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听证标准</w:t>
      </w:r>
    </w:p>
    <w:p>
      <w:pPr>
        <w:spacing w:line="560" w:lineRule="exact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《文化市场综合行政执法管理办法》第四十二条、《出版管理行政处罚实施办法》第三十一条第二款、《广播电影电视行政处罚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程序暂行规定》第三十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八条第一款、《文物行政处罚程序暂行规定》第三十五条第二款等规定，听证以及集体讨论案件标准为“个人1万元以上”、“法人或者其他组织5万元以上”（均含本数）。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依据《旅游行政处罚办法》第三十八条 旅游主管部门作出较大数额罚款、没收较大数额违法所得、取消出国（境）旅游业务经营资格、责令停业整顿、吊销旅行社业务经营许可证、导游证或者领队证等行政处罚决定前，应当以书面形式告知当事人有申请听证的权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听证告知的内容应当包括，提出听证申请的期限，未如期提出申请的法律后果，以及受理听证申请的旅游主管部门名称、地址等内容。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第一款所称较大数额，对公民为1万元人民币以上、对法人或者其他组织为5万元人民币以上；地方人民代表大会及其常务委员会或者地方人民政府另有规定的，从其规定。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1CB6"/>
    <w:rsid w:val="290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2020-11-11T07:26:00Z</dcterms:created>
  <dc:creator>白菜</dc:creator>
  <cp:lastModifiedBy>白菜</cp:lastModifiedBy>
  <dcterms:modified xsi:type="dcterms:W3CDTF">2020-11-11T07:52:18Z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