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行政强制执法流程图</w:t>
      </w:r>
    </w:p>
    <w:p>
      <w:pPr>
        <w:pStyle w:val="5"/>
        <w:keepNext w:val="0"/>
        <w:keepLines w:val="0"/>
        <w:widowControl/>
        <w:suppressLineNumbers w:val="0"/>
        <w:jc w:val="center"/>
      </w:pPr>
    </w:p>
    <w:p>
      <w:pPr>
        <w:jc w:val="center"/>
        <w:rPr>
          <w:b/>
          <w:sz w:val="32"/>
          <w:szCs w:val="32"/>
        </w:rPr>
      </w:pPr>
      <w:r>
        <w:rPr>
          <w:color w:val="FF0000"/>
        </w:rPr>
        <w:pict>
          <v:shape id="_x0000_s1075" o:spid="_x0000_s1075" o:spt="202" type="#_x0000_t202" style="position:absolute;left:0pt;margin-left:-76.05pt;margin-top:0.8pt;height:91.8pt;width:150.3pt;z-index:25169920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80" w:lineRule="exact"/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  <w:shd w:val="clear" w:color="auto" w:fill="FFFFFF"/>
                    </w:rPr>
                    <w:t>情况紧急，需要当场实施行政强制措施的，行政执法人员应在二十四小时内向行政机关负责人报告，并补办批准手续。行政机关负责人认为不应当采取行政强制措施的，应当立即解除。</w:t>
                  </w:r>
                </w:p>
              </w:txbxContent>
            </v:textbox>
          </v:shape>
        </w:pict>
      </w:r>
      <w:r>
        <w:rPr>
          <w:color w:val="FF0000"/>
        </w:rPr>
        <w:pict>
          <v:shape id="_x0000_s1073" o:spid="_x0000_s1073" o:spt="32" type="#_x0000_t32" style="position:absolute;left:0pt;flip:x;margin-left:74.25pt;margin-top:13.05pt;height:0pt;width:41.05pt;z-index:2516981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  <w:color w:val="FF0000"/>
        </w:rPr>
        <w:t>一</w:t>
      </w:r>
      <w:r>
        <w:rPr>
          <w:b/>
          <w:sz w:val="32"/>
          <w:szCs w:val="32"/>
        </w:rPr>
        <w:pict>
          <v:shape id="_x0000_s1072" o:spid="_x0000_s1072" o:spt="202" type="#_x0000_t202" style="position:absolute;left:0pt;margin-left:322.5pt;margin-top:257.85pt;height:162pt;width:167.95pt;z-index:25169715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查封、扣押的期限</w:t>
                  </w:r>
                  <w:r>
                    <w:rPr>
                      <w:rFonts w:hint="eastAsia" w:ascii="Arial" w:hAnsi="Arial" w:cs="Arial"/>
                      <w:color w:val="222222"/>
                      <w:shd w:val="clear" w:color="auto" w:fill="FFFFFF"/>
                    </w:rPr>
                    <w:t>一般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不超过三十日</w:t>
                  </w:r>
                  <w:r>
                    <w:rPr>
                      <w:rFonts w:hint="eastAsia" w:ascii="Arial" w:hAnsi="Arial" w:cs="Arial"/>
                      <w:color w:val="222222"/>
                      <w:shd w:val="clear" w:color="auto" w:fill="FFFFFF"/>
                    </w:rPr>
                    <w:t>；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情况复杂的，</w:t>
                  </w:r>
                  <w:r>
                    <w:rPr>
                      <w:rFonts w:hint="eastAsia" w:ascii="Arial" w:hAnsi="Arial" w:cs="Arial"/>
                      <w:color w:val="222222"/>
                      <w:shd w:val="clear" w:color="auto" w:fill="FFFFFF"/>
                    </w:rPr>
                    <w:t>确需延长的，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经行政机关负责人批准，可以延长，但是延长期限不得超过三十日。</w:t>
                  </w:r>
                  <w:r>
                    <w:rPr>
                      <w:rFonts w:hint="eastAsia" w:ascii="Arial" w:hAnsi="Arial" w:cs="Arial"/>
                      <w:color w:val="222222"/>
                      <w:shd w:val="clear" w:color="auto" w:fill="FFFFFF"/>
                    </w:rPr>
                    <w:t xml:space="preserve">                       </w:t>
                  </w:r>
                </w:p>
                <w:p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延长查封、扣押的决定应当及时书面告知当事人，并说明理由。</w:t>
                  </w:r>
                  <w:r>
                    <w:rPr>
                      <w:rFonts w:hint="eastAsia" w:ascii="Arial" w:hAnsi="Arial" w:cs="Arial"/>
                      <w:color w:val="222222"/>
                      <w:shd w:val="clear" w:color="auto" w:fill="FFFFFF"/>
                    </w:rPr>
                    <w:t xml:space="preserve">          </w:t>
                  </w:r>
                </w:p>
                <w:p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查封、扣押的期间不包括检测、检验、检疫或者技术鉴定的期间。检测、检验、检疫或者技术鉴定的期间应当明确，并书面告知当事人。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71" o:spid="_x0000_s1071" o:spt="32" type="#_x0000_t32" style="position:absolute;left:0pt;margin-left:286.25pt;margin-top:290.15pt;height:0pt;width:36.25pt;z-index:2516961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69" o:spid="_x0000_s1069" o:spt="32" type="#_x0000_t32" style="position:absolute;left:0pt;flip:x;margin-left:67.2pt;margin-top:290.15pt;height:0pt;width:47.7pt;z-index:2516951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68" o:spid="_x0000_s1068" o:spt="202" type="#_x0000_t202" style="position:absolute;left:0pt;margin-left:-73.95pt;margin-top:261.6pt;height:85.95pt;width:140.7pt;z-index:251694080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决定书应载明：1.当事人的姓名或名称、地址；2.查封、扣押的理由依据和期限；3.查封、扣押场所、设施或财物的名称、数量等；4.申请行政复议或者提起行政诉讼的途径和期限；5.行政机关的名称、印章和日期。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66" o:spid="_x0000_s1066" o:spt="202" type="#_x0000_t202" style="position:absolute;left:0pt;margin-left:343.85pt;margin-top:504.3pt;height:54.75pt;width:134.25pt;z-index:251693056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依法拍卖或变卖的，退还当事人所拍卖或变卖款项。变卖价格明显低于市场价格的，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给当事人造成损失的，给予补偿。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65" o:spid="_x0000_s1065" o:spt="32" type="#_x0000_t32" style="position:absolute;left:0pt;margin-left:411.35pt;margin-top:485.1pt;height:19.2pt;width:0pt;z-index:2516920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64" o:spid="_x0000_s1064" o:spt="202" type="#_x0000_t202" style="position:absolute;left:0pt;margin-left:216pt;margin-top:503.85pt;height:23.55pt;width:69.85pt;z-index:251691008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退还财物。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62" o:spid="_x0000_s1062" o:spt="32" type="#_x0000_t32" style="position:absolute;left:0pt;margin-left:268.5pt;margin-top:485.1pt;height:18.75pt;width:0pt;z-index:2516899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61" o:spid="_x0000_s1061" o:spt="32" type="#_x0000_t32" style="position:absolute;left:0pt;margin-left:268.5pt;margin-top:485.1pt;height:0pt;width:142.85pt;z-index:2516889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60" o:spid="_x0000_s1060" o:spt="32" type="#_x0000_t32" style="position:absolute;left:0pt;margin-left:360pt;margin-top:468.65pt;height:16.45pt;width:0pt;z-index:2516879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59" o:spid="_x0000_s1059" o:spt="202" type="#_x0000_t202" style="position:absolute;left:0pt;margin-left:305.25pt;margin-top:444.7pt;height:23.55pt;width:121.1pt;z-index:251686912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依法解除查封、扣押。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58" o:spid="_x0000_s1058" o:spt="202" type="#_x0000_t202" style="position:absolute;left:0pt;margin-left:152.6pt;margin-top:444.3pt;height:39.15pt;width:88.5pt;z-index:251685888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依法予以没收。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57" o:spid="_x0000_s1057" o:spt="202" type="#_x0000_t202" style="position:absolute;left:0pt;margin-left:-28.9pt;margin-top:443.85pt;height:54.75pt;width:117.7pt;z-index:251684864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涉嫌犯罪的，将查封、扣押财物一并移送司法机关，并书面告知当事人。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56" o:spid="_x0000_s1056" o:spt="32" type="#_x0000_t32" style="position:absolute;left:0pt;margin-left:360pt;margin-top:423.6pt;height:20.25pt;width:0pt;z-index:2516838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55" o:spid="_x0000_s1055" o:spt="32" type="#_x0000_t32" style="position:absolute;left:0pt;margin-left:200.25pt;margin-top:423.6pt;height:20.25pt;width:0pt;z-index:2516828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54" o:spid="_x0000_s1054" o:spt="32" type="#_x0000_t32" style="position:absolute;left:0pt;margin-left:35.25pt;margin-top:423.6pt;height:20.25pt;width:0pt;z-index:2516817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53" o:spid="_x0000_s1053" o:spt="32" type="#_x0000_t32" style="position:absolute;left:0pt;margin-left:35.25pt;margin-top:423.6pt;height:0pt;width:324.75pt;z-index:2516807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52" o:spid="_x0000_s1052" o:spt="32" type="#_x0000_t32" style="position:absolute;left:0pt;margin-left:200.25pt;margin-top:408.55pt;height:15.05pt;width:0pt;z-index:2516797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50" o:spid="_x0000_s1050" o:spt="202" type="#_x0000_t202" style="position:absolute;left:0pt;margin-left:120.55pt;margin-top:384.6pt;height:85.95pt;width:165.25pt;z-index:251678720;mso-width-relative:margin;mso-height-relative:margin;mso-width-percent:400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查清事实，作出决定。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49" o:spid="_x0000_s1049" o:spt="32" type="#_x0000_t32" style="position:absolute;left:0pt;margin-left:200.25pt;margin-top:372.4pt;height:12.2pt;width:0pt;z-index:2516776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48" o:spid="_x0000_s1048" o:spt="202" type="#_x0000_t202" style="position:absolute;left:0pt;margin-left:85.05pt;margin-top:332.85pt;height:54.75pt;width:231.8pt;z-index:251676672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行政机关自行保管查封、扣押的场所、设施或财物，或委托第三人保管扣押的场所、设施或财物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47" o:spid="_x0000_s1047" o:spt="32" type="#_x0000_t32" style="position:absolute;left:0pt;margin-left:200.25pt;margin-top:320.5pt;height:12.35pt;width:0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46" o:spid="_x0000_s1046" o:spt="202" type="#_x0000_t202" style="position:absolute;left:0pt;margin-left:114.9pt;margin-top:265.75pt;height:54.75pt;width:170.5pt;z-index:251674624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制作并当场交付查封、扣押决定书和清单（查封、扣押清单一式二份，由当事人和行政机关分别保存）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45" o:spid="_x0000_s1045" o:spt="32" type="#_x0000_t32" style="position:absolute;left:0pt;margin-left:200.25pt;margin-top:252.1pt;height:13.25pt;width:0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44" o:spid="_x0000_s1044" o:spt="32" type="#_x0000_t32" style="position:absolute;left:0pt;margin-left:311.25pt;margin-top:148pt;height:64.55pt;width:0.0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43" o:spid="_x0000_s1043" o:spt="202" type="#_x0000_t202" style="position:absolute;left:0pt;margin-left:222.9pt;margin-top:124.45pt;height:23.55pt;width:188.05pt;z-index:251671552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当事人不到场的，邀请见证人到场。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41" o:spid="_x0000_s1041" o:spt="32" type="#_x0000_t32" style="position:absolute;left:0pt;margin-left:311.25pt;margin-top:92.6pt;height:31.45pt;width:0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40" o:spid="_x0000_s1040" o:spt="202" type="#_x0000_t202" style="position:absolute;left:0pt;margin-left:11pt;margin-top:212.55pt;height:70.35pt;width:389.1pt;z-index:251669504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制作现场笔录，由当事人和行政执法人员签名或者盖章，当事人拒绝的，在笔录中注明；当事人不到场的，由见证人签名或者盖章。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38" o:spid="_x0000_s1038" o:spt="32" type="#_x0000_t32" style="position:absolute;left:0pt;margin-left:74.25pt;margin-top:200.95pt;height:11.6pt;width:0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37" o:spid="_x0000_s1037" o:spt="202" type="#_x0000_t202" style="position:absolute;left:0pt;margin-left:-25.2pt;margin-top:145.8pt;height:54.75pt;width:215.25pt;z-index:251667456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告知当事人查封、扣押的理由、依据及当事人依法享有的权利、救济途径，并听取当事人的陈述和申辩。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36" o:spid="_x0000_s1036" o:spt="32" type="#_x0000_t32" style="position:absolute;left:0pt;margin-left:89.25pt;margin-top:131.1pt;height:14.7pt;width:0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35" o:spid="_x0000_s1035" o:spt="202" type="#_x0000_t202" style="position:absolute;left:0pt;margin-left:39.15pt;margin-top:107.55pt;height:23.55pt;width:100.75pt;z-index:251665408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当事人到场。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34" o:spid="_x0000_s1034" o:spt="32" type="#_x0000_t32" style="position:absolute;left:0pt;margin-left:93pt;margin-top:92.6pt;height:14.95pt;width:0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32" o:spid="_x0000_s1032" o:spt="32" type="#_x0000_t32" style="position:absolute;left:0pt;margin-left:93pt;margin-top:92.55pt;height:0.05pt;width:218.2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30" o:spid="_x0000_s1030" o:spt="32" type="#_x0000_t32" style="position:absolute;left:0pt;margin-left:206.25pt;margin-top:79.25pt;height:13.3pt;width:0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29" o:spid="_x0000_s1029" o:spt="202" type="#_x0000_t202" style="position:absolute;left:0pt;margin-left:114.9pt;margin-top:39.7pt;height:39.15pt;width:190.35pt;z-index:251661312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两名以上行政执法人员实施，出示执法身份证件，通知当事人到场。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27" o:spid="_x0000_s1027" o:spt="202" type="#_x0000_t202" style="position:absolute;left:0pt;margin-left:114.5pt;margin-top:0.4pt;height:23.55pt;width:190.75pt;z-index:251659264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行政机关负责人批准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28" o:spid="_x0000_s1028" o:spt="32" type="#_x0000_t32" style="position:absolute;left:0pt;margin-left:206.25pt;margin-top:23.95pt;height:15.35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right"/>
        <w:rPr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sz w:val="18"/>
          <w:szCs w:val="18"/>
        </w:rPr>
        <w:drawing>
          <wp:inline distT="0" distB="0" distL="114300" distR="114300">
            <wp:extent cx="3876675" cy="40767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4810125" cy="618172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ZmODZmN2FhOGMxMDM3ODlkNzIzODQzMjA3MWI1NzgifQ=="/>
  </w:docVars>
  <w:rsids>
    <w:rsidRoot w:val="00FE1BA8"/>
    <w:rsid w:val="00015D45"/>
    <w:rsid w:val="00042D57"/>
    <w:rsid w:val="00166E34"/>
    <w:rsid w:val="0021625D"/>
    <w:rsid w:val="00460F50"/>
    <w:rsid w:val="00503552"/>
    <w:rsid w:val="00BC3850"/>
    <w:rsid w:val="00C72EC2"/>
    <w:rsid w:val="00C87A80"/>
    <w:rsid w:val="00D413B4"/>
    <w:rsid w:val="00D95E64"/>
    <w:rsid w:val="00FE1BA8"/>
    <w:rsid w:val="1F66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2"/>
        <o:r id="V:Rule4" type="connector" idref="#_x0000_s1034"/>
        <o:r id="V:Rule5" type="connector" idref="#_x0000_s1036"/>
        <o:r id="V:Rule6" type="connector" idref="#_x0000_s1038"/>
        <o:r id="V:Rule7" type="connector" idref="#_x0000_s1041"/>
        <o:r id="V:Rule8" type="connector" idref="#_x0000_s1044"/>
        <o:r id="V:Rule9" type="connector" idref="#_x0000_s1045"/>
        <o:r id="V:Rule10" type="connector" idref="#_x0000_s1047"/>
        <o:r id="V:Rule11" type="connector" idref="#_x0000_s1049"/>
        <o:r id="V:Rule12" type="connector" idref="#_x0000_s1052"/>
        <o:r id="V:Rule13" type="connector" idref="#_x0000_s1053"/>
        <o:r id="V:Rule14" type="connector" idref="#_x0000_s1054"/>
        <o:r id="V:Rule15" type="connector" idref="#_x0000_s1055"/>
        <o:r id="V:Rule16" type="connector" idref="#_x0000_s1056"/>
        <o:r id="V:Rule17" type="connector" idref="#_x0000_s1060"/>
        <o:r id="V:Rule18" type="connector" idref="#_x0000_s1061"/>
        <o:r id="V:Rule19" type="connector" idref="#_x0000_s1062"/>
        <o:r id="V:Rule20" type="connector" idref="#_x0000_s1065"/>
        <o:r id="V:Rule21" type="connector" idref="#_x0000_s1069"/>
        <o:r id="V:Rule22" type="connector" idref="#_x0000_s1071"/>
        <o:r id="V:Rule23" type="connector" idref="#_x0000_s107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75"/>
    <customShpInfo spid="_x0000_s1073"/>
    <customShpInfo spid="_x0000_s1072"/>
    <customShpInfo spid="_x0000_s1071"/>
    <customShpInfo spid="_x0000_s1069"/>
    <customShpInfo spid="_x0000_s1068"/>
    <customShpInfo spid="_x0000_s1066"/>
    <customShpInfo spid="_x0000_s1065"/>
    <customShpInfo spid="_x0000_s1064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1"/>
    <customShpInfo spid="_x0000_s1040"/>
    <customShpInfo spid="_x0000_s1038"/>
    <customShpInfo spid="_x0000_s1037"/>
    <customShpInfo spid="_x0000_s1036"/>
    <customShpInfo spid="_x0000_s1035"/>
    <customShpInfo spid="_x0000_s1034"/>
    <customShpInfo spid="_x0000_s1032"/>
    <customShpInfo spid="_x0000_s1030"/>
    <customShpInfo spid="_x0000_s1029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20FC3F-8AAA-43F0-955B-028C2C8DE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10</Characters>
  <Lines>1</Lines>
  <Paragraphs>1</Paragraphs>
  <TotalTime>45</TotalTime>
  <ScaleCrop>false</ScaleCrop>
  <LinksUpToDate>false</LinksUpToDate>
  <CharactersWithSpaces>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2021-09-20T23:08:00Z</dcterms:created>
  <dc:creator>Microsoft</dc:creator>
  <cp:lastModifiedBy>Administrator</cp:lastModifiedBy>
  <dcterms:modified xsi:type="dcterms:W3CDTF">2022-07-31T02:31:47Z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CF1E07046EDA4E3EB45C5D991E227617</vt:lpwstr>
  </property>
</Properties>
</file>