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eastAsia="zh-CN"/>
        </w:rPr>
        <w:t>附件</w:t>
      </w:r>
      <w:r>
        <w:rPr>
          <w:rFonts w:hint="eastAsia" w:ascii="黑体" w:hAnsi="黑体" w:eastAsia="黑体" w:cs="黑体"/>
          <w:color w:val="auto"/>
          <w:sz w:val="28"/>
          <w:szCs w:val="28"/>
          <w:highlight w:val="none"/>
          <w:lang w:val="en-US" w:eastAsia="zh-CN"/>
        </w:rPr>
        <w:t>1</w:t>
      </w:r>
    </w:p>
    <w:p>
      <w:pPr>
        <w:pStyle w:val="22"/>
        <w:rPr>
          <w:rFonts w:hint="eastAsia"/>
          <w:color w:val="auto"/>
          <w:highlight w:val="none"/>
        </w:rPr>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w:t>
      </w:r>
      <w:r>
        <w:rPr>
          <w:rFonts w:hint="eastAsia" w:ascii="方正小标宋简体" w:hAnsi="方正小标宋简体" w:eastAsia="方正小标宋简体" w:cs="方正小标宋简体"/>
          <w:sz w:val="44"/>
          <w:szCs w:val="44"/>
          <w:lang w:val="en-US" w:eastAsia="zh-CN"/>
        </w:rPr>
        <w:t>城市管理综合行政</w:t>
      </w:r>
      <w:r>
        <w:rPr>
          <w:rFonts w:hint="eastAsia" w:ascii="方正小标宋简体" w:hAnsi="方正小标宋简体" w:eastAsia="方正小标宋简体" w:cs="方正小标宋简体"/>
          <w:sz w:val="44"/>
          <w:szCs w:val="44"/>
        </w:rPr>
        <w:t>执法</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行政</w:t>
      </w:r>
      <w:r>
        <w:rPr>
          <w:rFonts w:hint="eastAsia" w:ascii="方正小标宋简体" w:hAnsi="方正小标宋简体" w:eastAsia="方正小标宋简体" w:cs="方正小标宋简体"/>
          <w:sz w:val="44"/>
          <w:szCs w:val="44"/>
        </w:rPr>
        <w:t>处罚裁量基准表</w:t>
      </w:r>
    </w:p>
    <w:p>
      <w:pPr>
        <w:bidi w:val="0"/>
        <w:jc w:val="center"/>
        <w:rPr>
          <w:rFonts w:hint="eastAsia" w:ascii="方正小标宋简体" w:hAnsi="方正小标宋简体" w:eastAsia="方正小标宋简体" w:cs="方正小标宋简体"/>
          <w:color w:val="auto"/>
          <w:sz w:val="44"/>
          <w:szCs w:val="44"/>
          <w:highlight w:val="none"/>
        </w:rPr>
      </w:pPr>
    </w:p>
    <w:p>
      <w:pPr>
        <w:bidi w:val="0"/>
        <w:jc w:val="center"/>
        <w:rPr>
          <w:rFonts w:hint="eastAsia" w:ascii="仿宋_GB2312" w:hAnsi="仿宋_GB2312" w:eastAsia="仿宋_GB2312" w:cs="仿宋_GB2312"/>
          <w:color w:val="auto"/>
          <w:sz w:val="32"/>
          <w:szCs w:val="32"/>
          <w:highlight w:val="none"/>
        </w:rPr>
      </w:pPr>
    </w:p>
    <w:sdt>
      <w:sdtPr>
        <w:rPr>
          <w:rFonts w:hint="default" w:ascii="宋体" w:hAnsi="宋体" w:eastAsia="宋体" w:cs="Times New Roman"/>
          <w:color w:val="auto"/>
          <w:kern w:val="2"/>
          <w:sz w:val="21"/>
          <w:szCs w:val="24"/>
          <w:highlight w:val="none"/>
          <w:lang w:val="en-US" w:eastAsia="zh-CN" w:bidi="ar-SA"/>
        </w:rPr>
        <w:id w:val="227737608"/>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24"/>
              <w:szCs w:val="32"/>
              <w:highlight w:val="none"/>
            </w:rPr>
          </w:pPr>
          <w:r>
            <w:rPr>
              <w:rFonts w:ascii="宋体" w:hAnsi="宋体" w:eastAsia="宋体"/>
              <w:b/>
              <w:bCs/>
              <w:color w:val="auto"/>
              <w:sz w:val="24"/>
              <w:szCs w:val="32"/>
              <w:highlight w:val="none"/>
            </w:rPr>
            <w:t>目</w:t>
          </w:r>
          <w:r>
            <w:rPr>
              <w:rFonts w:hint="eastAsia" w:ascii="宋体" w:hAnsi="宋体"/>
              <w:b/>
              <w:bCs/>
              <w:color w:val="auto"/>
              <w:sz w:val="24"/>
              <w:szCs w:val="32"/>
              <w:highlight w:val="none"/>
              <w:lang w:val="en-US" w:eastAsia="zh-CN"/>
            </w:rPr>
            <w:t xml:space="preserve">  </w:t>
          </w:r>
          <w:r>
            <w:rPr>
              <w:rFonts w:ascii="宋体" w:hAnsi="宋体" w:eastAsia="宋体"/>
              <w:b/>
              <w:bCs/>
              <w:color w:val="auto"/>
              <w:sz w:val="24"/>
              <w:szCs w:val="32"/>
              <w:highlight w:val="none"/>
            </w:rPr>
            <w:t>录</w:t>
          </w:r>
        </w:p>
        <w:p>
          <w:pPr>
            <w:pStyle w:val="17"/>
            <w:tabs>
              <w:tab w:val="right" w:leader="dot" w:pos="9582"/>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_Toc1669778390 </w:instrText>
          </w:r>
          <w:r>
            <w:rPr>
              <w:highlight w:val="none"/>
            </w:rPr>
            <w:fldChar w:fldCharType="separate"/>
          </w:r>
          <w:r>
            <w:rPr>
              <w:rFonts w:hint="eastAsia" w:ascii="黑体" w:hAnsi="黑体" w:eastAsia="黑体"/>
              <w:szCs w:val="28"/>
              <w:highlight w:val="none"/>
            </w:rPr>
            <w:t>市容环境卫生管理方面</w:t>
          </w:r>
          <w:r>
            <w:tab/>
          </w:r>
          <w:r>
            <w:fldChar w:fldCharType="begin"/>
          </w:r>
          <w:r>
            <w:instrText xml:space="preserve"> PAGEREF _Toc1669778390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_Toc775516766 </w:instrText>
          </w:r>
          <w:r>
            <w:rPr>
              <w:highlight w:val="none"/>
            </w:rPr>
            <w:fldChar w:fldCharType="separate"/>
          </w:r>
          <w:r>
            <w:rPr>
              <w:rFonts w:hint="eastAsia" w:asciiTheme="minorEastAsia" w:hAnsiTheme="minorEastAsia" w:eastAsiaTheme="minorEastAsia"/>
              <w:szCs w:val="21"/>
              <w:highlight w:val="none"/>
            </w:rPr>
            <w:t>《北京市市容环境卫生条例》案由56项</w:t>
          </w:r>
          <w:r>
            <w:tab/>
          </w:r>
          <w:r>
            <w:fldChar w:fldCharType="begin"/>
          </w:r>
          <w:r>
            <w:instrText xml:space="preserve"> PAGEREF _Toc775516766 \h </w:instrText>
          </w:r>
          <w:r>
            <w:fldChar w:fldCharType="separate"/>
          </w:r>
          <w:r>
            <w:t>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_Toc2039013568 </w:instrText>
          </w:r>
          <w:r>
            <w:rPr>
              <w:highlight w:val="none"/>
            </w:rPr>
            <w:fldChar w:fldCharType="separate"/>
          </w:r>
          <w:r>
            <w:rPr>
              <w:rFonts w:hint="eastAsia" w:asciiTheme="minorEastAsia" w:hAnsiTheme="minorEastAsia" w:eastAsiaTheme="minorEastAsia"/>
              <w:szCs w:val="21"/>
              <w:highlight w:val="none"/>
            </w:rPr>
            <w:t>《北京市生活垃圾管理条例》案由</w:t>
          </w:r>
          <w:r>
            <w:rPr>
              <w:rFonts w:asciiTheme="minorEastAsia" w:hAnsiTheme="minorEastAsia" w:eastAsiaTheme="minorEastAsia"/>
              <w:szCs w:val="21"/>
              <w:highlight w:val="none"/>
            </w:rPr>
            <w:t>36</w:t>
          </w:r>
          <w:r>
            <w:rPr>
              <w:rFonts w:hint="eastAsia" w:asciiTheme="minorEastAsia" w:hAnsiTheme="minorEastAsia" w:eastAsiaTheme="minorEastAsia"/>
              <w:szCs w:val="21"/>
              <w:highlight w:val="none"/>
            </w:rPr>
            <w:t>项</w:t>
          </w:r>
          <w:r>
            <w:tab/>
          </w:r>
          <w:r>
            <w:fldChar w:fldCharType="begin"/>
          </w:r>
          <w:r>
            <w:instrText xml:space="preserve"> PAGEREF _Toc2039013568 \h </w:instrText>
          </w:r>
          <w:r>
            <w:fldChar w:fldCharType="separate"/>
          </w:r>
          <w:r>
            <w:t>10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_Toc1084685656 </w:instrText>
          </w:r>
          <w:r>
            <w:rPr>
              <w:highlight w:val="none"/>
            </w:rPr>
            <w:fldChar w:fldCharType="separate"/>
          </w:r>
          <w:r>
            <w:rPr>
              <w:rFonts w:hint="eastAsia" w:asciiTheme="minorEastAsia" w:hAnsiTheme="minorEastAsia" w:eastAsiaTheme="minorEastAsia"/>
              <w:szCs w:val="20"/>
              <w:highlight w:val="none"/>
            </w:rPr>
            <w:t>《城市生活垃圾管理办法》案由11项</w:t>
          </w:r>
          <w:r>
            <w:tab/>
          </w:r>
          <w:r>
            <w:fldChar w:fldCharType="begin"/>
          </w:r>
          <w:r>
            <w:instrText xml:space="preserve"> PAGEREF _Toc1084685656 \h </w:instrText>
          </w:r>
          <w:r>
            <w:fldChar w:fldCharType="separate"/>
          </w:r>
          <w:r>
            <w:t>20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_Toc32851811 </w:instrText>
          </w:r>
          <w:r>
            <w:rPr>
              <w:highlight w:val="none"/>
            </w:rPr>
            <w:fldChar w:fldCharType="separate"/>
          </w:r>
          <w:r>
            <w:rPr>
              <w:rFonts w:hint="eastAsia" w:asciiTheme="minorEastAsia" w:hAnsiTheme="minorEastAsia" w:eastAsiaTheme="minorEastAsia"/>
              <w:szCs w:val="20"/>
              <w:highlight w:val="none"/>
            </w:rPr>
            <w:t>《城市建筑垃圾管理规定》案由11项</w:t>
          </w:r>
          <w:r>
            <w:tab/>
          </w:r>
          <w:r>
            <w:fldChar w:fldCharType="begin"/>
          </w:r>
          <w:r>
            <w:instrText xml:space="preserve"> PAGEREF _Toc32851811 \h </w:instrText>
          </w:r>
          <w:r>
            <w:fldChar w:fldCharType="separate"/>
          </w:r>
          <w:r>
            <w:t>22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_Toc33153229 </w:instrText>
          </w:r>
          <w:r>
            <w:rPr>
              <w:highlight w:val="none"/>
            </w:rPr>
            <w:fldChar w:fldCharType="separate"/>
          </w:r>
          <w:r>
            <w:rPr>
              <w:rFonts w:hint="eastAsia" w:asciiTheme="minorEastAsia" w:hAnsiTheme="minorEastAsia" w:eastAsiaTheme="minorEastAsia"/>
              <w:szCs w:val="20"/>
              <w:highlight w:val="none"/>
            </w:rPr>
            <w:t>《中华人民共和国固体废物污染环境防治法》案由</w:t>
          </w:r>
          <w:r>
            <w:rPr>
              <w:rFonts w:asciiTheme="minorEastAsia" w:hAnsiTheme="minorEastAsia" w:eastAsiaTheme="minorEastAsia"/>
              <w:szCs w:val="20"/>
              <w:highlight w:val="none"/>
            </w:rPr>
            <w:t>10</w:t>
          </w:r>
          <w:r>
            <w:rPr>
              <w:rFonts w:hint="eastAsia" w:asciiTheme="minorEastAsia" w:hAnsiTheme="minorEastAsia" w:eastAsiaTheme="minorEastAsia"/>
              <w:szCs w:val="20"/>
              <w:highlight w:val="none"/>
            </w:rPr>
            <w:t>项</w:t>
          </w:r>
          <w:r>
            <w:tab/>
          </w:r>
          <w:r>
            <w:fldChar w:fldCharType="begin"/>
          </w:r>
          <w:r>
            <w:instrText xml:space="preserve"> PAGEREF _Toc33153229 \h </w:instrText>
          </w:r>
          <w:r>
            <w:fldChar w:fldCharType="separate"/>
          </w:r>
          <w:r>
            <w:t>25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_Toc897020634 </w:instrText>
          </w:r>
          <w:r>
            <w:rPr>
              <w:highlight w:val="none"/>
            </w:rPr>
            <w:fldChar w:fldCharType="separate"/>
          </w:r>
          <w:r>
            <w:rPr>
              <w:rFonts w:hint="eastAsia" w:asciiTheme="minorEastAsia" w:hAnsiTheme="minorEastAsia" w:eastAsiaTheme="minorEastAsia"/>
              <w:szCs w:val="20"/>
              <w:highlight w:val="none"/>
            </w:rPr>
            <w:t>《北京市“门前三包”责任制管理办法》案由1项</w:t>
          </w:r>
          <w:r>
            <w:tab/>
          </w:r>
          <w:r>
            <w:fldChar w:fldCharType="begin"/>
          </w:r>
          <w:r>
            <w:instrText xml:space="preserve"> PAGEREF _Toc897020634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_Toc809241782 </w:instrText>
          </w:r>
          <w:r>
            <w:rPr>
              <w:highlight w:val="none"/>
            </w:rPr>
            <w:fldChar w:fldCharType="separate"/>
          </w:r>
          <w:r>
            <w:rPr>
              <w:rFonts w:hint="eastAsia" w:asciiTheme="minorEastAsia" w:hAnsiTheme="minorEastAsia" w:eastAsiaTheme="minorEastAsia"/>
              <w:szCs w:val="20"/>
              <w:highlight w:val="none"/>
            </w:rPr>
            <w:t>《北京市人民政府关于扫雪铲冰管理的规定》案由1项</w:t>
          </w:r>
          <w:r>
            <w:tab/>
          </w:r>
          <w:r>
            <w:fldChar w:fldCharType="begin"/>
          </w:r>
          <w:r>
            <w:instrText xml:space="preserve"> PAGEREF _Toc809241782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_Toc330337466 </w:instrText>
          </w:r>
          <w:r>
            <w:rPr>
              <w:highlight w:val="none"/>
            </w:rPr>
            <w:fldChar w:fldCharType="separate"/>
          </w:r>
          <w:r>
            <w:rPr>
              <w:rFonts w:hint="eastAsia" w:asciiTheme="minorEastAsia" w:hAnsiTheme="minorEastAsia" w:eastAsiaTheme="minorEastAsia"/>
              <w:szCs w:val="20"/>
              <w:highlight w:val="none"/>
            </w:rPr>
            <w:t>《北京市户外广告设施、牌匾标识和标语宣传品设置管理条例》案由14项</w:t>
          </w:r>
          <w:r>
            <w:tab/>
          </w:r>
          <w:r>
            <w:fldChar w:fldCharType="begin"/>
          </w:r>
          <w:r>
            <w:instrText xml:space="preserve"> PAGEREF _Toc330337466 \h </w:instrText>
          </w:r>
          <w:r>
            <w:fldChar w:fldCharType="separate"/>
          </w:r>
          <w:r>
            <w:t>29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_Toc1384488641 </w:instrText>
          </w:r>
          <w:r>
            <w:rPr>
              <w:highlight w:val="none"/>
            </w:rPr>
            <w:fldChar w:fldCharType="separate"/>
          </w:r>
          <w:r>
            <w:rPr>
              <w:rFonts w:hint="eastAsia" w:asciiTheme="minorEastAsia" w:hAnsiTheme="minorEastAsia" w:eastAsiaTheme="minorEastAsia"/>
              <w:szCs w:val="21"/>
              <w:highlight w:val="none"/>
            </w:rPr>
            <w:t>《北京市标语宣传品设置管理规定》案由6项</w:t>
          </w:r>
          <w:r>
            <w:tab/>
          </w:r>
          <w:r>
            <w:fldChar w:fldCharType="begin"/>
          </w:r>
          <w:r>
            <w:instrText xml:space="preserve"> PAGEREF _Toc1384488641 \h </w:instrText>
          </w:r>
          <w:r>
            <w:fldChar w:fldCharType="separate"/>
          </w:r>
          <w:r>
            <w:t>32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_Toc917742392 </w:instrText>
          </w:r>
          <w:r>
            <w:rPr>
              <w:highlight w:val="none"/>
            </w:rPr>
            <w:fldChar w:fldCharType="separate"/>
          </w:r>
          <w:r>
            <w:rPr>
              <w:rFonts w:hint="eastAsia" w:asciiTheme="minorEastAsia" w:hAnsiTheme="minorEastAsia" w:eastAsiaTheme="minorEastAsia"/>
              <w:szCs w:val="21"/>
              <w:highlight w:val="none"/>
            </w:rPr>
            <w:t>《北京市城市道路和公共场所环境卫生管理若干规定》案由7项</w:t>
          </w:r>
          <w:r>
            <w:tab/>
          </w:r>
          <w:r>
            <w:fldChar w:fldCharType="begin"/>
          </w:r>
          <w:r>
            <w:instrText xml:space="preserve"> PAGEREF _Toc917742392 \h </w:instrText>
          </w:r>
          <w:r>
            <w:fldChar w:fldCharType="separate"/>
          </w:r>
          <w:r>
            <w:t>33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_Toc1715829890 </w:instrText>
          </w:r>
          <w:r>
            <w:rPr>
              <w:highlight w:val="none"/>
            </w:rPr>
            <w:fldChar w:fldCharType="separate"/>
          </w:r>
          <w:r>
            <w:rPr>
              <w:rFonts w:hint="eastAsia" w:asciiTheme="minorEastAsia" w:hAnsiTheme="minorEastAsia" w:eastAsiaTheme="minorEastAsia"/>
              <w:szCs w:val="21"/>
              <w:highlight w:val="none"/>
            </w:rPr>
            <w:t>《北京市建筑</w:t>
          </w:r>
          <w:r>
            <w:rPr>
              <w:rFonts w:asciiTheme="minorEastAsia" w:hAnsiTheme="minorEastAsia" w:eastAsiaTheme="minorEastAsia"/>
              <w:szCs w:val="21"/>
              <w:highlight w:val="none"/>
            </w:rPr>
            <w:t>垃圾处置管理规定</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24</w:t>
          </w:r>
          <w:r>
            <w:rPr>
              <w:rFonts w:hint="eastAsia" w:asciiTheme="minorEastAsia" w:hAnsiTheme="minorEastAsia" w:eastAsiaTheme="minorEastAsia"/>
              <w:szCs w:val="21"/>
              <w:highlight w:val="none"/>
            </w:rPr>
            <w:t>项</w:t>
          </w:r>
          <w:r>
            <w:tab/>
          </w:r>
          <w:r>
            <w:fldChar w:fldCharType="begin"/>
          </w:r>
          <w:r>
            <w:instrText xml:space="preserve"> PAGEREF _Toc1715829890 \h </w:instrText>
          </w:r>
          <w:r>
            <w:fldChar w:fldCharType="separate"/>
          </w:r>
          <w:r>
            <w:t>34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_Toc1755862734 </w:instrText>
          </w:r>
          <w:r>
            <w:rPr>
              <w:highlight w:val="none"/>
            </w:rPr>
            <w:fldChar w:fldCharType="separate"/>
          </w:r>
          <w:r>
            <w:rPr>
              <w:rFonts w:hint="eastAsia" w:asciiTheme="minorEastAsia" w:hAnsiTheme="minorEastAsia" w:eastAsiaTheme="minorEastAsia"/>
              <w:szCs w:val="21"/>
              <w:highlight w:val="none"/>
            </w:rPr>
            <w:t>《北京市养犬管理规定》案由1项</w:t>
          </w:r>
          <w:r>
            <w:tab/>
          </w:r>
          <w:r>
            <w:fldChar w:fldCharType="begin"/>
          </w:r>
          <w:r>
            <w:instrText xml:space="preserve"> PAGEREF _Toc1755862734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_Toc2089471283 </w:instrText>
          </w:r>
          <w:r>
            <w:rPr>
              <w:highlight w:val="none"/>
            </w:rPr>
            <w:fldChar w:fldCharType="separate"/>
          </w:r>
          <w:r>
            <w:rPr>
              <w:rFonts w:hint="eastAsia" w:asciiTheme="minorEastAsia" w:hAnsiTheme="minorEastAsia" w:eastAsiaTheme="minorEastAsia"/>
              <w:szCs w:val="21"/>
              <w:highlight w:val="none"/>
            </w:rPr>
            <w:t>《北京市长城保护管理办法》案由1项</w:t>
          </w:r>
          <w:r>
            <w:tab/>
          </w:r>
          <w:r>
            <w:fldChar w:fldCharType="begin"/>
          </w:r>
          <w:r>
            <w:instrText xml:space="preserve"> PAGEREF _Toc2089471283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_Toc439922097 </w:instrText>
          </w:r>
          <w:r>
            <w:rPr>
              <w:highlight w:val="none"/>
            </w:rPr>
            <w:fldChar w:fldCharType="separate"/>
          </w:r>
          <w:r>
            <w:rPr>
              <w:rFonts w:hint="eastAsia" w:asciiTheme="minorEastAsia" w:hAnsiTheme="minorEastAsia" w:eastAsiaTheme="minorEastAsia"/>
              <w:szCs w:val="21"/>
              <w:highlight w:val="none"/>
            </w:rPr>
            <w:t>《北京历史文化名城保护条例》案由1项</w:t>
          </w:r>
          <w:r>
            <w:tab/>
          </w:r>
          <w:r>
            <w:fldChar w:fldCharType="begin"/>
          </w:r>
          <w:r>
            <w:instrText xml:space="preserve"> PAGEREF _Toc439922097 \h </w:instrText>
          </w:r>
          <w:r>
            <w:fldChar w:fldCharType="separate"/>
          </w:r>
          <w:r>
            <w:t>42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_Toc1586891829 </w:instrText>
          </w:r>
          <w:r>
            <w:rPr>
              <w:highlight w:val="none"/>
            </w:rPr>
            <w:fldChar w:fldCharType="separate"/>
          </w:r>
          <w:r>
            <w:rPr>
              <w:rFonts w:hint="eastAsia" w:asciiTheme="minorEastAsia" w:hAnsiTheme="minorEastAsia" w:eastAsiaTheme="minorEastAsia"/>
              <w:szCs w:val="21"/>
              <w:highlight w:val="none"/>
            </w:rPr>
            <w:t>《北京市架空线管理若干规定》案由</w:t>
          </w:r>
          <w:r>
            <w:rPr>
              <w:rFonts w:asciiTheme="minorEastAsia" w:hAnsiTheme="minorEastAsia" w:eastAsiaTheme="minorEastAsia"/>
              <w:szCs w:val="21"/>
              <w:highlight w:val="none"/>
            </w:rPr>
            <w:t>7</w:t>
          </w:r>
          <w:r>
            <w:rPr>
              <w:rFonts w:hint="eastAsia" w:asciiTheme="minorEastAsia" w:hAnsiTheme="minorEastAsia" w:eastAsiaTheme="minorEastAsia"/>
              <w:szCs w:val="21"/>
              <w:highlight w:val="none"/>
            </w:rPr>
            <w:t>项</w:t>
          </w:r>
          <w:r>
            <w:tab/>
          </w:r>
          <w:r>
            <w:fldChar w:fldCharType="begin"/>
          </w:r>
          <w:r>
            <w:instrText xml:space="preserve"> PAGEREF _Toc1586891829 \h </w:instrText>
          </w:r>
          <w:r>
            <w:fldChar w:fldCharType="separate"/>
          </w:r>
          <w:r>
            <w:t>43</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_Toc642518973 </w:instrText>
          </w:r>
          <w:r>
            <w:rPr>
              <w:highlight w:val="none"/>
            </w:rPr>
            <w:fldChar w:fldCharType="separate"/>
          </w:r>
          <w:r>
            <w:rPr>
              <w:rFonts w:hint="eastAsia" w:asciiTheme="minorEastAsia" w:hAnsiTheme="minorEastAsia" w:eastAsiaTheme="minorEastAsia"/>
              <w:szCs w:val="21"/>
              <w:highlight w:val="none"/>
            </w:rPr>
            <w:t>《城市照明管理规定》案由2项</w:t>
          </w:r>
          <w:r>
            <w:tab/>
          </w:r>
          <w:r>
            <w:fldChar w:fldCharType="begin"/>
          </w:r>
          <w:r>
            <w:instrText xml:space="preserve"> PAGEREF _Toc642518973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_Toc631266799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物业管理条例</w:t>
          </w:r>
          <w:r>
            <w:rPr>
              <w:rFonts w:hint="eastAsia" w:asciiTheme="minorEastAsia" w:hAnsiTheme="minorEastAsia" w:eastAsiaTheme="minorEastAsia"/>
              <w:szCs w:val="21"/>
              <w:highlight w:val="none"/>
            </w:rPr>
            <w:t>》案由1项</w:t>
          </w:r>
          <w:r>
            <w:tab/>
          </w:r>
          <w:r>
            <w:fldChar w:fldCharType="begin"/>
          </w:r>
          <w:r>
            <w:instrText xml:space="preserve"> PAGEREF _Toc631266799 \h </w:instrText>
          </w:r>
          <w:r>
            <w:fldChar w:fldCharType="separate"/>
          </w:r>
          <w:r>
            <w:t>44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_Toc1025082654 </w:instrText>
          </w:r>
          <w:r>
            <w:rPr>
              <w:highlight w:val="none"/>
            </w:rPr>
            <w:fldChar w:fldCharType="separate"/>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zh-CN"/>
            </w:rPr>
            <w:t>北京市国际交往语言环境建设条例</w:t>
          </w:r>
          <w:r>
            <w:rPr>
              <w:rFonts w:hint="eastAsia" w:asciiTheme="minorEastAsia" w:hAnsiTheme="minorEastAsia" w:eastAsiaTheme="minorEastAsia"/>
              <w:szCs w:val="21"/>
              <w:highlight w:val="none"/>
            </w:rPr>
            <w:t>》案由4项</w:t>
          </w:r>
          <w:r>
            <w:tab/>
          </w:r>
          <w:r>
            <w:fldChar w:fldCharType="begin"/>
          </w:r>
          <w:r>
            <w:instrText xml:space="preserve"> PAGEREF _Toc1025082654 \h </w:instrText>
          </w:r>
          <w:r>
            <w:fldChar w:fldCharType="separate"/>
          </w:r>
          <w:r>
            <w:t>44</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_Toc409146700 </w:instrText>
          </w:r>
          <w:r>
            <w:rPr>
              <w:highlight w:val="none"/>
            </w:rPr>
            <w:fldChar w:fldCharType="separate"/>
          </w:r>
          <w:r>
            <w:rPr>
              <w:rFonts w:hint="eastAsia" w:ascii="黑体" w:hAnsi="黑体" w:eastAsia="黑体" w:cs="黑体"/>
              <w:bCs w:val="0"/>
              <w:highlight w:val="none"/>
            </w:rPr>
            <w:t>市政管理方面</w:t>
          </w:r>
          <w:r>
            <w:tab/>
          </w:r>
          <w:r>
            <w:fldChar w:fldCharType="begin"/>
          </w:r>
          <w:r>
            <w:instrText xml:space="preserve"> PAGEREF _Toc409146700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_Toc1198600083 </w:instrText>
          </w:r>
          <w:r>
            <w:rPr>
              <w:highlight w:val="none"/>
            </w:rPr>
            <w:fldChar w:fldCharType="separate"/>
          </w:r>
          <w:r>
            <w:rPr>
              <w:rFonts w:hint="eastAsia"/>
              <w:szCs w:val="21"/>
              <w:highlight w:val="none"/>
              <w:lang w:val="en-US" w:eastAsia="zh-CN"/>
            </w:rPr>
            <w:t>《北京市无障碍环境建设条例》案由6项</w:t>
          </w:r>
          <w:r>
            <w:tab/>
          </w:r>
          <w:r>
            <w:fldChar w:fldCharType="begin"/>
          </w:r>
          <w:r>
            <w:instrText xml:space="preserve"> PAGEREF _Toc1198600083 \h </w:instrText>
          </w:r>
          <w:r>
            <w:fldChar w:fldCharType="separate"/>
          </w:r>
          <w:r>
            <w:t>45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_Toc1203017829 </w:instrText>
          </w:r>
          <w:r>
            <w:rPr>
              <w:highlight w:val="none"/>
            </w:rPr>
            <w:fldChar w:fldCharType="separate"/>
          </w:r>
          <w:r>
            <w:rPr>
              <w:rFonts w:hint="eastAsia" w:ascii="宋体" w:hAnsi="宋体" w:eastAsia="宋体" w:cs="宋体"/>
              <w:szCs w:val="21"/>
              <w:highlight w:val="none"/>
              <w:lang w:val="en-US" w:eastAsia="zh-CN"/>
            </w:rPr>
            <w:t>《中华人民共和国无障碍环境建设法》案由2项</w:t>
          </w:r>
          <w:r>
            <w:tab/>
          </w:r>
          <w:r>
            <w:fldChar w:fldCharType="begin"/>
          </w:r>
          <w:r>
            <w:instrText xml:space="preserve"> PAGEREF _Toc1203017829 \h </w:instrText>
          </w:r>
          <w:r>
            <w:fldChar w:fldCharType="separate"/>
          </w:r>
          <w:r>
            <w:t>46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_Toc1679121273 </w:instrText>
          </w:r>
          <w:r>
            <w:rPr>
              <w:highlight w:val="none"/>
            </w:rPr>
            <w:fldChar w:fldCharType="separate"/>
          </w:r>
          <w:r>
            <w:rPr>
              <w:rFonts w:hint="eastAsia"/>
              <w:szCs w:val="21"/>
              <w:highlight w:val="none"/>
            </w:rPr>
            <w:t>《城市道路管理条例》《北京市城市道路管理办法》案由16项</w:t>
          </w:r>
          <w:r>
            <w:tab/>
          </w:r>
          <w:r>
            <w:fldChar w:fldCharType="begin"/>
          </w:r>
          <w:r>
            <w:instrText xml:space="preserve"> PAGEREF _Toc1679121273 \h </w:instrText>
          </w:r>
          <w:r>
            <w:fldChar w:fldCharType="separate"/>
          </w:r>
          <w:r>
            <w:t>47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_Toc1251091362 </w:instrText>
          </w:r>
          <w:r>
            <w:rPr>
              <w:highlight w:val="none"/>
            </w:rPr>
            <w:fldChar w:fldCharType="separate"/>
          </w:r>
          <w:r>
            <w:rPr>
              <w:rFonts w:hint="eastAsia" w:asciiTheme="minorEastAsia" w:hAnsiTheme="minorEastAsia" w:eastAsiaTheme="minorEastAsia"/>
              <w:szCs w:val="21"/>
              <w:highlight w:val="none"/>
            </w:rPr>
            <w:t>《北京市地下设施检查井井盖管理规定》案由5项</w:t>
          </w:r>
          <w:r>
            <w:tab/>
          </w:r>
          <w:r>
            <w:fldChar w:fldCharType="begin"/>
          </w:r>
          <w:r>
            <w:instrText xml:space="preserve"> PAGEREF _Toc1251091362 \h </w:instrText>
          </w:r>
          <w:r>
            <w:fldChar w:fldCharType="separate"/>
          </w:r>
          <w:r>
            <w:t>50</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_Toc1701661218 </w:instrText>
          </w:r>
          <w:r>
            <w:rPr>
              <w:highlight w:val="none"/>
            </w:rPr>
            <w:fldChar w:fldCharType="separate"/>
          </w:r>
          <w:r>
            <w:rPr>
              <w:rFonts w:hint="eastAsia" w:ascii="黑体" w:hAnsi="黑体" w:eastAsia="黑体"/>
              <w:szCs w:val="36"/>
              <w:highlight w:val="none"/>
            </w:rPr>
            <w:t>公用事业管理方面</w:t>
          </w:r>
          <w:r>
            <w:tab/>
          </w:r>
          <w:r>
            <w:fldChar w:fldCharType="begin"/>
          </w:r>
          <w:r>
            <w:instrText xml:space="preserve"> PAGEREF _Toc1701661218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_Toc1733834408 </w:instrText>
          </w:r>
          <w:r>
            <w:rPr>
              <w:highlight w:val="none"/>
            </w:rPr>
            <w:fldChar w:fldCharType="separate"/>
          </w:r>
          <w:r>
            <w:rPr>
              <w:rFonts w:hint="eastAsia" w:asciiTheme="minorEastAsia" w:hAnsiTheme="minorEastAsia" w:eastAsiaTheme="minorEastAsia"/>
              <w:szCs w:val="21"/>
              <w:highlight w:val="none"/>
            </w:rPr>
            <w:t>《城镇燃气管理条例》案由30项</w:t>
          </w:r>
          <w:r>
            <w:tab/>
          </w:r>
          <w:r>
            <w:fldChar w:fldCharType="begin"/>
          </w:r>
          <w:r>
            <w:instrText xml:space="preserve"> PAGEREF _Toc1733834408 \h </w:instrText>
          </w:r>
          <w:r>
            <w:fldChar w:fldCharType="separate"/>
          </w:r>
          <w:r>
            <w:t>51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_Toc1724443293 </w:instrText>
          </w:r>
          <w:r>
            <w:rPr>
              <w:highlight w:val="none"/>
            </w:rPr>
            <w:fldChar w:fldCharType="separate"/>
          </w:r>
          <w:r>
            <w:rPr>
              <w:rFonts w:hint="eastAsia" w:asciiTheme="minorEastAsia" w:hAnsiTheme="minorEastAsia" w:eastAsiaTheme="minorEastAsia"/>
              <w:szCs w:val="21"/>
              <w:highlight w:val="none"/>
            </w:rPr>
            <w:t>《北京市燃气管理条例》案由26项</w:t>
          </w:r>
          <w:r>
            <w:tab/>
          </w:r>
          <w:r>
            <w:fldChar w:fldCharType="begin"/>
          </w:r>
          <w:r>
            <w:instrText xml:space="preserve"> PAGEREF _Toc1724443293 \h </w:instrText>
          </w:r>
          <w:r>
            <w:fldChar w:fldCharType="separate"/>
          </w:r>
          <w:r>
            <w:t>61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_Toc1398569312 </w:instrText>
          </w:r>
          <w:r>
            <w:rPr>
              <w:highlight w:val="none"/>
            </w:rPr>
            <w:fldChar w:fldCharType="separate"/>
          </w:r>
          <w:r>
            <w:rPr>
              <w:rFonts w:hint="eastAsia" w:asciiTheme="minorEastAsia" w:hAnsiTheme="minorEastAsia" w:eastAsiaTheme="minorEastAsia"/>
              <w:szCs w:val="21"/>
              <w:highlight w:val="none"/>
            </w:rPr>
            <w:t>《北京市消防条例》案由1项</w:t>
          </w:r>
          <w:r>
            <w:tab/>
          </w:r>
          <w:r>
            <w:fldChar w:fldCharType="begin"/>
          </w:r>
          <w:r>
            <w:instrText xml:space="preserve"> PAGEREF _Toc1398569312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_Toc513252856 </w:instrText>
          </w:r>
          <w:r>
            <w:rPr>
              <w:highlight w:val="none"/>
            </w:rPr>
            <w:fldChar w:fldCharType="separate"/>
          </w:r>
          <w:r>
            <w:rPr>
              <w:rFonts w:hint="eastAsia" w:asciiTheme="minorEastAsia" w:hAnsiTheme="minorEastAsia" w:eastAsiaTheme="minorEastAsia"/>
              <w:szCs w:val="21"/>
              <w:highlight w:val="none"/>
            </w:rPr>
            <w:t>《北京市清洁燃料车辆加气站管理规定》案由7项</w:t>
          </w:r>
          <w:r>
            <w:tab/>
          </w:r>
          <w:r>
            <w:fldChar w:fldCharType="begin"/>
          </w:r>
          <w:r>
            <w:instrText xml:space="preserve"> PAGEREF _Toc513252856 \h </w:instrText>
          </w:r>
          <w:r>
            <w:fldChar w:fldCharType="separate"/>
          </w:r>
          <w:r>
            <w:t>71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_Toc890622862 </w:instrText>
          </w:r>
          <w:r>
            <w:rPr>
              <w:highlight w:val="none"/>
            </w:rPr>
            <w:fldChar w:fldCharType="separate"/>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北京市供热采暖管理办法</w:t>
          </w:r>
          <w:r>
            <w:rPr>
              <w:rFonts w:hint="eastAsia" w:asciiTheme="minorEastAsia" w:hAnsiTheme="minorEastAsia" w:eastAsiaTheme="minorEastAsia"/>
              <w:szCs w:val="21"/>
              <w:highlight w:val="none"/>
            </w:rPr>
            <w:t>》案由19项</w:t>
          </w:r>
          <w:r>
            <w:tab/>
          </w:r>
          <w:r>
            <w:fldChar w:fldCharType="begin"/>
          </w:r>
          <w:r>
            <w:instrText xml:space="preserve"> PAGEREF _Toc890622862 \h </w:instrText>
          </w:r>
          <w:r>
            <w:fldChar w:fldCharType="separate"/>
          </w:r>
          <w:r>
            <w:t>72</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_Toc1462488699 </w:instrText>
          </w:r>
          <w:r>
            <w:rPr>
              <w:highlight w:val="none"/>
            </w:rPr>
            <w:fldChar w:fldCharType="separate"/>
          </w:r>
          <w:r>
            <w:rPr>
              <w:rFonts w:hint="eastAsia" w:asciiTheme="minorEastAsia" w:hAnsiTheme="minorEastAsia" w:eastAsiaTheme="minorEastAsia"/>
              <w:szCs w:val="21"/>
              <w:highlight w:val="none"/>
            </w:rPr>
            <w:t>《北京市民用建筑节能管理办法》案由2项</w:t>
          </w:r>
          <w:r>
            <w:tab/>
          </w:r>
          <w:r>
            <w:fldChar w:fldCharType="begin"/>
          </w:r>
          <w:r>
            <w:instrText xml:space="preserve"> PAGEREF _Toc1462488699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_Toc35547598 </w:instrText>
          </w:r>
          <w:r>
            <w:rPr>
              <w:highlight w:val="none"/>
            </w:rPr>
            <w:fldChar w:fldCharType="separate"/>
          </w:r>
          <w:r>
            <w:rPr>
              <w:rFonts w:hint="eastAsia" w:cs="宋体" w:asciiTheme="minorEastAsia" w:hAnsiTheme="minorEastAsia" w:eastAsiaTheme="minorEastAsia"/>
              <w:szCs w:val="21"/>
              <w:highlight w:val="none"/>
              <w:lang w:val="en-US" w:eastAsia="zh-CN"/>
            </w:rPr>
            <w:t>《北京市建筑绿色发展条例》案由1项</w:t>
          </w:r>
          <w:r>
            <w:tab/>
          </w:r>
          <w:r>
            <w:fldChar w:fldCharType="begin"/>
          </w:r>
          <w:r>
            <w:instrText xml:space="preserve"> PAGEREF _Toc35547598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_Toc1666139629 </w:instrText>
          </w:r>
          <w:r>
            <w:rPr>
              <w:highlight w:val="none"/>
            </w:rPr>
            <w:fldChar w:fldCharType="separate"/>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lang w:eastAsia="zh-Hans"/>
            </w:rPr>
            <w:t>中华人民共和国安全生产法</w:t>
          </w:r>
          <w:r>
            <w:rPr>
              <w:rFonts w:asciiTheme="minorEastAsia" w:hAnsiTheme="minorEastAsia" w:eastAsiaTheme="minorEastAsia"/>
              <w:szCs w:val="21"/>
              <w:highlight w:val="none"/>
              <w:lang w:eastAsia="zh-Hans"/>
            </w:rPr>
            <w:t>》</w:t>
          </w:r>
          <w:r>
            <w:rPr>
              <w:rFonts w:hint="eastAsia" w:asciiTheme="minorEastAsia" w:hAnsiTheme="minorEastAsia" w:eastAsiaTheme="minorEastAsia"/>
              <w:szCs w:val="21"/>
              <w:highlight w:val="none"/>
            </w:rPr>
            <w:t>《北京市安全生产条例》</w:t>
          </w:r>
          <w:r>
            <w:rPr>
              <w:rFonts w:asciiTheme="minorEastAsia" w:hAnsiTheme="minorEastAsia" w:eastAsiaTheme="minorEastAsia"/>
              <w:szCs w:val="21"/>
              <w:highlight w:val="none"/>
              <w:lang w:eastAsia="zh-Hans"/>
            </w:rPr>
            <w:t>案由</w:t>
          </w:r>
          <w:r>
            <w:rPr>
              <w:rFonts w:hint="eastAsia" w:asciiTheme="minorEastAsia" w:hAnsiTheme="minorEastAsia" w:eastAsiaTheme="minorEastAsia"/>
              <w:szCs w:val="21"/>
              <w:highlight w:val="none"/>
            </w:rPr>
            <w:t>12</w:t>
          </w:r>
          <w:r>
            <w:rPr>
              <w:rFonts w:asciiTheme="minorEastAsia" w:hAnsiTheme="minorEastAsia" w:eastAsiaTheme="minorEastAsia"/>
              <w:szCs w:val="21"/>
              <w:highlight w:val="none"/>
              <w:lang w:eastAsia="zh-Hans"/>
            </w:rPr>
            <w:t>项</w:t>
          </w:r>
          <w:r>
            <w:tab/>
          </w:r>
          <w:r>
            <w:fldChar w:fldCharType="begin"/>
          </w:r>
          <w:r>
            <w:instrText xml:space="preserve"> PAGEREF _Toc1666139629 \h </w:instrText>
          </w:r>
          <w:r>
            <w:fldChar w:fldCharType="separate"/>
          </w:r>
          <w:r>
            <w:t>75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_Toc1354018619 </w:instrText>
          </w:r>
          <w:r>
            <w:rPr>
              <w:highlight w:val="none"/>
            </w:rPr>
            <w:fldChar w:fldCharType="separate"/>
          </w:r>
          <w:r>
            <w:rPr>
              <w:rFonts w:hint="eastAsia" w:asciiTheme="minorEastAsia" w:hAnsiTheme="minorEastAsia" w:eastAsiaTheme="minorEastAsia"/>
              <w:szCs w:val="21"/>
              <w:highlight w:val="none"/>
            </w:rPr>
            <w:t>《北京市生产安全事故隐患排查治理办法》</w:t>
          </w:r>
          <w:r>
            <w:rPr>
              <w:rFonts w:hint="eastAsia" w:asciiTheme="minorEastAsia" w:hAnsiTheme="minorEastAsia" w:eastAsiaTheme="minorEastAsia"/>
              <w:szCs w:val="21"/>
              <w:highlight w:val="none"/>
              <w:lang w:eastAsia="zh-Hans"/>
            </w:rPr>
            <w:t>案由</w:t>
          </w:r>
          <w:r>
            <w:rPr>
              <w:rFonts w:asciiTheme="minorEastAsia" w:hAnsiTheme="minorEastAsia" w:eastAsiaTheme="minorEastAsia"/>
              <w:szCs w:val="21"/>
              <w:highlight w:val="none"/>
              <w:lang w:eastAsia="zh-Hans"/>
            </w:rPr>
            <w:t>2</w:t>
          </w:r>
          <w:r>
            <w:rPr>
              <w:rFonts w:hint="eastAsia" w:asciiTheme="minorEastAsia" w:hAnsiTheme="minorEastAsia" w:eastAsiaTheme="minorEastAsia"/>
              <w:szCs w:val="21"/>
              <w:highlight w:val="none"/>
              <w:lang w:eastAsia="zh-Hans"/>
            </w:rPr>
            <w:t>项</w:t>
          </w:r>
          <w:r>
            <w:tab/>
          </w:r>
          <w:r>
            <w:fldChar w:fldCharType="begin"/>
          </w:r>
          <w:r>
            <w:instrText xml:space="preserve"> PAGEREF _Toc1354018619 \h </w:instrText>
          </w:r>
          <w:r>
            <w:fldChar w:fldCharType="separate"/>
          </w:r>
          <w:r>
            <w:t>79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_Toc1120233254 </w:instrText>
          </w:r>
          <w:r>
            <w:rPr>
              <w:highlight w:val="none"/>
            </w:rPr>
            <w:fldChar w:fldCharType="separate"/>
          </w:r>
          <w:r>
            <w:rPr>
              <w:rFonts w:hint="eastAsia" w:asciiTheme="minorEastAsia" w:hAnsiTheme="minorEastAsia" w:eastAsiaTheme="minorEastAsia"/>
              <w:szCs w:val="21"/>
              <w:highlight w:val="none"/>
            </w:rPr>
            <w:t>《北京市单用途预付卡管理条例》案由7项</w:t>
          </w:r>
          <w:r>
            <w:tab/>
          </w:r>
          <w:r>
            <w:fldChar w:fldCharType="begin"/>
          </w:r>
          <w:r>
            <w:instrText xml:space="preserve"> PAGEREF _Toc1120233254 \h </w:instrText>
          </w:r>
          <w:r>
            <w:fldChar w:fldCharType="separate"/>
          </w:r>
          <w:r>
            <w:t>79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_Toc1698991440 </w:instrText>
          </w:r>
          <w:r>
            <w:rPr>
              <w:highlight w:val="none"/>
            </w:rPr>
            <w:fldChar w:fldCharType="separate"/>
          </w:r>
          <w:r>
            <w:rPr>
              <w:rFonts w:hint="eastAsia" w:ascii="黑体" w:hAnsi="黑体" w:eastAsia="黑体"/>
              <w:szCs w:val="36"/>
              <w:highlight w:val="none"/>
            </w:rPr>
            <w:t>园林绿化管理方面</w:t>
          </w:r>
          <w:r>
            <w:tab/>
          </w:r>
          <w:r>
            <w:fldChar w:fldCharType="begin"/>
          </w:r>
          <w:r>
            <w:instrText xml:space="preserve"> PAGEREF _Toc1698991440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_Toc1387171848 </w:instrText>
          </w:r>
          <w:r>
            <w:rPr>
              <w:highlight w:val="none"/>
            </w:rPr>
            <w:fldChar w:fldCharType="separate"/>
          </w:r>
          <w:r>
            <w:rPr>
              <w:rFonts w:hint="eastAsia" w:asciiTheme="minorEastAsia" w:hAnsiTheme="minorEastAsia" w:eastAsiaTheme="minorEastAsia"/>
              <w:szCs w:val="21"/>
              <w:highlight w:val="none"/>
            </w:rPr>
            <w:t>《北京市绿化条例》案由16项</w:t>
          </w:r>
          <w:r>
            <w:tab/>
          </w:r>
          <w:r>
            <w:fldChar w:fldCharType="begin"/>
          </w:r>
          <w:r>
            <w:instrText xml:space="preserve"> PAGEREF _Toc1387171848 \h </w:instrText>
          </w:r>
          <w:r>
            <w:fldChar w:fldCharType="separate"/>
          </w:r>
          <w:r>
            <w:t>81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_Toc2017253888 </w:instrText>
          </w:r>
          <w:r>
            <w:rPr>
              <w:highlight w:val="none"/>
            </w:rPr>
            <w:fldChar w:fldCharType="separate"/>
          </w:r>
          <w:r>
            <w:rPr>
              <w:rFonts w:hint="eastAsia" w:asciiTheme="minorEastAsia" w:hAnsiTheme="minorEastAsia" w:eastAsiaTheme="minorEastAsia"/>
              <w:szCs w:val="21"/>
              <w:highlight w:val="none"/>
            </w:rPr>
            <w:t>《北京市物业</w:t>
          </w:r>
          <w:r>
            <w:rPr>
              <w:rFonts w:asciiTheme="minorEastAsia" w:hAnsiTheme="minorEastAsia" w:eastAsiaTheme="minorEastAsia"/>
              <w:szCs w:val="21"/>
              <w:highlight w:val="none"/>
            </w:rPr>
            <w:t>管理条例</w:t>
          </w:r>
          <w:r>
            <w:rPr>
              <w:rFonts w:hint="eastAsia" w:asciiTheme="minorEastAsia" w:hAnsiTheme="minorEastAsia" w:eastAsiaTheme="minorEastAsia"/>
              <w:szCs w:val="21"/>
              <w:highlight w:val="none"/>
            </w:rPr>
            <w:t>》案由1项</w:t>
          </w:r>
          <w:r>
            <w:tab/>
          </w:r>
          <w:r>
            <w:fldChar w:fldCharType="begin"/>
          </w:r>
          <w:r>
            <w:instrText xml:space="preserve"> PAGEREF _Toc2017253888 \h </w:instrText>
          </w:r>
          <w:r>
            <w:fldChar w:fldCharType="separate"/>
          </w:r>
          <w:r>
            <w:t>84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_Toc360749574 </w:instrText>
          </w:r>
          <w:r>
            <w:rPr>
              <w:highlight w:val="none"/>
            </w:rPr>
            <w:fldChar w:fldCharType="separate"/>
          </w:r>
          <w:r>
            <w:rPr>
              <w:rFonts w:hint="eastAsia" w:asciiTheme="minorEastAsia" w:hAnsiTheme="minorEastAsia" w:eastAsiaTheme="minorEastAsia"/>
              <w:szCs w:val="21"/>
              <w:highlight w:val="none"/>
            </w:rPr>
            <w:t>《北京市古树名木保护管理条例》案由11项</w:t>
          </w:r>
          <w:r>
            <w:tab/>
          </w:r>
          <w:r>
            <w:fldChar w:fldCharType="begin"/>
          </w:r>
          <w:r>
            <w:instrText xml:space="preserve"> PAGEREF _Toc360749574 \h </w:instrText>
          </w:r>
          <w:r>
            <w:fldChar w:fldCharType="separate"/>
          </w:r>
          <w:r>
            <w:t>85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_Toc1717509314 </w:instrText>
          </w:r>
          <w:r>
            <w:rPr>
              <w:highlight w:val="none"/>
            </w:rPr>
            <w:fldChar w:fldCharType="separate"/>
          </w:r>
          <w:r>
            <w:rPr>
              <w:rFonts w:hint="eastAsia" w:asciiTheme="minorEastAsia" w:hAnsiTheme="minorEastAsia" w:eastAsiaTheme="minorEastAsia"/>
              <w:szCs w:val="21"/>
              <w:highlight w:val="none"/>
            </w:rPr>
            <w:t>《北京市公园条例》案由</w:t>
          </w:r>
          <w:r>
            <w:rPr>
              <w:rFonts w:asciiTheme="minorEastAsia" w:hAnsiTheme="minorEastAsia" w:eastAsiaTheme="minorEastAsia"/>
              <w:szCs w:val="21"/>
              <w:highlight w:val="none"/>
            </w:rPr>
            <w:t xml:space="preserve"> 18</w:t>
          </w:r>
          <w:r>
            <w:rPr>
              <w:rFonts w:hint="eastAsia" w:asciiTheme="minorEastAsia" w:hAnsiTheme="minorEastAsia" w:eastAsiaTheme="minorEastAsia"/>
              <w:szCs w:val="21"/>
              <w:highlight w:val="none"/>
            </w:rPr>
            <w:t>项</w:t>
          </w:r>
          <w:r>
            <w:tab/>
          </w:r>
          <w:r>
            <w:fldChar w:fldCharType="begin"/>
          </w:r>
          <w:r>
            <w:instrText xml:space="preserve"> PAGEREF _Toc1717509314 \h </w:instrText>
          </w:r>
          <w:r>
            <w:fldChar w:fldCharType="separate"/>
          </w:r>
          <w:r>
            <w:t>88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_Toc1254258881 </w:instrText>
          </w:r>
          <w:r>
            <w:rPr>
              <w:highlight w:val="none"/>
            </w:rPr>
            <w:fldChar w:fldCharType="separate"/>
          </w:r>
          <w:r>
            <w:rPr>
              <w:rFonts w:hint="eastAsia" w:ascii="黑体" w:hAnsi="黑体" w:eastAsia="黑体" w:cs="黑体"/>
              <w:bCs w:val="0"/>
              <w:highlight w:val="none"/>
            </w:rPr>
            <w:t>环境保护管理方面</w:t>
          </w:r>
          <w:r>
            <w:tab/>
          </w:r>
          <w:r>
            <w:fldChar w:fldCharType="begin"/>
          </w:r>
          <w:r>
            <w:instrText xml:space="preserve"> PAGEREF _Toc1254258881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_Toc1278491967 </w:instrText>
          </w:r>
          <w:r>
            <w:rPr>
              <w:highlight w:val="none"/>
            </w:rPr>
            <w:fldChar w:fldCharType="separate"/>
          </w:r>
          <w:r>
            <w:rPr>
              <w:rFonts w:hint="eastAsia"/>
              <w:szCs w:val="21"/>
              <w:highlight w:val="none"/>
            </w:rPr>
            <w:t>《中华人民共和国大气污染防治法》案由18项</w:t>
          </w:r>
          <w:r>
            <w:tab/>
          </w:r>
          <w:r>
            <w:fldChar w:fldCharType="begin"/>
          </w:r>
          <w:r>
            <w:instrText xml:space="preserve"> PAGEREF _Toc1278491967 \h </w:instrText>
          </w:r>
          <w:r>
            <w:fldChar w:fldCharType="separate"/>
          </w:r>
          <w:r>
            <w:t>90</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_Toc1285855557 </w:instrText>
          </w:r>
          <w:r>
            <w:rPr>
              <w:highlight w:val="none"/>
            </w:rPr>
            <w:fldChar w:fldCharType="separate"/>
          </w:r>
          <w:r>
            <w:rPr>
              <w:rFonts w:hint="eastAsia"/>
              <w:szCs w:val="21"/>
              <w:highlight w:val="none"/>
            </w:rPr>
            <w:t>《北京市大气污染防治条例》案由8项</w:t>
          </w:r>
          <w:r>
            <w:tab/>
          </w:r>
          <w:r>
            <w:fldChar w:fldCharType="begin"/>
          </w:r>
          <w:r>
            <w:instrText xml:space="preserve"> PAGEREF _Toc1285855557 \h </w:instrText>
          </w:r>
          <w:r>
            <w:fldChar w:fldCharType="separate"/>
          </w:r>
          <w:r>
            <w:t>94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_Toc862637968 </w:instrText>
          </w:r>
          <w:r>
            <w:rPr>
              <w:highlight w:val="none"/>
            </w:rPr>
            <w:fldChar w:fldCharType="separate"/>
          </w:r>
          <w:r>
            <w:rPr>
              <w:rFonts w:hint="eastAsia" w:asciiTheme="minorEastAsia" w:hAnsiTheme="minorEastAsia" w:eastAsiaTheme="minorEastAsia"/>
              <w:szCs w:val="21"/>
              <w:highlight w:val="none"/>
            </w:rPr>
            <w:t>《北京市环境噪声污染防治办法》案由2项</w:t>
          </w:r>
          <w:r>
            <w:tab/>
          </w:r>
          <w:r>
            <w:fldChar w:fldCharType="begin"/>
          </w:r>
          <w:r>
            <w:instrText xml:space="preserve"> PAGEREF _Toc862637968 \h </w:instrText>
          </w:r>
          <w:r>
            <w:fldChar w:fldCharType="separate"/>
          </w:r>
          <w:r>
            <w:t>95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_Toc1220479602 </w:instrText>
          </w:r>
          <w:r>
            <w:rPr>
              <w:highlight w:val="none"/>
            </w:rPr>
            <w:fldChar w:fldCharType="separate"/>
          </w:r>
          <w:r>
            <w:rPr>
              <w:rFonts w:hint="eastAsia" w:asciiTheme="minorEastAsia" w:hAnsiTheme="minorEastAsia" w:eastAsiaTheme="minorEastAsia"/>
              <w:szCs w:val="21"/>
              <w:highlight w:val="none"/>
            </w:rPr>
            <w:t>《中华人民共和国噪声污染防治法》案由3项</w:t>
          </w:r>
          <w:r>
            <w:tab/>
          </w:r>
          <w:r>
            <w:fldChar w:fldCharType="begin"/>
          </w:r>
          <w:r>
            <w:instrText xml:space="preserve"> PAGEREF _Toc1220479602 \h </w:instrText>
          </w:r>
          <w:r>
            <w:fldChar w:fldCharType="separate"/>
          </w:r>
          <w:r>
            <w:t>95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_Toc1725777654 </w:instrText>
          </w:r>
          <w:r>
            <w:rPr>
              <w:highlight w:val="none"/>
            </w:rPr>
            <w:fldChar w:fldCharType="separate"/>
          </w:r>
          <w:r>
            <w:rPr>
              <w:rFonts w:hint="eastAsia" w:ascii="黑体" w:hAnsi="黑体" w:eastAsia="黑体"/>
              <w:szCs w:val="36"/>
              <w:highlight w:val="none"/>
            </w:rPr>
            <w:t>施工现场管理方面</w:t>
          </w:r>
          <w:r>
            <w:tab/>
          </w:r>
          <w:r>
            <w:fldChar w:fldCharType="begin"/>
          </w:r>
          <w:r>
            <w:instrText xml:space="preserve"> PAGEREF _Toc1725777654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_Toc302046149 </w:instrText>
          </w:r>
          <w:r>
            <w:rPr>
              <w:highlight w:val="none"/>
            </w:rPr>
            <w:fldChar w:fldCharType="separate"/>
          </w:r>
          <w:r>
            <w:rPr>
              <w:rFonts w:hint="eastAsia" w:asciiTheme="minorEastAsia" w:hAnsiTheme="minorEastAsia" w:eastAsiaTheme="minorEastAsia"/>
              <w:szCs w:val="21"/>
              <w:highlight w:val="none"/>
            </w:rPr>
            <w:t>《北京市大气污染防治条例》施工现场执法案由16项</w:t>
          </w:r>
          <w:r>
            <w:tab/>
          </w:r>
          <w:r>
            <w:fldChar w:fldCharType="begin"/>
          </w:r>
          <w:r>
            <w:instrText xml:space="preserve"> PAGEREF _Toc302046149 \h </w:instrText>
          </w:r>
          <w:r>
            <w:fldChar w:fldCharType="separate"/>
          </w:r>
          <w:r>
            <w:t>96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_Toc1862998576 </w:instrText>
          </w:r>
          <w:r>
            <w:rPr>
              <w:highlight w:val="none"/>
            </w:rPr>
            <w:fldChar w:fldCharType="separate"/>
          </w:r>
          <w:r>
            <w:rPr>
              <w:rFonts w:hint="eastAsia" w:asciiTheme="minorEastAsia" w:hAnsiTheme="minorEastAsia" w:eastAsiaTheme="minorEastAsia"/>
              <w:szCs w:val="21"/>
              <w:highlight w:val="none"/>
            </w:rPr>
            <w:t>《北京市建设工程施工现场管理办法》案由13项</w:t>
          </w:r>
          <w:r>
            <w:tab/>
          </w:r>
          <w:r>
            <w:fldChar w:fldCharType="begin"/>
          </w:r>
          <w:r>
            <w:instrText xml:space="preserve"> PAGEREF _Toc1862998576 \h </w:instrText>
          </w:r>
          <w:r>
            <w:fldChar w:fldCharType="separate"/>
          </w:r>
          <w:r>
            <w:t>98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_Toc209560805 </w:instrText>
          </w:r>
          <w:r>
            <w:rPr>
              <w:highlight w:val="none"/>
            </w:rPr>
            <w:fldChar w:fldCharType="separate"/>
          </w:r>
          <w:r>
            <w:rPr>
              <w:rFonts w:hint="eastAsia" w:ascii="黑体" w:hAnsi="黑体" w:eastAsia="黑体"/>
              <w:szCs w:val="36"/>
              <w:highlight w:val="none"/>
            </w:rPr>
            <w:t>停车场管理方面案由</w:t>
          </w:r>
          <w:r>
            <w:tab/>
          </w:r>
          <w:r>
            <w:fldChar w:fldCharType="begin"/>
          </w:r>
          <w:r>
            <w:instrText xml:space="preserve"> PAGEREF _Toc209560805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_Toc1327128803 </w:instrText>
          </w:r>
          <w:r>
            <w:rPr>
              <w:highlight w:val="none"/>
            </w:rPr>
            <w:fldChar w:fldCharType="separate"/>
          </w:r>
          <w:r>
            <w:rPr>
              <w:rFonts w:hint="eastAsia" w:asciiTheme="minorEastAsia" w:hAnsiTheme="minorEastAsia" w:eastAsiaTheme="minorEastAsia"/>
              <w:szCs w:val="21"/>
              <w:highlight w:val="none"/>
            </w:rPr>
            <w:t>《北京市机动车停车管理办法》案由13项</w:t>
          </w:r>
          <w:r>
            <w:tab/>
          </w:r>
          <w:r>
            <w:fldChar w:fldCharType="begin"/>
          </w:r>
          <w:r>
            <w:instrText xml:space="preserve"> PAGEREF _Toc1327128803 \h </w:instrText>
          </w:r>
          <w:r>
            <w:fldChar w:fldCharType="separate"/>
          </w:r>
          <w:r>
            <w:t>101</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_Toc124661628 </w:instrText>
          </w:r>
          <w:r>
            <w:rPr>
              <w:highlight w:val="none"/>
            </w:rPr>
            <w:fldChar w:fldCharType="separate"/>
          </w:r>
          <w:r>
            <w:rPr>
              <w:rFonts w:hint="eastAsia" w:asciiTheme="minorEastAsia" w:hAnsiTheme="minorEastAsia" w:eastAsiaTheme="minorEastAsia"/>
              <w:szCs w:val="21"/>
              <w:highlight w:val="none"/>
            </w:rPr>
            <w:t>《北京市</w:t>
          </w:r>
          <w:r>
            <w:rPr>
              <w:rFonts w:asciiTheme="minorEastAsia" w:hAnsiTheme="minorEastAsia" w:eastAsiaTheme="minorEastAsia"/>
              <w:szCs w:val="21"/>
              <w:highlight w:val="none"/>
            </w:rPr>
            <w:t>机动车停车条例</w:t>
          </w:r>
          <w:r>
            <w:rPr>
              <w:rFonts w:hint="eastAsia" w:asciiTheme="minorEastAsia" w:hAnsiTheme="minorEastAsia" w:eastAsiaTheme="minorEastAsia"/>
              <w:szCs w:val="21"/>
              <w:highlight w:val="none"/>
            </w:rPr>
            <w:t>》案由6项</w:t>
          </w:r>
          <w:r>
            <w:tab/>
          </w:r>
          <w:r>
            <w:fldChar w:fldCharType="begin"/>
          </w:r>
          <w:r>
            <w:instrText xml:space="preserve"> PAGEREF _Toc124661628 \h </w:instrText>
          </w:r>
          <w:r>
            <w:fldChar w:fldCharType="separate"/>
          </w:r>
          <w:r>
            <w:t>104</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_Toc1408160888 </w:instrText>
          </w:r>
          <w:r>
            <w:rPr>
              <w:highlight w:val="none"/>
            </w:rPr>
            <w:fldChar w:fldCharType="separate"/>
          </w:r>
          <w:r>
            <w:rPr>
              <w:rFonts w:hint="eastAsia" w:asciiTheme="minorEastAsia" w:hAnsiTheme="minorEastAsia" w:eastAsiaTheme="minorEastAsia"/>
              <w:szCs w:val="21"/>
              <w:highlight w:val="none"/>
            </w:rPr>
            <w:t>《北京市非机动车停车管理办法》《北京市</w:t>
          </w:r>
          <w:r>
            <w:rPr>
              <w:rFonts w:asciiTheme="minorEastAsia" w:hAnsiTheme="minorEastAsia" w:eastAsiaTheme="minorEastAsia"/>
              <w:szCs w:val="21"/>
              <w:highlight w:val="none"/>
            </w:rPr>
            <w:t>非机动车</w:t>
          </w:r>
          <w:r>
            <w:rPr>
              <w:rFonts w:hint="eastAsia" w:asciiTheme="minorEastAsia" w:hAnsiTheme="minorEastAsia" w:eastAsiaTheme="minorEastAsia"/>
              <w:szCs w:val="21"/>
              <w:highlight w:val="none"/>
            </w:rPr>
            <w:t>管理</w:t>
          </w:r>
          <w:r>
            <w:rPr>
              <w:rFonts w:asciiTheme="minorEastAsia" w:hAnsiTheme="minorEastAsia" w:eastAsiaTheme="minorEastAsia"/>
              <w:szCs w:val="21"/>
              <w:highlight w:val="none"/>
            </w:rPr>
            <w:t>条例</w:t>
          </w:r>
          <w:r>
            <w:rPr>
              <w:rFonts w:hint="eastAsia" w:asciiTheme="minorEastAsia" w:hAnsiTheme="minorEastAsia" w:eastAsiaTheme="minorEastAsia"/>
              <w:szCs w:val="21"/>
              <w:highlight w:val="none"/>
            </w:rPr>
            <w:t>》案由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_Toc1408160888 \h </w:instrText>
          </w:r>
          <w:r>
            <w:fldChar w:fldCharType="separate"/>
          </w:r>
          <w:r>
            <w:t>105</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_Toc382662984 </w:instrText>
          </w:r>
          <w:r>
            <w:rPr>
              <w:highlight w:val="none"/>
            </w:rPr>
            <w:fldChar w:fldCharType="separate"/>
          </w:r>
          <w:r>
            <w:rPr>
              <w:rFonts w:hint="eastAsia" w:ascii="黑体" w:hAnsi="黑体" w:eastAsia="黑体"/>
              <w:szCs w:val="36"/>
              <w:highlight w:val="none"/>
            </w:rPr>
            <w:t>交通运输管理方面</w:t>
          </w:r>
          <w:r>
            <w:tab/>
          </w:r>
          <w:r>
            <w:fldChar w:fldCharType="begin"/>
          </w:r>
          <w:r>
            <w:instrText xml:space="preserve"> PAGEREF _Toc382662984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_Toc1803782901 </w:instrText>
          </w:r>
          <w:r>
            <w:rPr>
              <w:highlight w:val="none"/>
            </w:rPr>
            <w:fldChar w:fldCharType="separate"/>
          </w:r>
          <w:r>
            <w:rPr>
              <w:rFonts w:hint="eastAsia" w:asciiTheme="minorEastAsia" w:hAnsiTheme="minorEastAsia" w:eastAsiaTheme="minorEastAsia"/>
              <w:bCs/>
              <w:strike w:val="0"/>
              <w:dstrike w:val="0"/>
              <w:szCs w:val="21"/>
              <w:highlight w:val="none"/>
            </w:rPr>
            <w:t>《巡游出租汽车经营服务管理规定》案由1项</w:t>
          </w:r>
          <w:r>
            <w:tab/>
          </w:r>
          <w:r>
            <w:fldChar w:fldCharType="begin"/>
          </w:r>
          <w:r>
            <w:instrText xml:space="preserve"> PAGEREF _Toc1803782901 \h </w:instrText>
          </w:r>
          <w:r>
            <w:fldChar w:fldCharType="separate"/>
          </w:r>
          <w:r>
            <w:t>106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_Toc511768602 </w:instrText>
          </w:r>
          <w:r>
            <w:rPr>
              <w:highlight w:val="none"/>
            </w:rPr>
            <w:fldChar w:fldCharType="separate"/>
          </w:r>
          <w:r>
            <w:rPr>
              <w:rFonts w:hint="eastAsia" w:asciiTheme="minorEastAsia" w:hAnsiTheme="minorEastAsia" w:eastAsiaTheme="minorEastAsia"/>
              <w:szCs w:val="21"/>
              <w:highlight w:val="none"/>
            </w:rPr>
            <w:t>《北京市查处非法客运若干规定》案由2项</w:t>
          </w:r>
          <w:r>
            <w:tab/>
          </w:r>
          <w:r>
            <w:fldChar w:fldCharType="begin"/>
          </w:r>
          <w:r>
            <w:instrText xml:space="preserve"> PAGEREF _Toc511768602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_Toc2084324202 </w:instrText>
          </w:r>
          <w:r>
            <w:rPr>
              <w:highlight w:val="none"/>
            </w:rPr>
            <w:fldChar w:fldCharType="separate"/>
          </w:r>
          <w:r>
            <w:rPr>
              <w:rFonts w:hint="eastAsia" w:ascii="黑体" w:hAnsi="黑体" w:eastAsia="黑体"/>
              <w:szCs w:val="36"/>
              <w:highlight w:val="none"/>
            </w:rPr>
            <w:t>市场监督管理（流动无照经营）方面</w:t>
          </w:r>
          <w:r>
            <w:tab/>
          </w:r>
          <w:r>
            <w:fldChar w:fldCharType="begin"/>
          </w:r>
          <w:r>
            <w:instrText xml:space="preserve"> PAGEREF _Toc2084324202 \h </w:instrText>
          </w:r>
          <w:r>
            <w:fldChar w:fldCharType="separate"/>
          </w:r>
          <w:r>
            <w:t>107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_Toc1390133661 </w:instrText>
          </w:r>
          <w:r>
            <w:rPr>
              <w:highlight w:val="none"/>
            </w:rPr>
            <w:fldChar w:fldCharType="separate"/>
          </w:r>
          <w:r>
            <w:rPr>
              <w:rFonts w:hint="eastAsia" w:asciiTheme="minorEastAsia" w:hAnsiTheme="minorEastAsia" w:eastAsiaTheme="minorEastAsia"/>
              <w:szCs w:val="21"/>
              <w:highlight w:val="none"/>
            </w:rPr>
            <w:t>《无证</w:t>
          </w:r>
          <w:r>
            <w:rPr>
              <w:rFonts w:asciiTheme="minorEastAsia" w:hAnsiTheme="minorEastAsia" w:eastAsiaTheme="minorEastAsia"/>
              <w:szCs w:val="21"/>
              <w:highlight w:val="none"/>
            </w:rPr>
            <w:t>无照经营查处办法</w:t>
          </w:r>
          <w:r>
            <w:rPr>
              <w:rFonts w:hint="eastAsia" w:asciiTheme="minorEastAsia" w:hAnsiTheme="minorEastAsia" w:eastAsiaTheme="minorEastAsia"/>
              <w:szCs w:val="21"/>
              <w:highlight w:val="none"/>
            </w:rPr>
            <w:t>》案由3项</w:t>
          </w:r>
          <w:r>
            <w:tab/>
          </w:r>
          <w:r>
            <w:fldChar w:fldCharType="begin"/>
          </w:r>
          <w:r>
            <w:instrText xml:space="preserve"> PAGEREF _Toc1390133661 \h </w:instrText>
          </w:r>
          <w:r>
            <w:fldChar w:fldCharType="separate"/>
          </w:r>
          <w:r>
            <w:t>107</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_Toc88728248 </w:instrText>
          </w:r>
          <w:r>
            <w:rPr>
              <w:highlight w:val="none"/>
            </w:rPr>
            <w:fldChar w:fldCharType="separate"/>
          </w:r>
          <w:r>
            <w:rPr>
              <w:rFonts w:hint="eastAsia" w:ascii="黑体" w:hAnsi="黑体" w:eastAsia="黑体"/>
              <w:szCs w:val="36"/>
              <w:highlight w:val="none"/>
            </w:rPr>
            <w:t>城市规划管理方面</w:t>
          </w:r>
          <w:r>
            <w:tab/>
          </w:r>
          <w:r>
            <w:fldChar w:fldCharType="begin"/>
          </w:r>
          <w:r>
            <w:instrText xml:space="preserve"> PAGEREF _Toc88728248 \h </w:instrText>
          </w:r>
          <w:r>
            <w:fldChar w:fldCharType="separate"/>
          </w:r>
          <w:r>
            <w:t>108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_Toc1335409866 </w:instrText>
          </w:r>
          <w:r>
            <w:rPr>
              <w:highlight w:val="none"/>
            </w:rPr>
            <w:fldChar w:fldCharType="separate"/>
          </w:r>
          <w:r>
            <w:rPr>
              <w:rFonts w:hint="eastAsia" w:asciiTheme="minorEastAsia" w:hAnsiTheme="minorEastAsia" w:eastAsiaTheme="minorEastAsia"/>
              <w:szCs w:val="21"/>
              <w:highlight w:val="none"/>
            </w:rPr>
            <w:t>《中华人民共和国城乡规划法》《北京市城乡规划条例》</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案由2项</w:t>
          </w:r>
          <w:r>
            <w:tab/>
          </w:r>
          <w:r>
            <w:fldChar w:fldCharType="begin"/>
          </w:r>
          <w:r>
            <w:instrText xml:space="preserve"> PAGEREF _Toc1335409866 \h </w:instrText>
          </w:r>
          <w:r>
            <w:fldChar w:fldCharType="separate"/>
          </w:r>
          <w:r>
            <w:t>108</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_Toc1903386517 </w:instrText>
          </w:r>
          <w:r>
            <w:rPr>
              <w:highlight w:val="none"/>
            </w:rPr>
            <w:fldChar w:fldCharType="separate"/>
          </w:r>
          <w:r>
            <w:rPr>
              <w:rFonts w:hint="eastAsia" w:ascii="黑体" w:hAnsi="黑体" w:eastAsia="黑体"/>
              <w:szCs w:val="36"/>
              <w:highlight w:val="none"/>
            </w:rPr>
            <w:t>旅游管理（黑导游）方面</w:t>
          </w:r>
          <w:r>
            <w:tab/>
          </w:r>
          <w:r>
            <w:fldChar w:fldCharType="begin"/>
          </w:r>
          <w:r>
            <w:instrText xml:space="preserve"> PAGEREF _Toc1903386517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_Toc979351110 </w:instrText>
          </w:r>
          <w:r>
            <w:rPr>
              <w:highlight w:val="none"/>
            </w:rPr>
            <w:fldChar w:fldCharType="separate"/>
          </w:r>
          <w:r>
            <w:rPr>
              <w:rFonts w:hint="eastAsia" w:asciiTheme="minorEastAsia" w:hAnsiTheme="minorEastAsia" w:eastAsiaTheme="minorEastAsia"/>
              <w:szCs w:val="21"/>
              <w:highlight w:val="none"/>
            </w:rPr>
            <w:t>《中华人民共和国旅游法》案由1项</w:t>
          </w:r>
          <w:r>
            <w:tab/>
          </w:r>
          <w:r>
            <w:fldChar w:fldCharType="begin"/>
          </w:r>
          <w:r>
            <w:instrText xml:space="preserve"> PAGEREF _Toc979351110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_Toc650414917 </w:instrText>
          </w:r>
          <w:r>
            <w:rPr>
              <w:highlight w:val="none"/>
            </w:rPr>
            <w:fldChar w:fldCharType="separate"/>
          </w:r>
          <w:r>
            <w:rPr>
              <w:rFonts w:hint="eastAsia" w:ascii="黑体" w:hAnsi="黑体" w:eastAsia="黑体"/>
              <w:szCs w:val="36"/>
              <w:highlight w:val="none"/>
            </w:rPr>
            <w:t>食品安全管理方面</w:t>
          </w:r>
          <w:r>
            <w:tab/>
          </w:r>
          <w:r>
            <w:fldChar w:fldCharType="begin"/>
          </w:r>
          <w:r>
            <w:instrText xml:space="preserve"> PAGEREF _Toc650414917 \h </w:instrText>
          </w:r>
          <w:r>
            <w:fldChar w:fldCharType="separate"/>
          </w:r>
          <w:r>
            <w:t>109</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_Toc1938934115 </w:instrText>
          </w:r>
          <w:r>
            <w:rPr>
              <w:highlight w:val="none"/>
            </w:rPr>
            <w:fldChar w:fldCharType="separate"/>
          </w:r>
          <w:r>
            <w:rPr>
              <w:rFonts w:hint="eastAsia" w:asciiTheme="minorEastAsia" w:hAnsiTheme="minorEastAsia" w:eastAsiaTheme="minorEastAsia"/>
              <w:szCs w:val="21"/>
              <w:highlight w:val="none"/>
            </w:rPr>
            <w:t>《北京市小规模食品生产经营管理规定》案由23项</w:t>
          </w:r>
          <w:r>
            <w:tab/>
          </w:r>
          <w:r>
            <w:fldChar w:fldCharType="begin"/>
          </w:r>
          <w:r>
            <w:instrText xml:space="preserve"> PAGEREF _Toc1938934115 \h </w:instrText>
          </w:r>
          <w:r>
            <w:fldChar w:fldCharType="separate"/>
          </w:r>
          <w:r>
            <w:t>109</w:t>
          </w:r>
          <w:r>
            <w:fldChar w:fldCharType="end"/>
          </w:r>
          <w:r>
            <w:rPr>
              <w:color w:val="auto"/>
              <w:highlight w:val="none"/>
            </w:rPr>
            <w:fldChar w:fldCharType="end"/>
          </w:r>
        </w:p>
        <w:p>
          <w:pPr>
            <w:pStyle w:val="17"/>
            <w:tabs>
              <w:tab w:val="right" w:leader="dot" w:pos="9582"/>
            </w:tabs>
          </w:pPr>
          <w:r>
            <w:rPr>
              <w:color w:val="auto"/>
              <w:highlight w:val="none"/>
            </w:rPr>
            <w:fldChar w:fldCharType="begin"/>
          </w:r>
          <w:r>
            <w:rPr>
              <w:highlight w:val="none"/>
            </w:rPr>
            <w:instrText xml:space="preserve"> HYPERLINK \l _Toc498007091 </w:instrText>
          </w:r>
          <w:r>
            <w:rPr>
              <w:highlight w:val="none"/>
            </w:rPr>
            <w:fldChar w:fldCharType="separate"/>
          </w:r>
          <w:r>
            <w:rPr>
              <w:rFonts w:hint="eastAsia" w:ascii="黑体" w:hAnsi="黑体" w:eastAsia="黑体"/>
              <w:szCs w:val="36"/>
              <w:highlight w:val="none"/>
            </w:rPr>
            <w:t>能源运行管理方面</w:t>
          </w:r>
          <w:r>
            <w:tab/>
          </w:r>
          <w:r>
            <w:fldChar w:fldCharType="begin"/>
          </w:r>
          <w:r>
            <w:instrText xml:space="preserve"> PAGEREF _Toc498007091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_Toc2004433536 </w:instrText>
          </w:r>
          <w:r>
            <w:rPr>
              <w:highlight w:val="none"/>
            </w:rPr>
            <w:fldChar w:fldCharType="separate"/>
          </w:r>
          <w:r>
            <w:rPr>
              <w:rFonts w:hint="eastAsia" w:asciiTheme="minorEastAsia" w:hAnsiTheme="minorEastAsia" w:eastAsiaTheme="minorEastAsia"/>
              <w:szCs w:val="21"/>
              <w:highlight w:val="none"/>
            </w:rPr>
            <w:t>《中华人民共和国煤炭法》案由</w:t>
          </w: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项</w:t>
          </w:r>
          <w:r>
            <w:tab/>
          </w:r>
          <w:r>
            <w:fldChar w:fldCharType="begin"/>
          </w:r>
          <w:r>
            <w:instrText xml:space="preserve"> PAGEREF _Toc2004433536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_Toc911683722 </w:instrText>
          </w:r>
          <w:r>
            <w:rPr>
              <w:highlight w:val="none"/>
            </w:rPr>
            <w:fldChar w:fldCharType="separate"/>
          </w:r>
          <w:r>
            <w:rPr>
              <w:rFonts w:hint="eastAsia" w:asciiTheme="minorEastAsia" w:hAnsiTheme="minorEastAsia" w:eastAsiaTheme="minorEastAsia"/>
              <w:szCs w:val="21"/>
              <w:highlight w:val="none"/>
            </w:rPr>
            <w:t>《中华人民共和国可再生能源法》案由2项</w:t>
          </w:r>
          <w:r>
            <w:tab/>
          </w:r>
          <w:r>
            <w:fldChar w:fldCharType="begin"/>
          </w:r>
          <w:r>
            <w:instrText xml:space="preserve"> PAGEREF _Toc911683722 \h </w:instrText>
          </w:r>
          <w:r>
            <w:fldChar w:fldCharType="separate"/>
          </w:r>
          <w:r>
            <w:t>115</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_Toc49514883 </w:instrText>
          </w:r>
          <w:r>
            <w:rPr>
              <w:highlight w:val="none"/>
            </w:rPr>
            <w:fldChar w:fldCharType="separate"/>
          </w:r>
          <w:r>
            <w:rPr>
              <w:rFonts w:hint="eastAsia" w:asciiTheme="minorEastAsia" w:hAnsiTheme="minorEastAsia" w:eastAsiaTheme="minorEastAsia"/>
              <w:szCs w:val="21"/>
              <w:highlight w:val="none"/>
            </w:rPr>
            <w:t>《中华人民共和国电力法》《电力供应与使用条例》案由</w:t>
          </w:r>
          <w:r>
            <w:rPr>
              <w:rFonts w:asciiTheme="minorEastAsia" w:hAnsiTheme="minorEastAsia" w:eastAsiaTheme="minorEastAsia"/>
              <w:szCs w:val="21"/>
              <w:highlight w:val="none"/>
            </w:rPr>
            <w:t>6</w:t>
          </w:r>
          <w:r>
            <w:rPr>
              <w:rFonts w:hint="eastAsia" w:asciiTheme="minorEastAsia" w:hAnsiTheme="minorEastAsia" w:eastAsiaTheme="minorEastAsia"/>
              <w:szCs w:val="21"/>
              <w:highlight w:val="none"/>
            </w:rPr>
            <w:t>项</w:t>
          </w:r>
          <w:r>
            <w:tab/>
          </w:r>
          <w:r>
            <w:fldChar w:fldCharType="begin"/>
          </w:r>
          <w:r>
            <w:instrText xml:space="preserve"> PAGEREF _Toc49514883 \h </w:instrText>
          </w:r>
          <w:r>
            <w:fldChar w:fldCharType="separate"/>
          </w:r>
          <w:r>
            <w:t>116</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_Toc1244121736 </w:instrText>
          </w:r>
          <w:r>
            <w:rPr>
              <w:highlight w:val="none"/>
            </w:rPr>
            <w:fldChar w:fldCharType="separate"/>
          </w:r>
          <w:r>
            <w:rPr>
              <w:rFonts w:hint="eastAsia" w:asciiTheme="minorEastAsia" w:hAnsiTheme="minorEastAsia" w:eastAsiaTheme="minorEastAsia"/>
              <w:szCs w:val="21"/>
              <w:highlight w:val="none"/>
            </w:rPr>
            <w:t>《电力设施保护条例》《电力设施保护条例实施细则》案由5项</w:t>
          </w:r>
          <w:r>
            <w:tab/>
          </w:r>
          <w:r>
            <w:fldChar w:fldCharType="begin"/>
          </w:r>
          <w:r>
            <w:instrText xml:space="preserve"> PAGEREF _Toc1244121736 \h </w:instrText>
          </w:r>
          <w:r>
            <w:fldChar w:fldCharType="separate"/>
          </w:r>
          <w:r>
            <w:t>117</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_Toc781453962 </w:instrText>
          </w:r>
          <w:r>
            <w:rPr>
              <w:highlight w:val="none"/>
            </w:rPr>
            <w:fldChar w:fldCharType="separate"/>
          </w:r>
          <w:r>
            <w:rPr>
              <w:rFonts w:hint="eastAsia" w:asciiTheme="minorEastAsia" w:hAnsiTheme="minorEastAsia" w:eastAsiaTheme="minorEastAsia"/>
              <w:szCs w:val="21"/>
              <w:highlight w:val="none"/>
            </w:rPr>
            <w:t>《供用电监督管理办法》案由1项</w:t>
          </w:r>
          <w:r>
            <w:tab/>
          </w:r>
          <w:r>
            <w:fldChar w:fldCharType="begin"/>
          </w:r>
          <w:r>
            <w:instrText xml:space="preserve"> PAGEREF _Toc781453962 \h </w:instrText>
          </w:r>
          <w:r>
            <w:fldChar w:fldCharType="separate"/>
          </w:r>
          <w:r>
            <w:t>118</w:t>
          </w:r>
          <w:r>
            <w:fldChar w:fldCharType="end"/>
          </w:r>
          <w:r>
            <w:rPr>
              <w:color w:val="auto"/>
              <w:highlight w:val="none"/>
            </w:rPr>
            <w:fldChar w:fldCharType="end"/>
          </w:r>
        </w:p>
        <w:p>
          <w:pPr>
            <w:pStyle w:val="19"/>
            <w:tabs>
              <w:tab w:val="right" w:leader="dot" w:pos="9582"/>
            </w:tabs>
          </w:pPr>
          <w:r>
            <w:rPr>
              <w:color w:val="auto"/>
              <w:highlight w:val="none"/>
            </w:rPr>
            <w:fldChar w:fldCharType="begin"/>
          </w:r>
          <w:r>
            <w:rPr>
              <w:highlight w:val="none"/>
            </w:rPr>
            <w:instrText xml:space="preserve"> HYPERLINK \l _Toc410264458 </w:instrText>
          </w:r>
          <w:r>
            <w:rPr>
              <w:highlight w:val="none"/>
            </w:rPr>
            <w:fldChar w:fldCharType="separate"/>
          </w:r>
          <w:r>
            <w:rPr>
              <w:rFonts w:hint="eastAsia" w:asciiTheme="minorEastAsia" w:hAnsiTheme="minorEastAsia" w:eastAsiaTheme="minorEastAsia"/>
              <w:szCs w:val="21"/>
              <w:highlight w:val="none"/>
            </w:rPr>
            <w:t>《中华人民共和国石油天然气管道保护法》案由22项</w:t>
          </w:r>
          <w:r>
            <w:tab/>
          </w:r>
          <w:r>
            <w:fldChar w:fldCharType="begin"/>
          </w:r>
          <w:r>
            <w:instrText xml:space="preserve"> PAGEREF _Toc410264458 \h </w:instrText>
          </w:r>
          <w:r>
            <w:fldChar w:fldCharType="separate"/>
          </w:r>
          <w:r>
            <w:t>119</w:t>
          </w:r>
          <w:r>
            <w:fldChar w:fldCharType="end"/>
          </w:r>
          <w:r>
            <w:rPr>
              <w:color w:val="auto"/>
              <w:highlight w:val="none"/>
            </w:rPr>
            <w:fldChar w:fldCharType="end"/>
          </w:r>
        </w:p>
        <w:p>
          <w:pPr>
            <w:pStyle w:val="22"/>
            <w:tabs>
              <w:tab w:val="left" w:pos="1516"/>
            </w:tabs>
            <w:ind w:left="0" w:leftChars="0" w:firstLine="0" w:firstLineChars="0"/>
            <w:rPr>
              <w:color w:val="auto"/>
              <w:highlight w:val="none"/>
            </w:rPr>
          </w:pPr>
          <w:r>
            <w:rPr>
              <w:color w:val="auto"/>
              <w:highlight w:val="none"/>
            </w:rPr>
            <w:fldChar w:fldCharType="end"/>
          </w:r>
        </w:p>
      </w:sdtContent>
    </w:sdt>
    <w:p>
      <w:pPr>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rPr>
          <w:rFonts w:hint="eastAsia"/>
          <w:color w:val="auto"/>
          <w:highlight w:val="none"/>
        </w:rPr>
      </w:pPr>
    </w:p>
    <w:p>
      <w:pPr>
        <w:pStyle w:val="22"/>
        <w:ind w:left="0" w:leftChars="0" w:firstLine="0" w:firstLineChars="0"/>
        <w:rPr>
          <w:rFonts w:hint="eastAsia"/>
          <w:color w:val="auto"/>
          <w:highlight w:val="none"/>
        </w:rPr>
        <w:sectPr>
          <w:footerReference r:id="rId3" w:type="default"/>
          <w:pgSz w:w="11850" w:h="16840"/>
          <w:pgMar w:top="907" w:right="1134" w:bottom="907" w:left="1134" w:header="851" w:footer="624" w:gutter="0"/>
          <w:pgNumType w:start="1"/>
          <w:cols w:space="0" w:num="1"/>
          <w:rtlGutter w:val="0"/>
          <w:docGrid w:linePitch="634" w:charSpace="0"/>
        </w:sectPr>
      </w:pPr>
    </w:p>
    <w:p>
      <w:pPr>
        <w:pStyle w:val="22"/>
        <w:rPr>
          <w:rFonts w:hint="eastAsia"/>
          <w:color w:val="auto"/>
          <w:highlight w:val="none"/>
        </w:rPr>
      </w:pPr>
    </w:p>
    <w:tbl>
      <w:tblPr>
        <w:tblStyle w:val="23"/>
        <w:tblW w:w="14864"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3262"/>
        <w:gridCol w:w="851"/>
        <w:gridCol w:w="840"/>
        <w:gridCol w:w="2721"/>
        <w:gridCol w:w="895"/>
        <w:gridCol w:w="473"/>
        <w:gridCol w:w="670"/>
        <w:gridCol w:w="1715"/>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9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3262"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721" w:type="dxa"/>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2038" w:type="dxa"/>
            <w:gridSpan w:val="3"/>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712" w:type="dxa"/>
            <w:gridSpan w:val="2"/>
            <w:shd w:val="clear" w:color="auto" w:fill="auto"/>
            <w:vAlign w:val="center"/>
          </w:tcPr>
          <w:p>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pPr>
              <w:pStyle w:val="4"/>
              <w:keepNext w:val="0"/>
              <w:keepLines w:val="0"/>
              <w:rPr>
                <w:rFonts w:ascii="黑体" w:hAnsi="黑体" w:eastAsia="黑体"/>
                <w:b w:val="0"/>
                <w:color w:val="auto"/>
                <w:sz w:val="28"/>
                <w:szCs w:val="28"/>
                <w:highlight w:val="none"/>
              </w:rPr>
            </w:pPr>
            <w:bookmarkStart w:id="0" w:name="_Toc1748547838"/>
            <w:bookmarkStart w:id="1" w:name="_Toc110851435"/>
            <w:bookmarkStart w:id="2" w:name="_Toc1669778390"/>
            <w:r>
              <w:rPr>
                <w:rFonts w:hint="eastAsia" w:ascii="黑体" w:hAnsi="黑体" w:eastAsia="黑体"/>
                <w:b w:val="0"/>
                <w:color w:val="auto"/>
                <w:sz w:val="28"/>
                <w:szCs w:val="28"/>
                <w:highlight w:val="none"/>
              </w:rPr>
              <w:t>市容环境卫生管理方面</w:t>
            </w:r>
            <w:bookmarkEnd w:id="0"/>
            <w:bookmarkEnd w:id="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pPr>
              <w:pStyle w:val="5"/>
              <w:widowControl w:val="0"/>
              <w:spacing w:line="232" w:lineRule="exact"/>
              <w:rPr>
                <w:rFonts w:asciiTheme="minorEastAsia" w:hAnsiTheme="minorEastAsia" w:eastAsiaTheme="minorEastAsia"/>
                <w:color w:val="auto"/>
                <w:sz w:val="15"/>
                <w:szCs w:val="15"/>
                <w:highlight w:val="none"/>
              </w:rPr>
            </w:pPr>
            <w:bookmarkStart w:id="3" w:name="_Toc110851436"/>
            <w:bookmarkStart w:id="4" w:name="_Toc775516766"/>
            <w:bookmarkStart w:id="5" w:name="_Toc1944272260"/>
            <w:r>
              <w:rPr>
                <w:rFonts w:hint="eastAsia" w:asciiTheme="minorEastAsia" w:hAnsiTheme="minorEastAsia" w:eastAsiaTheme="minorEastAsia"/>
                <w:color w:val="auto"/>
                <w:sz w:val="21"/>
                <w:szCs w:val="21"/>
                <w:highlight w:val="none"/>
              </w:rPr>
              <w:t>《北京市市容环境卫生条例》案由56项</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bookmarkStart w:id="6" w:name="OLE_LINK1"/>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未按要求履行维护市容环境卫生责任</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【城镇地区】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违反条款：第二十一条第一款，第二十三条第一款第（一）项、第（二）项、第（三）项，及第二十四条第二款；处罚条款：第二十四条第二款，责令改正，并处200元以上1000元以下罚款。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【农村地区】</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违反条款：第二十一条第一款，第二十三条第二款，第二十四条第二款；处罚条款：第二十四条第二款，责令改正，并处200元以上1000元以下罚款。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（注：单位：</w:t>
            </w:r>
            <w:r>
              <w:rPr>
                <w:rFonts w:hint="eastAsia" w:cs="宋体" w:asciiTheme="minorEastAsia" w:hAnsiTheme="minorEastAsia" w:eastAsiaTheme="minorEastAsia"/>
                <w:bCs/>
                <w:color w:val="auto"/>
                <w:kern w:val="0"/>
                <w:sz w:val="15"/>
                <w:szCs w:val="15"/>
                <w:highlight w:val="none"/>
              </w:rPr>
              <w:t>元，下同</w:t>
            </w:r>
            <w:r>
              <w:rPr>
                <w:rFonts w:hint="eastAsia"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擅自在临街的建筑物上设置装饰物品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违反条款：第二十六条第一款第（三）项；处罚条款：第二十六条第二款，责令限期改正；逾期不改正的，强制拆除或者清除，并可处50元以上500元以下罚款。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建筑物顶部、外走廊等未保持整洁或堆物堆料</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规定区域内建筑物顶部、阳台外和窗外设置不符合容貌景观标准的设施</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规定区域内建筑物顶部、阳台外和窗外吊挂、晾晒、摆放物品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规定区域内建筑物平台、阳台内堆放物品超出护栏高度</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违反条款：第二十六条第一款第（五）项；处罚条款：第二十六条第二款，责令限期改正；逾期不改正的，强制拆除或者清除，并可处50元以上500元以下罚款。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逾期不改正的情形，不记入本案由“</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二十七条第一款，责令限期拆除；逾期未拆除的，经市或者区人民政府批准后，予以强制拆除，并可对建筑物按照建筑面积处每平方米300元以上3000元以下罚款，可对构筑物、其它设施处工程造价1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300元／㎡</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（建筑物）</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N</w:t>
            </w:r>
            <w:r>
              <w:rPr>
                <w:rFonts w:hint="eastAsia" w:cs="仿宋_GB2312" w:asciiTheme="minorEastAsia" w:hAnsiTheme="minorEastAsia" w:eastAsiaTheme="minorEastAsia"/>
                <w:color w:val="auto"/>
                <w:kern w:val="0"/>
                <w:sz w:val="15"/>
                <w:szCs w:val="15"/>
                <w:highlight w:val="none"/>
              </w:rPr>
              <w:t>为违法建筑面积</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造价</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（构筑物、设施）</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按照法规规定执行。</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4" w:hRule="atLeast"/>
          <w:jc w:val="center"/>
        </w:trPr>
        <w:tc>
          <w:tcPr>
            <w:tcW w:w="9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未按规定管护井盖雨箅</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违反条款：第三十一条第一款；处罚条款：第三十一条第二款，责令改正，并可处200元以上2000元以下罚款。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8" w:hRule="atLeast"/>
          <w:jc w:val="center"/>
        </w:trPr>
        <w:tc>
          <w:tcPr>
            <w:tcW w:w="9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未经批准或未按照批准要求在公共场所设置设施</w:t>
            </w:r>
          </w:p>
        </w:tc>
        <w:tc>
          <w:tcPr>
            <w:tcW w:w="3262"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违反条款：第三十三条第一款；处罚条款：第三十三条第三款，责令限期拆除，逾期未拆除的，报经市或者区人民政府批准后，强制拆除。</w:t>
            </w:r>
          </w:p>
        </w:tc>
        <w:tc>
          <w:tcPr>
            <w:tcW w:w="851"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pStyle w:val="9"/>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pStyle w:val="9"/>
              <w:spacing w:line="212" w:lineRule="exact"/>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非罚款处罚。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未按规定管护公共设施</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违反、处罚条款：第三十四条，责令限期改正，并可处500元以上5000元以下罚款。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0"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未按照要求</w:t>
            </w:r>
            <w:r>
              <w:rPr>
                <w:rFonts w:hint="eastAsia" w:cs="宋体" w:asciiTheme="minorEastAsia" w:hAnsiTheme="minorEastAsia" w:eastAsiaTheme="minorEastAsia"/>
                <w:color w:val="auto"/>
                <w:kern w:val="0"/>
                <w:sz w:val="15"/>
                <w:szCs w:val="15"/>
                <w:highlight w:val="none"/>
              </w:rPr>
              <w:t>维修、更换、清洗或者补设</w:t>
            </w:r>
            <w:r>
              <w:rPr>
                <w:rFonts w:hint="eastAsia" w:cs="宋体" w:asciiTheme="minorEastAsia" w:hAnsiTheme="minorEastAsia" w:eastAsiaTheme="minorEastAsia"/>
                <w:color w:val="auto"/>
                <w:kern w:val="0"/>
                <w:sz w:val="15"/>
                <w:szCs w:val="15"/>
                <w:highlight w:val="none"/>
                <w:lang w:eastAsia="zh-CN"/>
              </w:rPr>
              <w:t>，影响设施正常使用或者造成其他严重影响，系数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擅自摆摊设点</w:t>
            </w:r>
          </w:p>
        </w:tc>
        <w:tc>
          <w:tcPr>
            <w:tcW w:w="3262" w:type="dxa"/>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0" w:lineRule="exact"/>
              <w:rPr>
                <w:color w:val="auto"/>
                <w:highlight w:val="none"/>
                <w:lang w:val="en-US" w:eastAsia="zh-CN"/>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占用过街桥、地下过街通道的，系数1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2.占用非机动车道或者其它公共场所，面积较大，系数1</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.占用无障碍设施或者机动车道的，系数</w:t>
            </w:r>
            <w:r>
              <w:rPr>
                <w:rFonts w:hint="eastAsia" w:cs="宋体" w:asciiTheme="minorEastAsia" w:hAnsiTheme="minorEastAsia" w:eastAsiaTheme="minorEastAsia"/>
                <w:b w:val="0"/>
                <w:bCs w:val="0"/>
                <w:color w:val="auto"/>
                <w:kern w:val="0"/>
                <w:sz w:val="15"/>
                <w:szCs w:val="15"/>
                <w:highlight w:val="none"/>
                <w:lang w:val="en-US" w:eastAsia="zh-CN"/>
              </w:rPr>
              <w:t>4-6</w:t>
            </w:r>
            <w:r>
              <w:rPr>
                <w:rFonts w:hint="eastAsia" w:cs="宋体" w:asciiTheme="minorEastAsia" w:hAnsiTheme="minorEastAsia" w:eastAsiaTheme="minorEastAsia"/>
                <w:b w:val="0"/>
                <w:bCs w:val="0"/>
                <w:color w:val="auto"/>
                <w:kern w:val="0"/>
                <w:sz w:val="15"/>
                <w:szCs w:val="15"/>
                <w:highlight w:val="none"/>
                <w:lang w:eastAsia="zh-CN"/>
              </w:rPr>
              <w:t>；</w:t>
            </w:r>
            <w:r>
              <w:rPr>
                <w:rFonts w:hint="default" w:cs="宋体" w:asciiTheme="minorEastAsia" w:hAnsiTheme="minorEastAsia" w:eastAsiaTheme="minorEastAsia"/>
                <w:b w:val="0"/>
                <w:bCs w:val="0"/>
                <w:color w:val="auto"/>
                <w:kern w:val="0"/>
                <w:sz w:val="15"/>
                <w:szCs w:val="15"/>
                <w:highlight w:val="none"/>
                <w:lang w:val="en-US"/>
              </w:rPr>
              <w:t>4</w:t>
            </w:r>
            <w:r>
              <w:rPr>
                <w:rFonts w:hint="eastAsia" w:cs="宋体" w:asciiTheme="minorEastAsia" w:hAnsiTheme="minorEastAsia" w:eastAsiaTheme="minorEastAsia"/>
                <w:b w:val="0"/>
                <w:bCs w:val="0"/>
                <w:color w:val="auto"/>
                <w:kern w:val="0"/>
                <w:sz w:val="15"/>
                <w:szCs w:val="15"/>
                <w:highlight w:val="none"/>
              </w:rPr>
              <w:t>.使用畜力车、农用运输车及其它机动车、电动车为工具的，</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系数1-3</w:t>
            </w:r>
            <w:r>
              <w:rPr>
                <w:rFonts w:hint="eastAsia" w:cs="宋体" w:asciiTheme="minorEastAsia" w:hAnsiTheme="minorEastAsia" w:eastAsiaTheme="minorEastAsia"/>
                <w:b w:val="0"/>
                <w:bCs w:val="0"/>
                <w:color w:val="auto"/>
                <w:kern w:val="0"/>
                <w:sz w:val="15"/>
                <w:szCs w:val="15"/>
                <w:highlight w:val="none"/>
              </w:rPr>
              <w:t>；</w:t>
            </w:r>
            <w:r>
              <w:rPr>
                <w:rFonts w:hint="default" w:cs="宋体" w:asciiTheme="minorEastAsia" w:hAnsiTheme="minorEastAsia" w:eastAsiaTheme="minorEastAsia"/>
                <w:b w:val="0"/>
                <w:bCs w:val="0"/>
                <w:color w:val="auto"/>
                <w:kern w:val="0"/>
                <w:sz w:val="15"/>
                <w:szCs w:val="15"/>
                <w:highlight w:val="none"/>
                <w:lang w:val="en-US" w:eastAsia="zh-CN"/>
              </w:rPr>
              <w:t>5</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eastAsia="zh-CN"/>
              </w:rPr>
              <w:t>使用液化石油气瓶</w:t>
            </w:r>
            <w:r>
              <w:rPr>
                <w:rFonts w:hint="eastAsia" w:cs="宋体" w:asciiTheme="minorEastAsia" w:hAnsiTheme="minorEastAsia" w:eastAsiaTheme="minorEastAsia"/>
                <w:b w:val="0"/>
                <w:bCs w:val="0"/>
                <w:color w:val="auto"/>
                <w:kern w:val="0"/>
                <w:sz w:val="15"/>
                <w:szCs w:val="15"/>
                <w:highlight w:val="none"/>
              </w:rPr>
              <w:t>现场加工制作食品的，系数</w:t>
            </w:r>
            <w:r>
              <w:rPr>
                <w:rFonts w:hint="default" w:cs="宋体" w:asciiTheme="minorEastAsia" w:hAnsiTheme="minorEastAsia" w:eastAsiaTheme="minorEastAsia"/>
                <w:b w:val="0"/>
                <w:bCs w:val="0"/>
                <w:color w:val="auto"/>
                <w:kern w:val="0"/>
                <w:sz w:val="15"/>
                <w:szCs w:val="15"/>
                <w:highlight w:val="none"/>
                <w:lang w:val="en-US" w:eastAsia="zh-CN"/>
              </w:rPr>
              <w:t>5-9</w:t>
            </w:r>
            <w:r>
              <w:rPr>
                <w:rFonts w:hint="eastAsia" w:cs="宋体" w:asciiTheme="minorEastAsia" w:hAnsiTheme="minorEastAsia" w:eastAsiaTheme="minorEastAsia"/>
                <w:b w:val="0"/>
                <w:bCs w:val="0"/>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.造成交通秩序、市容秩序严重混乱的，系数5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；7.摆设摊点经营违禁品的，系数9。</w:t>
            </w:r>
          </w:p>
        </w:tc>
        <w:tc>
          <w:tcPr>
            <w:tcW w:w="2038" w:type="dxa"/>
            <w:gridSpan w:val="3"/>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pStyle w:val="22"/>
              <w:spacing w:after="0" w:line="230" w:lineRule="exact"/>
              <w:ind w:firstLine="300"/>
              <w:rPr>
                <w:rFonts w:cs="宋体" w:asciiTheme="minorEastAsia" w:hAnsiTheme="minorEastAsia" w:eastAsiaTheme="minorEastAsia"/>
                <w:color w:val="auto"/>
                <w:kern w:val="0"/>
                <w:sz w:val="15"/>
                <w:szCs w:val="15"/>
                <w:highlight w:val="none"/>
              </w:rPr>
            </w:pPr>
          </w:p>
          <w:p>
            <w:pPr>
              <w:spacing w:line="23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乱堆物料</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违反条款：第三十五条第一款；处罚条款：第三十五条第五款，责令改正，没收违法所得和非法财物，并可处500元以上5000元以下的罚款。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b w:val="0"/>
                <w:bCs w:val="0"/>
                <w:color w:val="auto"/>
                <w:kern w:val="0"/>
                <w:sz w:val="15"/>
                <w:szCs w:val="15"/>
                <w:highlight w:val="none"/>
                <w:lang w:val="en-US"/>
              </w:rPr>
              <w:t>1.占用过街桥、地下过街通道的，系数为1-3；2.占用非机动车道或者其它公共场所，面积较大，系数为1-3；3.占用无障碍设施或者机动车道的，系数为4-6；4.在公共绿地、燃气、热力等保护范围、管理范围堆放的，系数4-6；5.堆放易燃易爆等危险物品的，系数为5-9；6.造成交通秩序、市容秩序严重混乱的，系数5-9；7.造成人员伤亡的，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未按规定举办活动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处罚条款：第三十五条第五款：责令改正，并可处1000元以上1万元以下的罚款。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default" w:cs="宋体" w:asciiTheme="minorEastAsia" w:hAnsiTheme="minorEastAsia" w:eastAsiaTheme="minorEastAsia"/>
                <w:b w:val="0"/>
                <w:bCs w:val="0"/>
                <w:color w:val="auto"/>
                <w:kern w:val="0"/>
                <w:sz w:val="15"/>
                <w:szCs w:val="15"/>
                <w:highlight w:val="none"/>
                <w:lang w:val="en-US"/>
              </w:rPr>
              <w:t>1.</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占用过街桥、地下过街通道的，系数为1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rPr>
              <w:t>2.</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占用非机动车道或者其它公共场所，面积较大，系数为1</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3</w:t>
            </w:r>
            <w:r>
              <w:rPr>
                <w:rFonts w:hint="eastAsia" w:cs="宋体" w:asciiTheme="minorEastAsia" w:hAnsiTheme="minorEastAsia" w:eastAsiaTheme="minorEastAsia"/>
                <w:b w:val="0"/>
                <w:bCs w:val="0"/>
                <w:color w:val="auto"/>
                <w:kern w:val="0"/>
                <w:sz w:val="15"/>
                <w:szCs w:val="15"/>
                <w:highlight w:val="none"/>
              </w:rPr>
              <w:t>.</w:t>
            </w:r>
            <w:r>
              <w:rPr>
                <w:rFonts w:hint="eastAsia" w:cs="宋体" w:asciiTheme="minorEastAsia" w:hAnsiTheme="minorEastAsia" w:eastAsiaTheme="minorEastAsia"/>
                <w:b w:val="0"/>
                <w:bCs w:val="0"/>
                <w:color w:val="auto"/>
                <w:kern w:val="0"/>
                <w:sz w:val="15"/>
                <w:szCs w:val="15"/>
                <w:highlight w:val="none"/>
                <w:lang w:val="en-US" w:eastAsia="zh-CN"/>
              </w:rPr>
              <w:t>擅自</w:t>
            </w:r>
            <w:r>
              <w:rPr>
                <w:rFonts w:hint="eastAsia" w:cs="宋体" w:asciiTheme="minorEastAsia" w:hAnsiTheme="minorEastAsia" w:eastAsiaTheme="minorEastAsia"/>
                <w:b w:val="0"/>
                <w:bCs w:val="0"/>
                <w:color w:val="auto"/>
                <w:kern w:val="0"/>
                <w:sz w:val="15"/>
                <w:szCs w:val="15"/>
                <w:highlight w:val="none"/>
              </w:rPr>
              <w:t>占用无障碍设施或者机动车道的，系数为4-6</w:t>
            </w:r>
            <w:r>
              <w:rPr>
                <w:rFonts w:hint="eastAsia" w:cs="宋体" w:asciiTheme="minorEastAsia" w:hAnsiTheme="minorEastAsia" w:eastAsiaTheme="minorEastAsia"/>
                <w:b w:val="0"/>
                <w:bCs w:val="0"/>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lang w:val="en-US" w:eastAsia="zh-CN"/>
              </w:rPr>
              <w:t>4.</w:t>
            </w:r>
            <w:r>
              <w:rPr>
                <w:rFonts w:hint="eastAsia" w:cs="宋体" w:asciiTheme="minorEastAsia" w:hAnsiTheme="minorEastAsia" w:eastAsiaTheme="minorEastAsia"/>
                <w:b w:val="0"/>
                <w:bCs w:val="0"/>
                <w:color w:val="auto"/>
                <w:kern w:val="0"/>
                <w:sz w:val="15"/>
                <w:szCs w:val="15"/>
                <w:highlight w:val="none"/>
              </w:rPr>
              <w:t>造成交通秩序、市容秩序严重混乱的，系数5</w:t>
            </w:r>
            <w:r>
              <w:rPr>
                <w:rFonts w:hint="eastAsia" w:cs="宋体" w:asciiTheme="minorEastAsia" w:hAnsiTheme="minorEastAsia" w:eastAsiaTheme="minorEastAsia"/>
                <w:b w:val="0"/>
                <w:bCs w:val="0"/>
                <w:color w:val="auto"/>
                <w:kern w:val="0"/>
                <w:sz w:val="15"/>
                <w:szCs w:val="15"/>
                <w:highlight w:val="none"/>
                <w:lang w:val="en-US" w:eastAsia="zh-CN"/>
              </w:rPr>
              <w:t>-9</w:t>
            </w:r>
            <w:r>
              <w:rPr>
                <w:rFonts w:hint="eastAsia" w:cs="宋体" w:asciiTheme="minorEastAsia" w:hAnsiTheme="minorEastAsia" w:eastAsiaTheme="minorEastAsia"/>
                <w:b/>
                <w:bCs/>
                <w:color w:val="auto"/>
                <w:kern w:val="0"/>
                <w:sz w:val="15"/>
                <w:szCs w:val="15"/>
                <w:highlight w:val="none"/>
                <w:lang w:val="en-US" w:eastAsia="zh-CN"/>
              </w:rPr>
              <w:t>。</w:t>
            </w:r>
          </w:p>
        </w:tc>
        <w:tc>
          <w:tcPr>
            <w:tcW w:w="2038" w:type="dxa"/>
            <w:gridSpan w:val="3"/>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店外经营</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违反条款：第三十五条第三款；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处罚条款：第三十五条第五款：责令改正，并可处300元以上3000元以下的罚款。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1.占用非机动车道或者其它公共场所，面积较大，系数</w:t>
            </w:r>
            <w:r>
              <w:rPr>
                <w:rFonts w:hint="eastAsia" w:cs="宋体" w:asciiTheme="minorEastAsia" w:hAnsiTheme="minorEastAsia" w:eastAsiaTheme="minorEastAsia"/>
                <w:b/>
                <w:bCs/>
                <w:color w:val="auto"/>
                <w:kern w:val="0"/>
                <w:sz w:val="15"/>
                <w:szCs w:val="15"/>
                <w:highlight w:val="none"/>
              </w:rPr>
              <w:t>1</w:t>
            </w:r>
            <w:r>
              <w:rPr>
                <w:rFonts w:hint="eastAsia" w:cs="宋体" w:asciiTheme="minorEastAsia" w:hAnsiTheme="minorEastAsia" w:eastAsiaTheme="minorEastAsia"/>
                <w:b/>
                <w:bCs/>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;2.占用无障碍设施或者机动车道、</w:t>
            </w:r>
            <w:r>
              <w:rPr>
                <w:rFonts w:hint="eastAsia" w:cs="宋体" w:asciiTheme="minorEastAsia" w:hAnsiTheme="minorEastAsia" w:eastAsiaTheme="minorEastAsia"/>
                <w:b w:val="0"/>
                <w:bCs w:val="0"/>
                <w:color w:val="auto"/>
                <w:kern w:val="0"/>
                <w:sz w:val="15"/>
                <w:szCs w:val="15"/>
                <w:highlight w:val="none"/>
                <w:u w:val="none"/>
              </w:rPr>
              <w:t>绿地的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 w:val="0"/>
                <w:bCs w:val="0"/>
                <w:strike w:val="0"/>
                <w:dstrike w:val="0"/>
                <w:color w:val="auto"/>
                <w:kern w:val="0"/>
                <w:sz w:val="15"/>
                <w:szCs w:val="15"/>
                <w:highlight w:val="none"/>
                <w:lang w:val="en-US" w:eastAsia="zh-CN"/>
              </w:rPr>
              <w:t>系数4-6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.经营违禁品的，系数9。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在城市道路及其它公共场所晾晒衣物、吊挂物品</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违反条款：第三十六条第一款；</w:t>
            </w:r>
          </w:p>
          <w:p>
            <w:pPr>
              <w:spacing w:line="21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处罚条款：第三十六条第二款：责令改正，并可处20元以上50元以下罚款。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按照简易程序执行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违反规划设置户外广告设施</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pacing w:val="-3"/>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1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
              <w:rPr>
                <w:rFonts w:hint="eastAsia"/>
                <w:color w:val="auto"/>
                <w:highlight w:val="none"/>
              </w:rPr>
            </w:pP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1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设置户外广告设施不符合安全技术标准</w:t>
            </w:r>
          </w:p>
        </w:tc>
        <w:tc>
          <w:tcPr>
            <w:tcW w:w="3262"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违反条款：第三十八条第一款；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处罚条款：第三十八条第二款 责令限期拆除，逾期未拆除的，强制拆除，并可处1万元以上10万元以下罚款。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在环路、高（快）速路两侧，或者车站、机场、居民小区、医院、学校、体育场馆、影剧院、繁华商业街区、旅游景区等人口集中地区设置不符合标准设施的，系数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pStyle w:val="22"/>
              <w:spacing w:after="0" w:line="232" w:lineRule="exact"/>
              <w:ind w:firstLine="300"/>
              <w:rPr>
                <w:rFonts w:asciiTheme="minorEastAsia" w:hAnsiTheme="minorEastAsia" w:eastAsiaTheme="minorEastAsia"/>
                <w:color w:val="auto"/>
                <w:sz w:val="15"/>
                <w:szCs w:val="15"/>
                <w:highlight w:val="none"/>
              </w:rPr>
            </w:pPr>
          </w:p>
          <w:p>
            <w:pPr>
              <w:spacing w:line="232" w:lineRule="exact"/>
              <w:rPr>
                <w:rFonts w:cs="宋体" w:asciiTheme="minorEastAsia" w:hAnsiTheme="minorEastAsia" w:eastAsiaTheme="minorEastAsia"/>
                <w:strike/>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违反、处罚条款：第三十九第一款 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olor w:val="auto"/>
                <w:highlight w:val="none"/>
                <w:lang w:val="en-US"/>
              </w:rPr>
            </w:pPr>
            <w:r>
              <w:rPr>
                <w:rFonts w:hint="eastAsia" w:asciiTheme="minorEastAsia" w:hAnsiTheme="minorEastAsia" w:eastAsiaTheme="minorEastAsia"/>
                <w:color w:val="auto"/>
                <w:sz w:val="15"/>
                <w:szCs w:val="15"/>
                <w:highlight w:val="none"/>
              </w:rPr>
              <w:t>1.违法设置大型固定式牌匾标识的，系数2；2.违法设置距地十米以上的固定式牌匾标识的，系数2；3.违法设置2处牌匾标识的，系数为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大型固定式牌匾标识，是指任意边长大于等于四米，或者面积大于等于十平方米的牌匾标识。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未按规定管护牌匾标识</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违反、处罚条款：第三十九第二款 责令停止使用，限期修复，并可处500元以上5000元以下罚款。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在环路、高（快）速路两侧，或者车站、机场、居民小区、医院、学校、体育场馆、影剧院、繁华商业街区、旅游景区等人口集中地区的，系数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5-9；2.存在重大隐患或者造成人员伤亡的，系数9。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擅自（散发、悬挂、张贴、刻画、涂写、喷涂）宣传品、广告</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违反、处罚条款：第四十一条第一款 责令清除，没收非法财物和违法所得，并处100元以上1000元以下罚款；情节严重的，处1000元以上1万元以下罚款。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2.张贴、悬挂，系数为2；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0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1.因散发、悬挂等行为影响交通通行的，系数为2；2.张贴、喷涂等污损名胜古迹的，或者严重污损市政、环卫、电信等设施、城市道路、墙体的，系数5；3.其它情形按照《基准》的规定执行。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1.一类地区小广告违法行为，按照此档处罚；特殊情况下需给予1000元以下罚款的，报经案审会审核。</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2.“涉黑”、“涉黄”等内容违法的小广告违法行为，如刻章办证、卖药、销售假冒伪劣商品、交友等，按照此档处罚。</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3.现场发现小广告数量达到500张以上，悬挂、张贴达到20张以上的，刻画、喷涂、涂写达到10条以上的，按照此档实施处罚。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r>
              <w:rPr>
                <w:rFonts w:hint="eastAsia" w:cs="宋体" w:asciiTheme="minorEastAsia" w:hAnsiTheme="minorEastAsia" w:eastAsiaTheme="minorEastAsia"/>
                <w:color w:val="auto"/>
                <w:kern w:val="0"/>
                <w:sz w:val="15"/>
                <w:szCs w:val="15"/>
                <w:highlight w:val="none"/>
              </w:rPr>
              <w:t>擅自利用或者组织（张贴、涂写、刻画、喷涂、散发）（标语、宣传品、广告）进行宣传</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违反、处罚条款：第四十一条第二款没收非法财物和违法所得，并处1万元以上10万元以下罚款；情节严重的，处10万元以上50万元以下罚款。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1.散发，系数为1；</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2.张贴，系数为2；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3.刻画、涂写、喷涂，系数为3；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4.其它按照《基准》的规定执行。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7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100000（情节严重）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组织利用</w:t>
            </w:r>
            <w:r>
              <w:rPr>
                <w:rFonts w:cs="宋体" w:asciiTheme="minorEastAsia" w:hAnsiTheme="minorEastAsia" w:eastAsiaTheme="minorEastAsia"/>
                <w:color w:val="auto"/>
                <w:kern w:val="0"/>
                <w:sz w:val="15"/>
                <w:szCs w:val="15"/>
                <w:highlight w:val="none"/>
              </w:rPr>
              <w:t>不满十周岁的未成年</w:t>
            </w:r>
            <w:r>
              <w:rPr>
                <w:rFonts w:hint="eastAsia" w:cs="宋体" w:asciiTheme="minorEastAsia" w:hAnsiTheme="minorEastAsia" w:eastAsiaTheme="minorEastAsia"/>
                <w:color w:val="auto"/>
                <w:kern w:val="0"/>
                <w:sz w:val="15"/>
                <w:szCs w:val="15"/>
                <w:highlight w:val="none"/>
              </w:rPr>
              <w:t>人进行宣传的；组织利用三名以上（含三名）</w:t>
            </w:r>
            <w:r>
              <w:rPr>
                <w:rFonts w:cs="宋体" w:asciiTheme="minorEastAsia" w:hAnsiTheme="minorEastAsia" w:eastAsiaTheme="minorEastAsia"/>
                <w:color w:val="auto"/>
                <w:kern w:val="0"/>
                <w:sz w:val="15"/>
                <w:szCs w:val="15"/>
                <w:highlight w:val="none"/>
              </w:rPr>
              <w:t>十周岁以上的</w:t>
            </w:r>
            <w:r>
              <w:rPr>
                <w:rFonts w:hint="eastAsia" w:cs="宋体" w:asciiTheme="minorEastAsia" w:hAnsiTheme="minorEastAsia" w:eastAsiaTheme="minorEastAsia"/>
                <w:color w:val="auto"/>
                <w:kern w:val="0"/>
                <w:sz w:val="15"/>
                <w:szCs w:val="15"/>
                <w:highlight w:val="none"/>
              </w:rPr>
              <w:t>未成年人进行宣传的；组织利用进行“涉黑”、“涉黄”、“涉假”等内容违法小广告宣传的；组织利用人员跨三个以上（含三个）区级行政区域进行非法宣传的；组织、利用现场查获宣传品数量达到5000张以上，悬挂、张贴达到100张以上，刻画、喷涂、涂写达到50条以上的；组织利用宣传对名胜古迹或者各类公共设施造成严重污损的；或者具有其它严重危害情节的，可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未按规划要求设置夜景照明设施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违反条款：第四十三条第一款；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未经审核实施夜景照明方案</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违反条款：第四十三条第二款；</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未按照许可要求设置夜景照明设施</w:t>
            </w:r>
          </w:p>
        </w:tc>
        <w:tc>
          <w:tcPr>
            <w:tcW w:w="3262" w:type="dxa"/>
            <w:shd w:val="clear" w:color="auto" w:fill="auto"/>
            <w:vAlign w:val="center"/>
          </w:tcPr>
          <w:p>
            <w:pPr>
              <w:spacing w:line="250"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违反条款：第四十三条第四款；处罚条款：第四十三条第四款 责令限期改正，逾期不改正的，处500元以上5000元以下罚款。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未按规定管护照明设施</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未按规定开闭照明设施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违反、处罚条款：第四十四条第二款 责令限期改正；逾期不改正的，可处500元以上1000元以下罚款。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未按规定清扫保洁</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违反、处罚条款：第四十五条 责令改正，并可处100元以上1000元以下罚款。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建设工程未按规定设置围挡、临时厕所和垃圾收集设施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asciiTheme="minorEastAsia" w:hAnsiTheme="minorEastAsia" w:eastAsiaTheme="minorEastAsia"/>
                <w:color w:val="auto"/>
                <w:sz w:val="15"/>
                <w:szCs w:val="15"/>
                <w:highlight w:val="none"/>
              </w:rPr>
              <w:t>1.未按规定</w:t>
            </w:r>
            <w:r>
              <w:rPr>
                <w:rFonts w:hint="eastAsia" w:asciiTheme="minorEastAsia" w:hAnsiTheme="minorEastAsia" w:eastAsiaTheme="minorEastAsia"/>
                <w:color w:val="auto"/>
                <w:sz w:val="15"/>
                <w:szCs w:val="15"/>
                <w:highlight w:val="none"/>
                <w:lang w:eastAsia="zh-CN"/>
              </w:rPr>
              <w:t>设置</w:t>
            </w:r>
            <w:r>
              <w:rPr>
                <w:rFonts w:hint="eastAsia" w:asciiTheme="minorEastAsia" w:hAnsiTheme="minorEastAsia" w:eastAsiaTheme="minorEastAsia"/>
                <w:color w:val="auto"/>
                <w:sz w:val="15"/>
                <w:szCs w:val="15"/>
                <w:highlight w:val="none"/>
              </w:rPr>
              <w:t>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建设工程未按规定采取防尘措施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bottom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建设工程现场污水流溢</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建筑垃圾未日产日清</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w:t>
            </w:r>
            <w:r>
              <w:rPr>
                <w:rFonts w:hint="eastAsia" w:cs="宋体" w:asciiTheme="minorEastAsia" w:hAnsiTheme="minorEastAsia" w:eastAsiaTheme="minorEastAsia"/>
                <w:color w:val="auto"/>
                <w:kern w:val="0"/>
                <w:sz w:val="15"/>
                <w:szCs w:val="15"/>
                <w:highlight w:val="none"/>
              </w:rPr>
              <w:t>数1；16－20㎡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未及时清除施工弃物弃料或者临时设施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违反、处罚条款：第四十六条 责令限期改正，并处2000元以上2万元以下罚款。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1.废料占地面积10㎡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逾期不清除临时设施的，每逾期2天，系数为１，以此累加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33</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公共设施管护作业未按规定清除废弃物</w:t>
            </w:r>
            <w:r>
              <w:rPr>
                <w:rFonts w:hint="eastAsia" w:asciiTheme="minorEastAsia" w:hAnsiTheme="minorEastAsia" w:eastAsiaTheme="minorEastAsia"/>
                <w:b w:val="0"/>
                <w:bCs w:val="0"/>
                <w:color w:val="auto"/>
                <w:sz w:val="15"/>
                <w:szCs w:val="15"/>
                <w:highlight w:val="none"/>
              </w:rPr>
              <w:t xml:space="preserve"> </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违反、处罚条款：第四十七条 责令限期清理，并可处500元以上5000元以下罚款。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22"/>
              <w:ind w:left="0" w:leftChars="0" w:firstLine="0" w:firstLineChars="0"/>
              <w:rPr>
                <w:color w:val="auto"/>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34</w:t>
            </w:r>
          </w:p>
        </w:tc>
        <w:tc>
          <w:tcPr>
            <w:tcW w:w="1500" w:type="dxa"/>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城市绿地管理养护单位未保持绿地整洁</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绿化作业未按规定清除废弃物</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违反、处罚条款：第四十八条 责令限期改正，并可处500元以上5000元以下罚款。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占用公共场所从事车辆清洗、维修业务</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违反条款：第五十条第一款；</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处罚条款：第五十第三款 责令改正，并处50元以上300元以下罚款；情节严重的，处300元以上3000元以下罚款。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b/>
                <w:color w:val="auto"/>
                <w:kern w:val="0"/>
                <w:sz w:val="15"/>
                <w:szCs w:val="15"/>
                <w:highlight w:val="none"/>
              </w:rPr>
            </w:pP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1.占用非机动车道或者占用其它公共场所面积较大，或者造成通行秩序、市容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秩序混乱的</w:t>
            </w:r>
            <w:r>
              <w:rPr>
                <w:rFonts w:hint="eastAsia" w:cs="宋体" w:asciiTheme="minorEastAsia" w:hAnsiTheme="minorEastAsia" w:eastAsiaTheme="minorEastAsia"/>
                <w:strike w:val="0"/>
                <w:dstrike w:val="0"/>
                <w:color w:val="auto"/>
                <w:kern w:val="0"/>
                <w:sz w:val="15"/>
                <w:szCs w:val="15"/>
                <w:highlight w:val="none"/>
              </w:rPr>
              <w:t>，系数为1</w:t>
            </w:r>
            <w:r>
              <w:rPr>
                <w:rFonts w:hint="eastAsia" w:cs="宋体" w:asciiTheme="minorEastAsia" w:hAnsiTheme="minorEastAsia" w:eastAsiaTheme="minorEastAsia"/>
                <w:strike w:val="0"/>
                <w:dstrike w:val="0"/>
                <w:color w:val="auto"/>
                <w:kern w:val="0"/>
                <w:sz w:val="15"/>
                <w:szCs w:val="15"/>
                <w:highlight w:val="none"/>
                <w:lang w:val="en-US" w:eastAsia="zh-CN"/>
              </w:rPr>
              <w:t>-3</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占用无障碍设施、机动车道、绿地的，系数</w:t>
            </w:r>
            <w:r>
              <w:rPr>
                <w:rFonts w:hint="eastAsia" w:cs="宋体" w:asciiTheme="minorEastAsia" w:hAnsiTheme="minorEastAsia" w:eastAsiaTheme="minorEastAsia"/>
                <w:color w:val="auto"/>
                <w:kern w:val="0"/>
                <w:sz w:val="15"/>
                <w:szCs w:val="15"/>
                <w:highlight w:val="none"/>
                <w:lang w:eastAsia="zh-CN"/>
              </w:rPr>
              <w:t>为</w:t>
            </w:r>
            <w:r>
              <w:rPr>
                <w:rFonts w:hint="eastAsia" w:cs="宋体" w:asciiTheme="minorEastAsia" w:hAnsiTheme="minorEastAsia" w:eastAsiaTheme="minorEastAsia"/>
                <w:color w:val="auto"/>
                <w:kern w:val="0"/>
                <w:sz w:val="15"/>
                <w:szCs w:val="15"/>
                <w:highlight w:val="none"/>
                <w:lang w:val="en-US" w:eastAsia="zh-CN"/>
              </w:rPr>
              <w:t>4-6</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.造成交通秩序、市容</w:t>
            </w:r>
            <w:r>
              <w:rPr>
                <w:rFonts w:hint="eastAsia" w:cs="宋体" w:asciiTheme="minorEastAsia" w:hAnsiTheme="minorEastAsia" w:eastAsiaTheme="minorEastAsia"/>
                <w:color w:val="auto"/>
                <w:kern w:val="0"/>
                <w:sz w:val="15"/>
                <w:szCs w:val="15"/>
                <w:highlight w:val="none"/>
                <w:lang w:eastAsia="zh-CN"/>
              </w:rPr>
              <w:t>环境</w:t>
            </w:r>
            <w:r>
              <w:rPr>
                <w:rFonts w:hint="eastAsia" w:cs="宋体" w:asciiTheme="minorEastAsia" w:hAnsiTheme="minorEastAsia" w:eastAsiaTheme="minorEastAsia"/>
                <w:color w:val="auto"/>
                <w:kern w:val="0"/>
                <w:sz w:val="15"/>
                <w:szCs w:val="15"/>
                <w:highlight w:val="none"/>
              </w:rPr>
              <w:t>秩序严重混乱的，系数5</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构成变量系数一栏中相关情节的，视为情节严重，适用此档处罚。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37</w:t>
            </w:r>
          </w:p>
        </w:tc>
        <w:tc>
          <w:tcPr>
            <w:tcW w:w="1500"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车辆作业场所环境脏乱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违反条款：第五十条第二款；</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处罚条款：第五十条第三款 责令改正，并处50元以上300元以下罚款；情节严重的，处300元以上3000元以下罚款。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罚款数额＝50×（1＋区域系数）。</w:t>
            </w:r>
          </w:p>
        </w:tc>
        <w:tc>
          <w:tcPr>
            <w:tcW w:w="2712" w:type="dxa"/>
            <w:gridSpan w:val="2"/>
            <w:shd w:val="clear" w:color="auto" w:fill="auto"/>
            <w:vAlign w:val="center"/>
          </w:tcPr>
          <w:p>
            <w:pPr>
              <w:spacing w:line="240"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违法行为发生在一类地区的，或者构成</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情节之一的，视为情节严重。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38</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废品收购场所环境脏乱</w:t>
            </w:r>
          </w:p>
        </w:tc>
        <w:tc>
          <w:tcPr>
            <w:tcW w:w="3262" w:type="dxa"/>
            <w:vMerge w:val="restart"/>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违反、处罚条款：第五十一条 责令限期改正，并处300元以上3000元以下罚款。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污染面积5㎡</w:t>
            </w:r>
            <w:r>
              <w:rPr>
                <w:rFonts w:hint="eastAsia" w:cs="仿宋_GB2312" w:asciiTheme="minorEastAsia" w:hAnsiTheme="minorEastAsia" w:eastAsiaTheme="minorEastAsia"/>
                <w:color w:val="auto"/>
                <w:kern w:val="0"/>
                <w:sz w:val="15"/>
                <w:szCs w:val="15"/>
                <w:highlight w:val="none"/>
              </w:rPr>
              <w:t>以内的，系数为</w:t>
            </w:r>
            <w:r>
              <w:rPr>
                <w:rFonts w:hint="eastAsia" w:cs="宋体" w:asciiTheme="minorEastAsia" w:hAnsiTheme="minorEastAsia" w:eastAsiaTheme="minorEastAsia"/>
                <w:color w:val="auto"/>
                <w:kern w:val="0"/>
                <w:sz w:val="15"/>
                <w:szCs w:val="15"/>
                <w:highlight w:val="none"/>
              </w:rPr>
              <w:t>0；6㎡</w:t>
            </w:r>
            <w:r>
              <w:rPr>
                <w:rFonts w:hint="eastAsia" w:cs="仿宋_GB2312"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10㎡</w:t>
            </w:r>
            <w:r>
              <w:rPr>
                <w:rFonts w:hint="eastAsia" w:cs="仿宋_GB2312" w:asciiTheme="minorEastAsia" w:hAnsiTheme="minorEastAsia" w:eastAsiaTheme="minorEastAsia"/>
                <w:color w:val="auto"/>
                <w:kern w:val="0"/>
                <w:sz w:val="15"/>
                <w:szCs w:val="15"/>
                <w:highlight w:val="none"/>
              </w:rPr>
              <w:t>的，系数为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39</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焚烧废旧物品</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eastAsiaTheme="minorEastAsia"/>
                <w:color w:val="auto"/>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其它需要从轻处罚的，报案审会决定。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40</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废品储存场所未采取遮挡措施</w:t>
            </w:r>
          </w:p>
        </w:tc>
        <w:tc>
          <w:tcPr>
            <w:tcW w:w="3262" w:type="dxa"/>
            <w:vMerge w:val="continue"/>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lang w:eastAsia="zh-CN"/>
              </w:rPr>
              <w:t>造成较大社会影响或者严重污染环境的，系数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随地吐痰</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随地便溺</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违反条款：第五十二条第一款第（一）项；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随地丢弃废弃物</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违反条款：第五十二条第一款第（二）项；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 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乱倒污水、垃圾</w:t>
            </w:r>
          </w:p>
        </w:tc>
        <w:tc>
          <w:tcPr>
            <w:tcW w:w="3262" w:type="dxa"/>
            <w:vMerge w:val="restart"/>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焚烧树叶、垃圾</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违反条款：第五十二条第一款第（三）项；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处罚条款：第五十二条第二款责令改正，并可处50元罚款；情节严重的，处200元罚款。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适用情节</w:t>
            </w:r>
            <w:r>
              <w:rPr>
                <w:rFonts w:cs="宋体" w:asciiTheme="minorEastAsia" w:hAnsiTheme="minorEastAsia" w:eastAsiaTheme="minorEastAsia"/>
                <w:color w:val="auto"/>
                <w:kern w:val="0"/>
                <w:sz w:val="15"/>
                <w:szCs w:val="15"/>
                <w:highlight w:val="none"/>
              </w:rPr>
              <w:t>严重的情形。</w:t>
            </w:r>
            <w:r>
              <w:rPr>
                <w:rFonts w:hint="eastAsia" w:cs="宋体" w:asciiTheme="minorEastAsia" w:hAnsiTheme="minorEastAsia" w:eastAsiaTheme="minorEastAsia"/>
                <w:color w:val="auto"/>
                <w:kern w:val="0"/>
                <w:sz w:val="15"/>
                <w:szCs w:val="15"/>
                <w:highlight w:val="none"/>
              </w:rPr>
              <w:t>“情节严重”是指存在“拒不改正”或者“多次违反”情形的。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在城镇地区饲养家禽家畜</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违反、处罚条款：第五十三条第一款责令限期改正，并可按照每只（头）处20元以上50元以下罚款。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根据实际情况执行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饲养鸽子影响市容环境卫生</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违反、处罚条款：第五十三条第二款责令限期改正，并处50元以上500元以下罚款；严重影响市容环境卫生和周围居民正常生活的，可以责令拆除鸽舍。</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1.导致建筑物外立面污损的，系数3；2.导致地面污染面积5㎡</w:t>
            </w:r>
            <w:r>
              <w:rPr>
                <w:rFonts w:hint="eastAsia" w:cs="仿宋_GB2312" w:asciiTheme="minorEastAsia" w:hAnsiTheme="minorEastAsia" w:eastAsiaTheme="minorEastAsia"/>
                <w:color w:val="auto"/>
                <w:kern w:val="0"/>
                <w:sz w:val="15"/>
                <w:szCs w:val="15"/>
                <w:highlight w:val="none"/>
              </w:rPr>
              <w:t>以上的，系数</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擅自设置建筑垃圾、渣土消纳场所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违反、处罚条款：第五十五条 责令改正，并处5000元以上1万元以下罚款。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未按规定管护公共厕所</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违反、处罚条款：第五十七条第二款 责令限期改正，并可处500元以上3000元以下罚款。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3-5；2严重影响使用或者造成其他较大影响的，系数5。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未按规定排入粪便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未按规定清掏（运输）粪便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责令改正，并处1000元以上2000元以下罚款。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52</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随意倾倒粪便</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违反条款：第五十八条第二款；处罚条款：第五十八条第三款 随意倾倒粪便的，处5000元以上5万元以下罚款。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default" w:cs="宋体" w:asciiTheme="minorEastAsia" w:hAnsiTheme="minorEastAsia" w:eastAsiaTheme="minorEastAsia"/>
                <w:color w:val="auto"/>
                <w:kern w:val="0"/>
                <w:sz w:val="15"/>
                <w:szCs w:val="15"/>
                <w:highlight w:val="none"/>
                <w:lang w:val="en-US"/>
              </w:rPr>
              <w:t>.</w:t>
            </w:r>
            <w:r>
              <w:rPr>
                <w:rFonts w:hint="eastAsia" w:cs="宋体" w:asciiTheme="minorEastAsia" w:hAnsiTheme="minorEastAsia" w:eastAsiaTheme="minorEastAsia"/>
                <w:color w:val="auto"/>
                <w:kern w:val="0"/>
                <w:sz w:val="15"/>
                <w:szCs w:val="15"/>
                <w:highlight w:val="none"/>
              </w:rPr>
              <w:t>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strike w:val="0"/>
                <w:dstrike w:val="0"/>
                <w:color w:val="auto"/>
                <w:kern w:val="0"/>
                <w:sz w:val="15"/>
                <w:szCs w:val="15"/>
                <w:highlight w:val="none"/>
              </w:rPr>
              <w:t>1；6－10㎡</w:t>
            </w:r>
            <w:r>
              <w:rPr>
                <w:rFonts w:hint="eastAsia" w:cs="仿宋_GB2312" w:asciiTheme="minorEastAsia" w:hAnsiTheme="minorEastAsia" w:eastAsiaTheme="minorEastAsia"/>
                <w:strike w:val="0"/>
                <w:dstrike w:val="0"/>
                <w:color w:val="auto"/>
                <w:kern w:val="0"/>
                <w:sz w:val="15"/>
                <w:szCs w:val="15"/>
                <w:highlight w:val="none"/>
              </w:rPr>
              <w:t>，系数</w:t>
            </w:r>
            <w:r>
              <w:rPr>
                <w:rFonts w:hint="eastAsia" w:cs="宋体" w:asciiTheme="minorEastAsia" w:hAnsiTheme="minorEastAsia" w:eastAsiaTheme="minorEastAsia"/>
                <w:strike w:val="0"/>
                <w:dstrike w:val="0"/>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；2.倾倒在绿地、城市道路等公共场所，或者燃气、供暖等公用管道和设施保护（管理）范围的，或者</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内的，系数3。</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53</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环卫设施未经验收（验收不合格）投入使用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违反条款：第六十条第二款；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处罚条款：第六十条第三款 责令限期改正，并处5000元以上3万元以下罚款。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车站、机场、居民小区、医院、学校、体育场馆、影剧院、繁华商业街区、旅游景区等人口集中地区环卫设施未经验收或者验收不合格投入使用的，系数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54</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擅自占用、损毁环卫设施</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违反条款：第六十一条第一款；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责令恢复原状或者赔偿损失，并处500元以上3000元以下罚款。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占用、损毁车站、机场、居民小区、医院、学校、体育场馆、影剧院、繁华商业街区、旅游景区等人口集中地区环卫设施的，系数为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3-5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擅自拆除、迁移、改建、停用环卫设施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拆除、迁移、改建、停用车站、机场、居民小区、医院、学校、体育场馆、影剧院、繁华商业街区、旅游景区等人口集中地区环卫设施的，系数为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擅自改变环卫设施用途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处罚条款：第六十一条第三款 责令改正，并可处5000元以上5万元以下罚款。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擅自改变车站、机场、居民小区、医院、学校、体育场馆、影剧院、繁华商业街区、旅游景区等人口集中地区环卫设施的，系数为</w:t>
            </w:r>
            <w:r>
              <w:rPr>
                <w:rFonts w:hint="eastAsia" w:cs="宋体" w:asciiTheme="minorEastAsia" w:hAnsiTheme="minorEastAsia" w:eastAsiaTheme="minorEastAsia"/>
                <w:color w:val="auto"/>
                <w:kern w:val="0"/>
                <w:sz w:val="15"/>
                <w:szCs w:val="15"/>
                <w:highlight w:val="none"/>
                <w:lang w:val="en-US" w:eastAsia="zh-CN"/>
              </w:rPr>
              <w:t>5-9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 w:name="_Toc2039013568"/>
            <w:bookmarkStart w:id="8" w:name="_Toc1542301765"/>
            <w:bookmarkStart w:id="9" w:name="_Toc110851437"/>
            <w:r>
              <w:rPr>
                <w:rFonts w:hint="eastAsia" w:asciiTheme="minorEastAsia" w:hAnsiTheme="minorEastAsia" w:eastAsiaTheme="minorEastAsia"/>
                <w:color w:val="auto"/>
                <w:sz w:val="21"/>
                <w:szCs w:val="21"/>
                <w:highlight w:val="none"/>
              </w:rPr>
              <w:t>《北京市生活垃圾管理条例》案由</w:t>
            </w:r>
            <w:r>
              <w:rPr>
                <w:rFonts w:asciiTheme="minorEastAsia" w:hAnsiTheme="minorEastAsia" w:eastAsiaTheme="minorEastAsia"/>
                <w:color w:val="auto"/>
                <w:sz w:val="21"/>
                <w:szCs w:val="21"/>
                <w:highlight w:val="none"/>
              </w:rPr>
              <w:t>36</w:t>
            </w:r>
            <w:r>
              <w:rPr>
                <w:rFonts w:hint="eastAsia" w:asciiTheme="minorEastAsia" w:hAnsiTheme="minorEastAsia" w:eastAsiaTheme="minorEastAsia"/>
                <w:color w:val="auto"/>
                <w:sz w:val="21"/>
                <w:szCs w:val="21"/>
                <w:highlight w:val="none"/>
              </w:rPr>
              <w:t>项</w:t>
            </w:r>
            <w:bookmarkEnd w:id="7"/>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主动向消费者提供一次性用品</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违反条款：第二十六条第二款；处罚条款：第六十六条第二款 责令立即改正，处五千元以上一万元以下罚款；再次违反规定的，处一万元以上五万元以下罚款。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变量系数为1；（以餐饮服务许可标注的类别为准）</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2.旅馆经营单位，符合《星级饭店评定标准》四星及以上的或至少有40间（套）可供出租的客房的，变量系数为1。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初次违反适用此情形。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val="en-US" w:eastAsia="zh-CN"/>
              </w:rPr>
              <w:t>.</w:t>
            </w:r>
            <w:r>
              <w:rPr>
                <w:rFonts w:hint="eastAsia" w:asciiTheme="minorEastAsia" w:hAnsiTheme="minorEastAsia" w:eastAsiaTheme="minorEastAsia"/>
                <w:color w:val="auto"/>
                <w:sz w:val="15"/>
                <w:szCs w:val="15"/>
                <w:highlight w:val="none"/>
              </w:rPr>
              <w:t>特大型、大型餐饮经营者，</w:t>
            </w:r>
            <w:r>
              <w:rPr>
                <w:rFonts w:hint="eastAsia" w:asciiTheme="minorEastAsia" w:hAnsiTheme="minorEastAsia" w:eastAsiaTheme="minorEastAsia"/>
                <w:color w:val="auto"/>
                <w:sz w:val="15"/>
                <w:szCs w:val="15"/>
                <w:highlight w:val="none"/>
                <w:lang w:eastAsia="zh-CN"/>
              </w:rPr>
              <w:t>或者外卖平台企业，</w:t>
            </w:r>
            <w:r>
              <w:rPr>
                <w:rFonts w:hint="eastAsia" w:asciiTheme="minorEastAsia" w:hAnsiTheme="minorEastAsia" w:eastAsiaTheme="minorEastAsia"/>
                <w:color w:val="auto"/>
                <w:sz w:val="15"/>
                <w:szCs w:val="15"/>
                <w:highlight w:val="none"/>
              </w:rPr>
              <w:t>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；（以餐饮服务许可标注的类别为准）2.旅馆经营单位，符合《星级饭店评定标准》四星及以上的或至少有40间（套）可供出租的客房的，变量系数为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一年度内</w:t>
            </w:r>
            <w:r>
              <w:rPr>
                <w:rFonts w:hint="eastAsia" w:cs="宋体" w:asciiTheme="minorEastAsia" w:hAnsiTheme="minorEastAsia" w:eastAsiaTheme="minorEastAsia"/>
                <w:color w:val="auto"/>
                <w:kern w:val="0"/>
                <w:sz w:val="15"/>
                <w:szCs w:val="15"/>
                <w:highlight w:val="none"/>
                <w:lang w:eastAsia="zh-CN"/>
              </w:rPr>
              <w:t>因</w:t>
            </w:r>
            <w:r>
              <w:rPr>
                <w:rFonts w:hint="eastAsia" w:cs="宋体" w:asciiTheme="minorEastAsia" w:hAnsiTheme="minorEastAsia" w:eastAsiaTheme="minorEastAsia"/>
                <w:color w:val="auto"/>
                <w:kern w:val="0"/>
                <w:sz w:val="15"/>
                <w:szCs w:val="15"/>
                <w:highlight w:val="none"/>
              </w:rPr>
              <w:t>同类性质违法行为</w:t>
            </w:r>
            <w:r>
              <w:rPr>
                <w:rFonts w:hint="eastAsia" w:cs="宋体" w:asciiTheme="minorEastAsia" w:hAnsiTheme="minorEastAsia" w:eastAsiaTheme="minorEastAsia"/>
                <w:color w:val="auto"/>
                <w:kern w:val="0"/>
                <w:sz w:val="15"/>
                <w:szCs w:val="15"/>
                <w:highlight w:val="none"/>
                <w:lang w:eastAsia="zh-CN"/>
              </w:rPr>
              <w:t>再次</w:t>
            </w:r>
            <w:r>
              <w:rPr>
                <w:rFonts w:hint="eastAsia" w:cs="宋体" w:asciiTheme="minorEastAsia" w:hAnsiTheme="minorEastAsia" w:eastAsiaTheme="minorEastAsia"/>
                <w:color w:val="auto"/>
                <w:kern w:val="0"/>
                <w:sz w:val="15"/>
                <w:szCs w:val="15"/>
                <w:highlight w:val="none"/>
              </w:rPr>
              <w:t>受到</w:t>
            </w:r>
            <w:r>
              <w:rPr>
                <w:rFonts w:hint="eastAsia" w:cs="宋体" w:asciiTheme="minorEastAsia" w:hAnsiTheme="minorEastAsia" w:eastAsiaTheme="minorEastAsia"/>
                <w:color w:val="auto"/>
                <w:kern w:val="0"/>
                <w:sz w:val="15"/>
                <w:szCs w:val="15"/>
                <w:highlight w:val="none"/>
                <w:lang w:eastAsia="zh-CN"/>
              </w:rPr>
              <w:t>市区城管执法部门以及</w:t>
            </w:r>
            <w:r>
              <w:rPr>
                <w:rFonts w:hint="eastAsia" w:cs="宋体" w:asciiTheme="minorEastAsia" w:hAnsiTheme="minorEastAsia" w:eastAsiaTheme="minorEastAsia"/>
                <w:color w:val="auto"/>
                <w:kern w:val="0"/>
                <w:sz w:val="15"/>
                <w:szCs w:val="15"/>
                <w:highlight w:val="none"/>
              </w:rPr>
              <w:t>街道办事处、乡镇人民政府书面告诫或者处罚的</w:t>
            </w:r>
            <w:r>
              <w:rPr>
                <w:rFonts w:hint="eastAsia" w:cs="宋体" w:asciiTheme="minorEastAsia" w:hAnsiTheme="minorEastAsia" w:eastAsiaTheme="minorEastAsia"/>
                <w:color w:val="auto"/>
                <w:kern w:val="0"/>
                <w:sz w:val="15"/>
                <w:szCs w:val="15"/>
                <w:highlight w:val="none"/>
                <w:lang w:eastAsia="zh-CN"/>
              </w:rPr>
              <w:t>常量</w:t>
            </w:r>
            <w:r>
              <w:rPr>
                <w:rFonts w:hint="eastAsia"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lang w:eastAsia="zh-CN"/>
              </w:rPr>
              <w:t>不适用本案由。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未将生活垃圾分别投入相应标识的收集容器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b/>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；2.其他垃圾未投入相应标识的收集容器系数为0-3；3.厨余垃圾未投入相应标识的收集容器系数为1-5；4.有害垃圾 未投入相应标识的收集容器系数为1-5。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厨余垃圾、有害垃圾未投入</w:t>
            </w:r>
            <w:r>
              <w:rPr>
                <w:rFonts w:hint="eastAsia" w:asciiTheme="minorEastAsia" w:hAnsiTheme="minorEastAsia" w:eastAsiaTheme="minorEastAsia"/>
                <w:color w:val="auto"/>
                <w:sz w:val="15"/>
                <w:szCs w:val="15"/>
                <w:highlight w:val="none"/>
              </w:rPr>
              <w:t>相应标识的收集容器视为情节严重；可回收物、其他垃圾</w:t>
            </w:r>
            <w:r>
              <w:rPr>
                <w:rFonts w:hint="eastAsia" w:cs="宋体" w:asciiTheme="minorEastAsia" w:hAnsiTheme="minorEastAsia" w:eastAsiaTheme="minorEastAsia"/>
                <w:color w:val="auto"/>
                <w:kern w:val="0"/>
                <w:sz w:val="15"/>
                <w:szCs w:val="15"/>
                <w:highlight w:val="none"/>
              </w:rPr>
              <w:t>未投入</w:t>
            </w:r>
            <w:r>
              <w:rPr>
                <w:rFonts w:hint="eastAsia" w:asciiTheme="minorEastAsia" w:hAnsiTheme="minorEastAsia" w:eastAsiaTheme="minorEastAsia"/>
                <w:color w:val="auto"/>
                <w:sz w:val="15"/>
                <w:szCs w:val="15"/>
                <w:highlight w:val="none"/>
              </w:rPr>
              <w:t>相应标识的收集容器，垃圾投入量较大,造成垃圾满冒或随意堆放的情况视为情节严重。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违反条款：第三十四条第一款第（一）项；处罚条款：第六十八条第二款 对拒不听从生活垃圾分类管理责任人劝阻的，给予书面警告；再次违反规定的，处五十元以上二百元以下罚款。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1.可回收物未投入相应标识的收集容器系数为0</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；2.其他垃圾未投入相应标识的收集容器系数为0-3；3.厨余垃圾未投入相应标识的收集容器系数为1-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asciiTheme="minorEastAsia" w:hAnsiTheme="minorEastAsia" w:eastAsiaTheme="minorEastAsia"/>
                <w:color w:val="auto"/>
                <w:spacing w:val="-4"/>
                <w:sz w:val="15"/>
                <w:szCs w:val="15"/>
                <w:highlight w:val="none"/>
              </w:rPr>
              <w:t>.</w:t>
            </w:r>
            <w:r>
              <w:rPr>
                <w:rFonts w:hint="eastAsia" w:asciiTheme="minorEastAsia" w:hAnsiTheme="minorEastAsia" w:eastAsiaTheme="minorEastAsia"/>
                <w:color w:val="auto"/>
                <w:spacing w:val="-4"/>
                <w:sz w:val="15"/>
                <w:szCs w:val="15"/>
                <w:highlight w:val="none"/>
              </w:rPr>
              <w:t>有害垃圾未投入相应标识的收集容器系数为1-</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pacing w:val="-4"/>
                <w:sz w:val="15"/>
                <w:szCs w:val="15"/>
                <w:highlight w:val="none"/>
              </w:rPr>
              <w:t>。</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体积较大的废弃物品未单独堆放</w:t>
            </w:r>
          </w:p>
        </w:tc>
        <w:tc>
          <w:tcPr>
            <w:tcW w:w="3262" w:type="dxa"/>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违反条款：第三十四条第一款第（二）项；处罚条款：第六十八条第一款 责令立即改正，</w:t>
            </w:r>
            <w:r>
              <w:rPr>
                <w:rFonts w:hint="eastAsia" w:asciiTheme="minorEastAsia" w:hAnsiTheme="minorEastAsia" w:eastAsiaTheme="minorEastAsia"/>
                <w:color w:val="auto"/>
                <w:spacing w:val="15"/>
                <w:sz w:val="15"/>
                <w:szCs w:val="15"/>
                <w:highlight w:val="none"/>
              </w:rPr>
              <w:t>情节严重的，处五万元以上五十万元以下罚款。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50000（单位情节严重的）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堆放在城市道路、居住小区消防通道</w:t>
            </w:r>
            <w:r>
              <w:rPr>
                <w:rFonts w:hint="eastAsia" w:asciiTheme="minorEastAsia" w:hAnsiTheme="minorEastAsia" w:eastAsiaTheme="minorEastAsia"/>
                <w:color w:val="auto"/>
                <w:sz w:val="15"/>
                <w:szCs w:val="15"/>
                <w:highlight w:val="none"/>
                <w:shd w:val="clear" w:color="auto" w:fill="FFFFFF"/>
              </w:rPr>
              <w:t>等共用部位</w:t>
            </w:r>
            <w:r>
              <w:rPr>
                <w:rFonts w:hint="eastAsia" w:cs="宋体" w:asciiTheme="minorEastAsia" w:hAnsiTheme="minorEastAsia" w:eastAsiaTheme="minorEastAsia"/>
                <w:color w:val="auto"/>
                <w:kern w:val="0"/>
                <w:sz w:val="15"/>
                <w:szCs w:val="15"/>
                <w:highlight w:val="none"/>
              </w:rPr>
              <w:t>；占压燃气、供暖等公用管道和设施保护（管理）范围的，或者绿地、林地、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内的，视为情节严重。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3"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违反条款：第三十四条第一款第（二）项；处罚条款：第六十八条第二款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警告（个人初次违反）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未单独堆放在生活垃圾分类管理责任人指定的地点，系数为0-1；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9"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农村村民产生的灰土未按规定投放的</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违反条款：第三十四条第一款第（三）项；处罚条款：第六十八条第二款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1.未单独投放在相应的容器或者生活垃圾分类管理责任人指定的地点，系数为0-1；</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940" w:type="dxa"/>
            <w:vMerge w:val="continue"/>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5" w:hRule="atLeast"/>
          <w:jc w:val="center"/>
        </w:trPr>
        <w:tc>
          <w:tcPr>
            <w:tcW w:w="940" w:type="dxa"/>
            <w:vMerge w:val="restart"/>
            <w:tcBorders>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tcBorders>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居民装饰装修房屋过程中产生的建筑垃圾未按指定的时间、地点和要求单独堆放</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违反条款：第三十四条第二款；处罚条款：第六十八条第二款 对拒不听从生活垃圾分类管理责任人劝阻的，给予书面警告；再次违反规定的，处五十元以上二百元以下罚款。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警告（初次违反）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1.未单独堆放在生活垃圾分类管理责任人指定的地点，系数为0-1；</w:t>
            </w:r>
            <w:r>
              <w:rPr>
                <w:rFonts w:hint="eastAsia" w:cs="宋体" w:asciiTheme="minorEastAsia" w:hAnsiTheme="minorEastAsia" w:eastAsiaTheme="minorEastAsia"/>
                <w:color w:val="auto"/>
                <w:kern w:val="0"/>
                <w:sz w:val="15"/>
                <w:szCs w:val="15"/>
                <w:highlight w:val="none"/>
              </w:rPr>
              <w:t>2.占地面积在5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下</w:t>
            </w:r>
            <w:r>
              <w:rPr>
                <w:rFonts w:hint="eastAsia" w:cs="宋体" w:asciiTheme="minorEastAsia" w:hAnsiTheme="minorEastAsia" w:eastAsiaTheme="minorEastAsia"/>
                <w:color w:val="auto"/>
                <w:kern w:val="0"/>
                <w:sz w:val="15"/>
                <w:szCs w:val="15"/>
                <w:highlight w:val="none"/>
              </w:rPr>
              <w:t>的，系数为0；6－10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tcBorders>
              <w:top w:val="single" w:color="auto" w:sz="4" w:space="0"/>
              <w:left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1.个人拒不听从生活垃圾分类管理责任人劝阻，且拒不改正的，进行书面警告。2.个人自愿参加生活垃圾分类等社区服务活动的，不予行政处罚。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50（个人再次违反）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未建立生活垃圾分类日常管理制度</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违反条款：第三十六条第一款第（一）项；处罚条款：第六十九条第一款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1.同时存在第三十六条第一款第（一）、（二）、（三）、（四）、（六）项违法行为中2项行为的，系数为1-2；3项及以上行为的，系数为3-5；2．生活垃圾分类</w:t>
            </w:r>
            <w:r>
              <w:rPr>
                <w:rFonts w:asciiTheme="minorEastAsia" w:hAnsiTheme="minorEastAsia" w:eastAsiaTheme="minorEastAsia"/>
                <w:color w:val="auto"/>
                <w:sz w:val="15"/>
                <w:szCs w:val="15"/>
                <w:highlight w:val="none"/>
              </w:rPr>
              <w:t>管理责任人未履行法律规定</w:t>
            </w:r>
            <w:r>
              <w:rPr>
                <w:rFonts w:hint="eastAsia" w:asciiTheme="minorEastAsia" w:hAnsiTheme="minorEastAsia" w:eastAsiaTheme="minorEastAsia"/>
                <w:color w:val="auto"/>
                <w:sz w:val="15"/>
                <w:szCs w:val="15"/>
                <w:highlight w:val="none"/>
              </w:rPr>
              <w:t>责任</w:t>
            </w:r>
            <w:r>
              <w:rPr>
                <w:rFonts w:asciiTheme="minorEastAsia" w:hAnsiTheme="minorEastAsia" w:eastAsiaTheme="minorEastAsia"/>
                <w:color w:val="auto"/>
                <w:sz w:val="15"/>
                <w:szCs w:val="15"/>
                <w:highlight w:val="none"/>
              </w:rPr>
              <w:t>或</w:t>
            </w:r>
            <w:r>
              <w:rPr>
                <w:rFonts w:hint="eastAsia" w:asciiTheme="minorEastAsia" w:hAnsiTheme="minorEastAsia" w:eastAsiaTheme="minorEastAsia"/>
                <w:color w:val="auto"/>
                <w:sz w:val="15"/>
                <w:szCs w:val="15"/>
                <w:highlight w:val="none"/>
              </w:rPr>
              <w:t>因生活垃圾分类收集容器配备不足造成垃圾满冒或随意堆放造成环境秩序较严重影响的，系数为3-5</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未开展宣传或未指定专人负责指导、监督垃圾分类工作</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违反条款：第三十六条第一款第（二）项；处罚条款：第六十九条第一款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未按规定设置生活垃圾分类收集容器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未按规定管护生活垃圾分类收集容器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违反条款：第三十六条第一款第（三）项；处罚条款：第六十九条第一款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未明确生活垃圾投放的时间、地点</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分类管理责任人未分类收集、贮存生活垃圾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违反条款：第三十六条第一款第（四）项；处罚条款：第六十九条第一款 责令立即改正，处三千元以上三万元以下罚款。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未及时制止翻拣、混合已分类生活垃圾的行为</w:t>
            </w:r>
          </w:p>
        </w:tc>
        <w:tc>
          <w:tcPr>
            <w:tcW w:w="3262"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违反条款：第三十六条第一款第（六）项；处罚条款：第六十九条第一款 责令立即改正，处三千元以上三万元以下罚款。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将生活垃圾交由未经许可或者备案的企业和个人进行处置</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违反条款：第三十六条第一款第（五）项；处罚条款：第六十九条第二款 责令立即改正，处一万元以上十万元以下罚款。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rPr>
              <w:t>1.违法行为持续时间较长，系数为2-3；2</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垃圾产生量较大，系数为3-4；</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.造成环境秩序较严重影响的，</w:t>
            </w:r>
            <w:r>
              <w:rPr>
                <w:rFonts w:hint="eastAsia" w:asciiTheme="minorEastAsia" w:hAnsiTheme="minorEastAsia" w:eastAsiaTheme="minorEastAsia"/>
                <w:b w:val="0"/>
                <w:bCs w:val="0"/>
                <w:color w:val="auto"/>
                <w:sz w:val="15"/>
                <w:szCs w:val="15"/>
                <w:highlight w:val="none"/>
                <w:lang w:eastAsia="zh-CN"/>
              </w:rPr>
              <w:t>系数</w:t>
            </w:r>
            <w:r>
              <w:rPr>
                <w:rFonts w:hint="eastAsia" w:asciiTheme="minorEastAsia" w:hAnsiTheme="minorEastAsia" w:eastAsiaTheme="minorEastAsia"/>
                <w:b w:val="0"/>
                <w:bCs w:val="0"/>
                <w:color w:val="auto"/>
                <w:sz w:val="15"/>
                <w:szCs w:val="15"/>
                <w:highlight w:val="none"/>
                <w:lang w:val="en-US" w:eastAsia="zh-CN"/>
              </w:rPr>
              <w:t>5-9</w:t>
            </w:r>
            <w:r>
              <w:rPr>
                <w:rFonts w:hint="eastAsia" w:asciiTheme="minorEastAsia" w:hAnsiTheme="minorEastAsia" w:eastAsiaTheme="minorEastAsia"/>
                <w:b/>
                <w:bCs/>
                <w:color w:val="auto"/>
                <w:sz w:val="15"/>
                <w:szCs w:val="15"/>
                <w:highlight w:val="none"/>
                <w:lang w:val="en-US" w:eastAsia="zh-CN"/>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餐饮服务单位未按规定收集、交运、处理厨余垃圾的行为，优先适用</w:t>
            </w:r>
            <w:r>
              <w:rPr>
                <w:rFonts w:hint="eastAsia" w:asciiTheme="minorEastAsia" w:hAnsiTheme="minorEastAsia" w:eastAsiaTheme="minorEastAsia"/>
                <w:color w:val="auto"/>
                <w:sz w:val="15"/>
                <w:szCs w:val="15"/>
                <w:highlight w:val="none"/>
              </w:rPr>
              <w:t>第四十八条第二款的规定，依据第七十四条第一款予以处罚。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　</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pacing w:val="-4"/>
                <w:sz w:val="15"/>
                <w:szCs w:val="15"/>
                <w:highlight w:val="none"/>
              </w:rPr>
              <w:t>造成环境秩序较严重影响的，系数</w:t>
            </w:r>
            <w:r>
              <w:rPr>
                <w:rFonts w:hint="eastAsia" w:asciiTheme="minorEastAsia" w:hAnsiTheme="minorEastAsia" w:eastAsiaTheme="minorEastAsia"/>
                <w:strike w:val="0"/>
                <w:dstrike w:val="0"/>
                <w:color w:val="auto"/>
                <w:spacing w:val="-4"/>
                <w:sz w:val="15"/>
                <w:szCs w:val="15"/>
                <w:highlight w:val="none"/>
                <w:lang w:val="en-US" w:eastAsia="zh-CN"/>
              </w:rPr>
              <w:t>2-4</w:t>
            </w:r>
            <w:r>
              <w:rPr>
                <w:rFonts w:hint="eastAsia" w:asciiTheme="minorEastAsia" w:hAnsiTheme="minorEastAsia" w:eastAsiaTheme="minorEastAsia"/>
                <w:color w:val="auto"/>
                <w:spacing w:val="-4"/>
                <w:sz w:val="15"/>
                <w:szCs w:val="15"/>
                <w:highlight w:val="none"/>
              </w:rPr>
              <w:t>。</w:t>
            </w:r>
          </w:p>
        </w:tc>
        <w:tc>
          <w:tcPr>
            <w:tcW w:w="2038" w:type="dxa"/>
            <w:gridSpan w:val="3"/>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分类管理责任人未如实办理生活垃圾排放登记</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违反条款：第三十八条第一款；处罚条款：第七十条第一款 责令立即改正，处一千元以上五千元以下罚款。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1.排放登记内容每缺少一项，系数加1；2</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pacing w:val="-4"/>
                <w:sz w:val="15"/>
                <w:szCs w:val="15"/>
                <w:highlight w:val="none"/>
                <w:lang w:eastAsia="zh-CN"/>
              </w:rPr>
              <w:t>登记</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3-4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分类管理责任人未建立生活垃圾管理台账</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lang w:val="en-US" w:eastAsia="zh-CN"/>
              </w:rPr>
              <w:t>1</w:t>
            </w:r>
            <w:r>
              <w:rPr>
                <w:rFonts w:hint="eastAsia" w:asciiTheme="minorEastAsia" w:hAnsiTheme="minorEastAsia" w:eastAsiaTheme="minorEastAsia"/>
                <w:strike w:val="0"/>
                <w:dstrike w:val="0"/>
                <w:color w:val="auto"/>
                <w:sz w:val="15"/>
                <w:szCs w:val="15"/>
              </w:rPr>
              <w:t>.违法行为持续时间较长，垃圾产生量较</w:t>
            </w:r>
            <w:r>
              <w:rPr>
                <w:rFonts w:hint="eastAsia" w:asciiTheme="minorEastAsia" w:hAnsiTheme="minorEastAsia" w:eastAsiaTheme="minorEastAsia"/>
                <w:strike w:val="0"/>
                <w:dstrike w:val="0"/>
                <w:color w:val="auto"/>
                <w:spacing w:val="-4"/>
                <w:sz w:val="15"/>
                <w:szCs w:val="15"/>
              </w:rPr>
              <w:t>大，系数为2-4；</w:t>
            </w:r>
            <w:r>
              <w:rPr>
                <w:rFonts w:hint="eastAsia" w:asciiTheme="minorEastAsia" w:hAnsiTheme="minorEastAsia" w:eastAsiaTheme="minorEastAsia"/>
                <w:strike w:val="0"/>
                <w:dstrike w:val="0"/>
                <w:color w:val="auto"/>
                <w:spacing w:val="-4"/>
                <w:sz w:val="15"/>
                <w:szCs w:val="15"/>
                <w:lang w:val="en-US" w:eastAsia="zh-CN"/>
              </w:rPr>
              <w:t>2</w:t>
            </w:r>
            <w:r>
              <w:rPr>
                <w:rFonts w:hint="eastAsia" w:asciiTheme="minorEastAsia" w:hAnsiTheme="minorEastAsia" w:eastAsiaTheme="minorEastAsia"/>
                <w:strike w:val="0"/>
                <w:dstrike w:val="0"/>
                <w:color w:val="auto"/>
                <w:spacing w:val="-4"/>
                <w:sz w:val="15"/>
                <w:szCs w:val="15"/>
              </w:rPr>
              <w:t>.造成环境秩序较严重影响的，系数5-9。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分类管理责任人未如实记录生活垃圾排放情况</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违反条款：第三十八条第二款；处罚条款：第七十条第二款 责令立即改正，处一千元以上一万元以下罚款。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hint="default" w:asciiTheme="minorEastAsia" w:hAnsiTheme="minorEastAsia" w:eastAsiaTheme="minorEastAsia"/>
                <w:color w:val="auto"/>
                <w:sz w:val="15"/>
                <w:szCs w:val="15"/>
                <w:highlight w:val="none"/>
                <w:lang w:val="en-US"/>
              </w:rPr>
            </w:pPr>
            <w:r>
              <w:rPr>
                <w:rFonts w:hint="eastAsia" w:asciiTheme="minorEastAsia" w:hAnsiTheme="minorEastAsia" w:eastAsiaTheme="minorEastAsia"/>
                <w:color w:val="auto"/>
                <w:sz w:val="15"/>
                <w:szCs w:val="15"/>
                <w:highlight w:val="none"/>
              </w:rPr>
              <w:t>1.台账未记录实际产生的生活垃圾的种类、数量、运输者、去向等情况，系数为记录内容</w:t>
            </w:r>
            <w:r>
              <w:rPr>
                <w:rFonts w:asciiTheme="minorEastAsia" w:hAnsiTheme="minorEastAsia" w:eastAsiaTheme="minorEastAsia"/>
                <w:color w:val="auto"/>
                <w:sz w:val="15"/>
                <w:szCs w:val="15"/>
                <w:highlight w:val="none"/>
              </w:rPr>
              <w:t>每</w:t>
            </w:r>
            <w:r>
              <w:rPr>
                <w:rFonts w:hint="eastAsia" w:asciiTheme="minorEastAsia" w:hAnsiTheme="minorEastAsia" w:eastAsiaTheme="minorEastAsia"/>
                <w:color w:val="auto"/>
                <w:sz w:val="15"/>
                <w:szCs w:val="15"/>
                <w:highlight w:val="none"/>
              </w:rPr>
              <w:t>缺少1项</w:t>
            </w:r>
            <w:r>
              <w:rPr>
                <w:rFonts w:asciiTheme="minorEastAsia" w:hAnsiTheme="minorEastAsia" w:eastAsiaTheme="minorEastAsia"/>
                <w:color w:val="auto"/>
                <w:sz w:val="15"/>
                <w:szCs w:val="15"/>
                <w:highlight w:val="none"/>
              </w:rPr>
              <w:t>系数加</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strike w:val="0"/>
                <w:dstrike w:val="0"/>
                <w:color w:val="auto"/>
                <w:sz w:val="15"/>
                <w:szCs w:val="15"/>
                <w:highlight w:val="none"/>
              </w:rPr>
              <w:t>2.</w:t>
            </w:r>
            <w:r>
              <w:rPr>
                <w:rFonts w:hint="eastAsia" w:asciiTheme="minorEastAsia" w:hAnsiTheme="minorEastAsia" w:eastAsiaTheme="minorEastAsia"/>
                <w:color w:val="auto"/>
                <w:spacing w:val="-4"/>
                <w:sz w:val="15"/>
                <w:szCs w:val="15"/>
                <w:highlight w:val="none"/>
                <w:lang w:eastAsia="zh-CN"/>
              </w:rPr>
              <w:t>记录</w:t>
            </w:r>
            <w:r>
              <w:rPr>
                <w:rFonts w:hint="eastAsia" w:cs="宋体" w:asciiTheme="minorEastAsia" w:hAnsiTheme="minorEastAsia" w:eastAsiaTheme="minorEastAsia"/>
                <w:color w:val="auto"/>
                <w:kern w:val="0"/>
                <w:sz w:val="15"/>
                <w:szCs w:val="15"/>
                <w:highlight w:val="none"/>
              </w:rPr>
              <w:t>存在弄虚作假或其它较严重影响的情形，系数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收集、运输单位未按时、分类收集、运输生活垃圾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r>
              <w:rPr>
                <w:rFonts w:hint="eastAsia" w:asciiTheme="minorEastAsia" w:hAnsiTheme="minorEastAsia" w:eastAsiaTheme="minorEastAsia"/>
                <w:color w:val="auto"/>
                <w:sz w:val="15"/>
                <w:szCs w:val="15"/>
                <w:highlight w:val="none"/>
              </w:rPr>
              <w:t>1.未按时、分类收运生活垃圾的，系数为0-1；2.违法行为持续时间较长；收集、运输垃圾量较大，系数为1-2；3.造成环境秩序较严重影响的</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系数为1-2。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生活垃圾收集工具、运输车辆、人员不符合要求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违反条款：第四十五条第一款第（一）项；处罚条款：第七十一条第一款 责令限期改正，处一万元以上三万元以下罚款；情节严重的，由城市管理综合执法部门吊销生活垃圾收集、运输经营许可证。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1.工具、车辆、人员其中两类不符合要求的，系数1；2.工具、车辆、人员都不符合要求的，系数2。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1.造成泄漏遗撒的，按照专项案由从重处罚。</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3.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收集、运输单位未按要求将生活垃圾运输至集中收集设施或者转运、处理设施</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1.违法行为持续时间较长，系数为2-3；2.垃圾运输量较大，系数为3-5；</w:t>
            </w:r>
            <w:r>
              <w:rPr>
                <w:rFonts w:asciiTheme="minorEastAsia" w:hAnsiTheme="minorEastAsia" w:eastAsiaTheme="minorEastAsia"/>
                <w:color w:val="auto"/>
                <w:sz w:val="15"/>
                <w:szCs w:val="15"/>
                <w:highlight w:val="none"/>
              </w:rPr>
              <w:t>3.</w:t>
            </w:r>
            <w:r>
              <w:rPr>
                <w:rFonts w:hint="eastAsia" w:asciiTheme="minorEastAsia" w:hAnsiTheme="minorEastAsia" w:eastAsiaTheme="minorEastAsia"/>
                <w:color w:val="auto"/>
                <w:sz w:val="15"/>
                <w:szCs w:val="15"/>
                <w:highlight w:val="none"/>
              </w:rPr>
              <w:t>造成环境秩序较严重影响的，系数6-9。</w:t>
            </w: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numPr>
                <w:ilvl w:val="0"/>
                <w:numId w:val="1"/>
              </w:num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收集、运输单位将生活垃圾混装混运</w:t>
            </w: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1.将厨余垃圾混装混运，系数为1；</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2.将有害垃圾混装混运，系数为2；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3.混装混运生活垃圾总量较大、违法行为持续时间较长，系数3-5；</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收集、运输单位随意倾倒、丢弃、遗撒、堆放生活垃圾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违反条款：第四十五条第一款第（二）项；处罚条款：第七十一条第二款 责令清除，处五万元以上五十万元以下罚款，没收违法所得；情节严重的，由城市管理综合执法部门吊销生活垃圾收集、运输经营许可证。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hint="eastAsia" w:cs="Batang"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2.垃圾占地面积在5㎡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耕地、公厕、河道、铁路、轨道交通、桥下空间等公共场所及周边</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w:t>
            </w:r>
            <w:r>
              <w:rPr>
                <w:rFonts w:hint="eastAsia" w:cs="宋体" w:asciiTheme="minorEastAsia" w:hAnsiTheme="minorEastAsia" w:eastAsiaTheme="minorEastAsia"/>
                <w:color w:val="auto"/>
                <w:kern w:val="0"/>
                <w:sz w:val="15"/>
                <w:szCs w:val="15"/>
                <w:highlight w:val="none"/>
                <w:lang w:eastAsia="zh-CN"/>
              </w:rPr>
              <w:t>、石油长输管道、供水、排水、电力、通信</w:t>
            </w:r>
            <w:r>
              <w:rPr>
                <w:rFonts w:hint="eastAsia" w:cs="宋体" w:asciiTheme="minorEastAsia" w:hAnsiTheme="minorEastAsia" w:eastAsiaTheme="minorEastAsia"/>
                <w:color w:val="auto"/>
                <w:kern w:val="0"/>
                <w:sz w:val="15"/>
                <w:szCs w:val="15"/>
                <w:highlight w:val="none"/>
              </w:rPr>
              <w:t>等公用管道和设施保护（管理）范围的，系数为3；</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1.存在下列情形的，可视为“情节严重”：一年内因同类违法行为，受到城管执法机关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hint="eastAsia"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p>
            <w:pPr>
              <w:pStyle w:val="2"/>
              <w:rPr>
                <w:color w:val="auto"/>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收集、运输单位未落实生活垃圾管理台帐制度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违反条款：第四十五条第一款第（三）项；处罚条款：第七十一条第三款 责令限期改正，处一千元以上一万元以下罚款；情节严重的，由城市管理综合执法部门吊销生活垃圾收集、运输经营许可证。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1.已建立台帐而记录内容不完整的，系数为0-</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；2.未建立台帐的</w:t>
            </w:r>
            <w:r>
              <w:rPr>
                <w:rFonts w:hint="eastAsia" w:cs="仿宋_GB2312" w:asciiTheme="minorEastAsia" w:hAnsiTheme="minorEastAsia" w:eastAsiaTheme="minorEastAsia"/>
                <w:color w:val="auto"/>
                <w:kern w:val="0"/>
                <w:sz w:val="15"/>
                <w:szCs w:val="15"/>
                <w:highlight w:val="none"/>
              </w:rPr>
              <w:t>，系数为3-</w:t>
            </w:r>
            <w:r>
              <w:rPr>
                <w:rFonts w:cs="仿宋_GB2312"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；3.台账记录存在弄虚作假或其它较严重影响的情形，系数7-9。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未按规定接收、分类处理生活垃圾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违反条款：第四十六条第一款；处罚条款：第七十二条 责令限期改正，处五万元以上十万元以下罚款；情节严重的，由城市管理综合执法部门吊销生活垃圾处理经营许可证或者渣土消纳场所许可证。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w:t>
            </w:r>
            <w:r>
              <w:rPr>
                <w:rFonts w:hint="eastAsia" w:cs="宋体" w:asciiTheme="minorEastAsia" w:hAnsiTheme="minorEastAsia" w:eastAsiaTheme="minorEastAsia"/>
                <w:color w:val="auto"/>
                <w:kern w:val="0"/>
                <w:sz w:val="15"/>
                <w:szCs w:val="15"/>
                <w:highlight w:val="none"/>
                <w:lang w:val="en-US" w:eastAsia="zh-CN"/>
              </w:rPr>
              <w:t>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未按规定交运、处理建筑垃圾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违反条款：第四十七条第一款；处罚条款：第七十三条 责令限期改正，处一万元以上十万元以下罚款。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违法行为持续时间较长、建筑垃圾产生量较大、造成环境秩序较严重影响的，系数4-9。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b w:val="0"/>
                <w:bCs w:val="0"/>
                <w:color w:val="auto"/>
                <w:kern w:val="0"/>
                <w:sz w:val="15"/>
                <w:szCs w:val="15"/>
                <w:highlight w:val="none"/>
                <w:lang w:eastAsia="zh-CN"/>
              </w:rPr>
              <w:t>本案由适用于建设工程的建设单位、拆除工程的承担单位；涉及施工单位</w:t>
            </w:r>
            <w:r>
              <w:rPr>
                <w:rFonts w:hint="eastAsia" w:asciiTheme="minorEastAsia" w:hAnsiTheme="minorEastAsia" w:eastAsiaTheme="minorEastAsia"/>
                <w:color w:val="auto"/>
                <w:sz w:val="15"/>
                <w:szCs w:val="15"/>
                <w:highlight w:val="none"/>
              </w:rPr>
              <w:t>未按规定交运、处理建筑垃圾</w:t>
            </w:r>
            <w:r>
              <w:rPr>
                <w:rFonts w:hint="eastAsia" w:cs="宋体" w:asciiTheme="minorEastAsia" w:hAnsiTheme="minorEastAsia" w:eastAsiaTheme="minorEastAsia"/>
                <w:b w:val="0"/>
                <w:bCs w:val="0"/>
                <w:color w:val="auto"/>
                <w:kern w:val="0"/>
                <w:sz w:val="15"/>
                <w:szCs w:val="15"/>
                <w:highlight w:val="none"/>
                <w:lang w:eastAsia="zh-CN"/>
              </w:rPr>
              <w:t>的，可适用《北京市建筑垃圾处置管理规定》中“施工单位未按照规定对施工过程中产生的建筑垃圾进行资源化利用或者处置”等案由。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餐饮服务单位未按规定收集、处理厨余垃圾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违反条款：第四十八条第二款；处罚条款：第七十四条第一款 处十万元以上一百万元以下罚款，没收违法所得。</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无资质单位和个人擅自收集、运输厨余垃圾</w:t>
            </w:r>
          </w:p>
        </w:tc>
        <w:tc>
          <w:tcPr>
            <w:tcW w:w="3262" w:type="dxa"/>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违反条款：第四十八条第三款；处罚条款：第七十四条第三款 暂扣其车辆，没收违法收运的厨余垃圾及其容器，处一万元以上十万元以下罚款。</w:t>
            </w:r>
          </w:p>
        </w:tc>
        <w:tc>
          <w:tcPr>
            <w:tcW w:w="851"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收集、运输厨余垃圾总量较大、持续时间较长，系数2-5；2.对环境秩序造成较严重影响的，系数6-9；3.未经无害化处理用于饲养畜禽的，系数6-9；4.将收集、运输的废弃油脂用于生产“地沟油”的，系数6-9。</w:t>
            </w:r>
          </w:p>
        </w:tc>
        <w:tc>
          <w:tcPr>
            <w:tcW w:w="2038" w:type="dxa"/>
            <w:gridSpan w:val="3"/>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3" w:lineRule="exact"/>
              <w:rPr>
                <w:rFonts w:cs="宋体" w:asciiTheme="minorEastAsia" w:hAnsiTheme="minorEastAsia" w:eastAsiaTheme="minorEastAsia"/>
                <w:color w:val="auto"/>
                <w:kern w:val="0"/>
                <w:sz w:val="14"/>
                <w:szCs w:val="1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集中转运、处理设施的运行管理单位未按规定和标准处理生活垃圾</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违反条款：第五十二条第一款第（一）项；处罚条款：第七十五条第一款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处理生活垃圾总量较大、持续时间较长、对环境秩序造成较严重影响的，系数2-3。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93"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4"/>
                <w:szCs w:val="14"/>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4"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生活垃圾集中转运、处理设施排放未达标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违反条款：第五十二条第一款第（二）项；处罚条款：第七十五条第一款 责令限期改正，处三万元以上十万元以下罚款；情节严重的，由城市管理综合执法部门吊销生活垃圾处理经营许可证。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处理生活垃圾总量较大、持续时间较长，系数2-3；</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.对环境秩序造成较严重影响的，系数2-3。</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未按要求对生活垃圾等处理过程中常规参数进行检测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违反条款：第五十二条第一款第（三）项；处罚条款：第七十五条第二款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1.未建立检测档案，系数为0-2； </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2.未设置化验室或者委托专业化验机构，对生活垃圾、渗沥液等处理过程中常规参数进行检测，系数为3-6；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31</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未按要求对生活垃圾处理设施相关指标进行检测</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1.未对生活垃圾处理设施相关指标进行检测，系数为0-2； 2.未按照要求建设在线监管系统，系数为3-6；</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6"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未按要求传送生活垃圾处理设施相关检测指标</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pacing w:val="0"/>
                <w:sz w:val="15"/>
                <w:szCs w:val="15"/>
                <w:highlight w:val="none"/>
              </w:rPr>
            </w:pPr>
            <w:r>
              <w:rPr>
                <w:rFonts w:hint="eastAsia" w:asciiTheme="minorEastAsia" w:hAnsiTheme="minorEastAsia" w:eastAsiaTheme="minorEastAsia"/>
                <w:color w:val="auto"/>
                <w:spacing w:val="0"/>
                <w:sz w:val="15"/>
                <w:szCs w:val="15"/>
                <w:highlight w:val="none"/>
              </w:rPr>
              <w:t>违反条款：第五十二条第一款第（四）项；处罚条款：第七十五条第二款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cs="宋体" w:asciiTheme="minorEastAsia" w:hAnsiTheme="minorEastAsia" w:eastAsiaTheme="minorEastAsia"/>
                <w:color w:val="auto"/>
                <w:kern w:val="0"/>
                <w:sz w:val="15"/>
                <w:szCs w:val="15"/>
                <w:highlight w:val="none"/>
              </w:rPr>
            </w:pP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1.未将检测数据传送至生活垃圾管理信息系统，系数为0-2；</w:t>
            </w:r>
            <w:r>
              <w:rPr>
                <w:rFonts w:hint="eastAsia" w:cs="宋体" w:asciiTheme="minorEastAsia" w:hAnsiTheme="minorEastAsia" w:eastAsiaTheme="minorEastAsia"/>
                <w:color w:val="auto"/>
                <w:kern w:val="0"/>
                <w:sz w:val="15"/>
                <w:szCs w:val="15"/>
                <w:highlight w:val="none"/>
              </w:rPr>
              <w:t>2.长期未按要求传送，未如实传送数据的，系数3-6；</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1" w:hRule="atLeast"/>
          <w:jc w:val="center"/>
        </w:trPr>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33</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未落实生活垃圾处理台帐制度</w:t>
            </w:r>
          </w:p>
        </w:tc>
        <w:tc>
          <w:tcPr>
            <w:tcW w:w="326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违反条款：第五十二条第一款第（五）项；处罚条款：第七十五条第三款 责令限期改正，处一千元以上一万元以下罚款；情节严重的，由城市管理综合执法部门吊销生活垃圾处理经营许可证。</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 xml:space="preserve">1.未按照要求向相关管理部门报送数据、报表以及相关情况，系数为0-2； 2.未建立生活垃圾处理台账，系数为3-6； </w:t>
            </w:r>
            <w:r>
              <w:rPr>
                <w:rFonts w:hint="eastAsia" w:cs="宋体" w:asciiTheme="minorEastAsia" w:hAnsiTheme="minorEastAsia" w:eastAsiaTheme="minorEastAsia"/>
                <w:color w:val="auto"/>
                <w:kern w:val="0"/>
                <w:sz w:val="15"/>
                <w:szCs w:val="15"/>
                <w:highlight w:val="none"/>
              </w:rPr>
              <w:t>3.对环境秩序造成较严重影响的，系数7-9。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1.存在下列情形的，可视为“情节严重”：</w:t>
            </w:r>
            <w:r>
              <w:rPr>
                <w:rFonts w:hint="eastAsia" w:cs="宋体" w:asciiTheme="minorEastAsia" w:hAnsiTheme="minorEastAsia" w:eastAsiaTheme="minorEastAsia"/>
                <w:b w:val="0"/>
                <w:bCs w:val="0"/>
                <w:color w:val="auto"/>
                <w:kern w:val="0"/>
                <w:sz w:val="15"/>
                <w:szCs w:val="15"/>
                <w:highlight w:val="none"/>
              </w:rPr>
              <w:t>一年内因同类违法行为，受到城管执法机关</w:t>
            </w:r>
            <w:r>
              <w:rPr>
                <w:rFonts w:hint="default" w:cs="宋体" w:asciiTheme="minorEastAsia" w:hAnsiTheme="minorEastAsia" w:eastAsiaTheme="minorEastAsia"/>
                <w:b w:val="0"/>
                <w:bCs w:val="0"/>
                <w:strike w:val="0"/>
                <w:dstrike w:val="0"/>
                <w:color w:val="auto"/>
                <w:kern w:val="0"/>
                <w:sz w:val="15"/>
                <w:szCs w:val="15"/>
                <w:highlight w:val="none"/>
                <w:lang w:val="en-US"/>
              </w:rPr>
              <w:t>2</w:t>
            </w:r>
            <w:r>
              <w:rPr>
                <w:rFonts w:hint="eastAsia" w:cs="宋体" w:asciiTheme="minorEastAsia" w:hAnsiTheme="minorEastAsia" w:eastAsiaTheme="minorEastAsia"/>
                <w:b w:val="0"/>
                <w:bCs w:val="0"/>
                <w:color w:val="auto"/>
                <w:kern w:val="0"/>
                <w:sz w:val="15"/>
                <w:szCs w:val="15"/>
                <w:highlight w:val="none"/>
                <w:lang w:val="en-US" w:eastAsia="zh-CN"/>
              </w:rPr>
              <w:t>次</w:t>
            </w:r>
            <w:r>
              <w:rPr>
                <w:rFonts w:hint="eastAsia" w:cs="宋体" w:asciiTheme="minorEastAsia" w:hAnsiTheme="minorEastAsia" w:eastAsiaTheme="minorEastAsia"/>
                <w:b w:val="0"/>
                <w:bCs w:val="0"/>
                <w:color w:val="auto"/>
                <w:kern w:val="0"/>
                <w:sz w:val="15"/>
                <w:szCs w:val="15"/>
                <w:highlight w:val="none"/>
              </w:rPr>
              <w:t>罚款处罚后又发生同类违法行为的；</w:t>
            </w:r>
            <w:r>
              <w:rPr>
                <w:rFonts w:hint="eastAsia" w:cs="宋体" w:asciiTheme="minorEastAsia" w:hAnsiTheme="minorEastAsia" w:eastAsiaTheme="minorEastAsia"/>
                <w:color w:val="auto"/>
                <w:kern w:val="0"/>
                <w:sz w:val="15"/>
                <w:szCs w:val="15"/>
                <w:highlight w:val="none"/>
              </w:rPr>
              <w:t>存在违法行为，经调查发现已不符合行政许可条件，经责令改正仍未达到许可条件要求的；因违法行为导致严重后果或造成重大社会影响的；其它可以认定为“情节严重”情形的；</w:t>
            </w:r>
          </w:p>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 依据《北京市人民政府关于进一步相对集中城市管理领域部分行政处罚权的决定》（京政发〔2017〕32号），拟作出吊销处罚的，作出处罚决定前，要邀请职权划出部门共同会商；对于可能影响公共利益的，提请职权划出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34</w:t>
            </w:r>
          </w:p>
        </w:tc>
        <w:tc>
          <w:tcPr>
            <w:tcW w:w="1500"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未按要求公开设施污染控制监测指标和处理设施运行数据</w:t>
            </w:r>
          </w:p>
        </w:tc>
        <w:tc>
          <w:tcPr>
            <w:tcW w:w="3262" w:type="dxa"/>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违反条款：第五十二条第一款第（六）项；处罚条款：第七十五条第二款 责令限期改正，处十万元以上一百万元以下罚款，没收违法所得；情节严重的，报经有批准权的人民政府批准，可以责令停业或者关闭。</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1.未按要求公开数据的，系数0-2；2.长期未公开数据，系数3-6；</w:t>
            </w:r>
          </w:p>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3.造成较严重后果的，系数7-9。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情节严重的，</w:t>
            </w:r>
            <w:r>
              <w:rPr>
                <w:rFonts w:hint="eastAsia" w:cs="宋体" w:asciiTheme="minorEastAsia" w:hAnsiTheme="minorEastAsia" w:eastAsiaTheme="minorEastAsia"/>
                <w:color w:val="auto"/>
                <w:kern w:val="0"/>
                <w:sz w:val="15"/>
                <w:szCs w:val="15"/>
                <w:highlight w:val="none"/>
              </w:rPr>
              <w:t>拟作出</w:t>
            </w:r>
            <w:r>
              <w:rPr>
                <w:rFonts w:hint="eastAsia" w:asciiTheme="minorEastAsia" w:hAnsiTheme="minorEastAsia" w:eastAsiaTheme="minorEastAsia"/>
                <w:color w:val="auto"/>
                <w:sz w:val="15"/>
                <w:szCs w:val="15"/>
                <w:highlight w:val="none"/>
              </w:rPr>
              <w:t>责令停业或者关闭</w:t>
            </w:r>
            <w:r>
              <w:rPr>
                <w:rFonts w:hint="eastAsia" w:cs="宋体" w:asciiTheme="minorEastAsia" w:hAnsiTheme="minorEastAsia" w:eastAsiaTheme="minorEastAsia"/>
                <w:color w:val="auto"/>
                <w:kern w:val="0"/>
                <w:sz w:val="15"/>
                <w:szCs w:val="15"/>
                <w:highlight w:val="none"/>
              </w:rPr>
              <w:t>的，要邀请职权划出部门共同会商；对于可能影响公共利益的，提请职权划出部门拟定接管方案后，</w:t>
            </w:r>
            <w:r>
              <w:rPr>
                <w:rFonts w:hint="eastAsia" w:asciiTheme="minorEastAsia" w:hAnsiTheme="minorEastAsia" w:eastAsiaTheme="minorEastAsia"/>
                <w:color w:val="auto"/>
                <w:sz w:val="15"/>
                <w:szCs w:val="15"/>
                <w:highlight w:val="none"/>
              </w:rPr>
              <w:t>报经有批准权的人民政府批准，可以责令停业或者关闭。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7"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35</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生活垃圾集中转运、处理设施的运行管理单位</w:t>
            </w:r>
            <w:r>
              <w:rPr>
                <w:rFonts w:hint="eastAsia" w:asciiTheme="minorEastAsia" w:hAnsiTheme="minorEastAsia" w:eastAsiaTheme="minorEastAsia"/>
                <w:color w:val="auto"/>
                <w:sz w:val="15"/>
                <w:szCs w:val="15"/>
                <w:highlight w:val="none"/>
              </w:rPr>
              <w:t>未按要求</w:t>
            </w:r>
            <w:r>
              <w:rPr>
                <w:rFonts w:cs="宋体" w:asciiTheme="minorEastAsia" w:hAnsiTheme="minorEastAsia" w:eastAsiaTheme="minorEastAsia"/>
                <w:color w:val="auto"/>
                <w:kern w:val="0"/>
                <w:sz w:val="15"/>
                <w:szCs w:val="15"/>
                <w:highlight w:val="none"/>
              </w:rPr>
              <w:t>配套建设相应的参观、宣传设施</w:t>
            </w:r>
            <w:r>
              <w:rPr>
                <w:rFonts w:hint="eastAsia" w:cs="宋体" w:asciiTheme="minorEastAsia" w:hAnsiTheme="minorEastAsia" w:eastAsiaTheme="minorEastAsia"/>
                <w:color w:val="auto"/>
                <w:kern w:val="0"/>
                <w:sz w:val="15"/>
                <w:szCs w:val="15"/>
                <w:highlight w:val="none"/>
              </w:rPr>
              <w:t>或者未</w:t>
            </w:r>
            <w:r>
              <w:rPr>
                <w:rFonts w:cs="宋体" w:asciiTheme="minorEastAsia" w:hAnsiTheme="minorEastAsia" w:eastAsiaTheme="minorEastAsia"/>
                <w:color w:val="auto"/>
                <w:kern w:val="0"/>
                <w:sz w:val="15"/>
                <w:szCs w:val="15"/>
                <w:highlight w:val="none"/>
              </w:rPr>
              <w:t>在规定的公众开放日接待社会公众</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违反条款：第五十二条第一款第（七）项；处罚条款：第七十五条第四款 责令立即改正，处二千元罚款；拒不改正的，处五千元以上三万元以下罚款。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5000（拒不改正的）</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vMerge w:val="restart"/>
            <w:tcBorders>
              <w:top w:val="single" w:color="auto" w:sz="4" w:space="0"/>
              <w:left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36</w:t>
            </w:r>
          </w:p>
        </w:tc>
        <w:tc>
          <w:tcPr>
            <w:tcW w:w="1500"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再生资源回收经营者未分类贮存物品</w:t>
            </w:r>
          </w:p>
        </w:tc>
        <w:tc>
          <w:tcPr>
            <w:tcW w:w="3262" w:type="dxa"/>
            <w:vMerge w:val="restart"/>
            <w:tcBorders>
              <w:top w:val="single" w:color="auto" w:sz="4" w:space="0"/>
              <w:left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违反条款：第三十二条；处罚条款：第六十七条由区城市管理综合执法部门责令限期改正，处一千元以上五千元以下罚款；再次违反规定的，处五千元以上一万元以下罚款。</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1000（初次违反）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both"/>
              <w:rPr>
                <w:rFonts w:hint="default" w:cs="宋体" w:asciiTheme="minorEastAsia" w:hAnsiTheme="minorEastAsia" w:eastAsiaTheme="minorEastAsia"/>
                <w:color w:val="auto"/>
                <w:kern w:val="0"/>
                <w:sz w:val="15"/>
                <w:szCs w:val="15"/>
                <w:highlight w:val="none"/>
                <w:lang w:val="en-US"/>
              </w:rPr>
            </w:pPr>
            <w:r>
              <w:rPr>
                <w:rFonts w:hint="eastAsia" w:cs="宋体" w:asciiTheme="minorEastAsia" w:hAnsiTheme="minorEastAsia" w:eastAsiaTheme="minorEastAsia"/>
                <w:color w:val="auto"/>
                <w:kern w:val="0"/>
                <w:sz w:val="15"/>
                <w:szCs w:val="15"/>
                <w:highlight w:val="none"/>
              </w:rPr>
              <w:t>占地面积10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以下系数</w:t>
            </w:r>
            <w:r>
              <w:rPr>
                <w:rFonts w:hint="eastAsia" w:cs="宋体" w:asciiTheme="minorEastAsia" w:hAnsiTheme="minorEastAsia" w:eastAsiaTheme="minorEastAsia"/>
                <w:color w:val="auto"/>
                <w:kern w:val="0"/>
                <w:sz w:val="15"/>
                <w:szCs w:val="15"/>
                <w:highlight w:val="none"/>
              </w:rPr>
              <w:t>0，11－15</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1，16－20</w:t>
            </w:r>
            <w:r>
              <w:rPr>
                <w:rFonts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26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罚款数额＝1000×（1＋区域系数+变量系数）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5" w:hRule="atLeast"/>
          <w:jc w:val="center"/>
        </w:trPr>
        <w:tc>
          <w:tcPr>
            <w:tcW w:w="940" w:type="dxa"/>
            <w:vMerge w:val="continue"/>
            <w:tcBorders>
              <w:left w:val="single" w:color="auto" w:sz="4" w:space="0"/>
              <w:bottom w:val="single" w:color="auto" w:sz="4" w:space="0"/>
              <w:right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3262" w:type="dxa"/>
            <w:vMerge w:val="continue"/>
            <w:tcBorders>
              <w:left w:val="single" w:color="auto" w:sz="4" w:space="0"/>
              <w:bottom w:val="single" w:color="auto" w:sz="4" w:space="0"/>
              <w:right w:val="single" w:color="auto" w:sz="4" w:space="0"/>
            </w:tcBorders>
            <w:shd w:val="clear" w:color="auto" w:fill="auto"/>
            <w:vAlign w:val="center"/>
          </w:tcPr>
          <w:p>
            <w:pPr>
              <w:spacing w:line="210" w:lineRule="exact"/>
              <w:rPr>
                <w:rFonts w:asciiTheme="minorEastAsia" w:hAnsiTheme="minorEastAsia" w:eastAsiaTheme="minorEastAsia"/>
                <w:color w:val="auto"/>
                <w:sz w:val="15"/>
                <w:szCs w:val="15"/>
                <w:highlight w:val="none"/>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5000（再次违反）</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p>
        </w:tc>
        <w:tc>
          <w:tcPr>
            <w:tcW w:w="20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000×（1＋区域系数）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0" w:name="_Toc1084685656"/>
            <w:bookmarkStart w:id="11" w:name="_Toc726075658"/>
            <w:bookmarkStart w:id="12" w:name="_Toc110851438"/>
            <w:r>
              <w:rPr>
                <w:rFonts w:hint="eastAsia" w:asciiTheme="minorEastAsia" w:hAnsiTheme="minorEastAsia" w:eastAsiaTheme="minorEastAsia"/>
                <w:color w:val="auto"/>
                <w:sz w:val="20"/>
                <w:szCs w:val="20"/>
                <w:highlight w:val="none"/>
              </w:rPr>
              <w:t>《城市生活垃圾管理办法》案由11项</w:t>
            </w:r>
            <w:bookmarkEnd w:id="10"/>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未按规定缴纳城市生活垃圾处理费</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条第一款；处罚条款：第三十八条，责令限期改正，逾期不改正的，对单位可处以应交城市生活垃圾处理费三倍以下且不超过3万元的罚款，对个人可处以应交城市生活垃圾处理费三倍以下且不超过1000元的罚款。 </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未按规定配套建设城市生活垃圾收集设施</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违反条款：第十条；处罚条款：第三十九条，责令限期改正，并可处以1万元以下的罚款。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1.发生在</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造成较大社会影响或者严重后果的其它情形，系数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0"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拟作出1000元以下罚款，说明理由并报案审会决定。</w:t>
            </w:r>
          </w:p>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擅自关闭、闲置或者拆除城市生活垃圾处置设施、场所</w:t>
            </w:r>
          </w:p>
        </w:tc>
        <w:tc>
          <w:tcPr>
            <w:tcW w:w="3262" w:type="dxa"/>
            <w:shd w:val="clear" w:color="auto" w:fill="auto"/>
            <w:vAlign w:val="center"/>
          </w:tcPr>
          <w:p>
            <w:pPr>
              <w:spacing w:line="20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违反条款：第十三条；处罚条款：第四十一条，责令停止违法行为，限期改正，处以1万元以上10万元以下的罚款。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spacing w:line="200" w:lineRule="exact"/>
              <w:rPr>
                <w:rFonts w:hint="eastAsia"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00" w:lineRule="exact"/>
              <w:rPr>
                <w:rFonts w:hint="eastAsia" w:cs="宋体" w:asciiTheme="minorEastAsia" w:hAnsiTheme="minorEastAsia" w:eastAsiaTheme="minorEastAsia"/>
                <w:strike/>
                <w:dstrike w:val="0"/>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b w:val="0"/>
                <w:bCs w:val="0"/>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rPr>
              <w:t>4</w:t>
            </w:r>
          </w:p>
        </w:tc>
        <w:tc>
          <w:tcPr>
            <w:tcW w:w="1500" w:type="dxa"/>
            <w:vMerge w:val="restart"/>
            <w:shd w:val="clear" w:color="auto" w:fill="auto"/>
            <w:vAlign w:val="center"/>
          </w:tcPr>
          <w:p>
            <w:pPr>
              <w:spacing w:line="200"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随意倾倒、抛洒、堆放城市生活垃圾</w:t>
            </w:r>
          </w:p>
        </w:tc>
        <w:tc>
          <w:tcPr>
            <w:tcW w:w="3262" w:type="dxa"/>
            <w:vMerge w:val="restart"/>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违反条款：第十六条第四款；处罚条款：第四十二条，责令停止违法行为，限期改正，对单位处以5000元以上5万元以下的罚款。个人有以上行为的，处以200元以下的罚款。</w:t>
            </w:r>
          </w:p>
        </w:tc>
        <w:tc>
          <w:tcPr>
            <w:tcW w:w="851"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0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Batang" w:asciiTheme="minorEastAsia" w:hAnsiTheme="minorEastAsia" w:eastAsiaTheme="minorEastAsia"/>
                <w:color w:val="auto"/>
                <w:sz w:val="15"/>
                <w:szCs w:val="15"/>
                <w:highlight w:val="none"/>
                <w:lang w:val="en-US" w:eastAsia="zh-CN"/>
              </w:rPr>
              <w:t>1.污染道路</w:t>
            </w:r>
            <w:r>
              <w:rPr>
                <w:rFonts w:hint="eastAsia" w:cs="宋体" w:asciiTheme="minorEastAsia" w:hAnsiTheme="minorEastAsia" w:eastAsiaTheme="minorEastAsia"/>
                <w:color w:val="auto"/>
                <w:kern w:val="0"/>
                <w:sz w:val="15"/>
                <w:szCs w:val="15"/>
                <w:highlight w:val="none"/>
                <w:lang w:eastAsia="zh-CN"/>
              </w:rPr>
              <w:t>长度</w:t>
            </w:r>
            <w:r>
              <w:rPr>
                <w:rFonts w:hint="eastAsia" w:cs="宋体" w:asciiTheme="minorEastAsia" w:hAnsiTheme="minorEastAsia" w:eastAsiaTheme="minorEastAsia"/>
                <w:color w:val="auto"/>
                <w:kern w:val="0"/>
                <w:sz w:val="15"/>
                <w:szCs w:val="15"/>
                <w:highlight w:val="none"/>
              </w:rPr>
              <w:t>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垃圾占地面积在5㎡</w:t>
            </w:r>
            <w:r>
              <w:rPr>
                <w:rFonts w:hint="eastAsia" w:cs="仿宋_GB2312" w:asciiTheme="minorEastAsia" w:hAnsiTheme="minorEastAsia" w:eastAsiaTheme="minorEastAsia"/>
                <w:color w:val="auto"/>
                <w:kern w:val="0"/>
                <w:sz w:val="15"/>
                <w:szCs w:val="15"/>
                <w:highlight w:val="none"/>
              </w:rPr>
              <w:t>下的，系数</w:t>
            </w:r>
            <w:r>
              <w:rPr>
                <w:rFonts w:hint="eastAsia" w:cs="宋体" w:asciiTheme="minorEastAsia" w:hAnsiTheme="minorEastAsia" w:eastAsiaTheme="minorEastAsia"/>
                <w:color w:val="auto"/>
                <w:kern w:val="0"/>
                <w:sz w:val="15"/>
                <w:szCs w:val="15"/>
                <w:highlight w:val="none"/>
              </w:rPr>
              <w:t>0；6－10㎡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1；以此类推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随意倾倒、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w:t>
            </w:r>
            <w:bookmarkStart w:id="201" w:name="_GoBack"/>
            <w:bookmarkEnd w:id="201"/>
            <w:r>
              <w:rPr>
                <w:rFonts w:hint="eastAsia" w:cs="宋体" w:asciiTheme="minorEastAsia" w:hAnsiTheme="minorEastAsia" w:eastAsiaTheme="minorEastAsia"/>
                <w:color w:val="auto"/>
                <w:kern w:val="0"/>
                <w:sz w:val="15"/>
                <w:szCs w:val="15"/>
                <w:highlight w:val="none"/>
              </w:rPr>
              <w:t>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倾倒、</w:t>
            </w:r>
            <w:r>
              <w:rPr>
                <w:rFonts w:hint="eastAsia" w:asciiTheme="minorEastAsia" w:hAnsiTheme="minorEastAsia" w:eastAsiaTheme="minorEastAsia"/>
                <w:b w:val="0"/>
                <w:bCs w:val="0"/>
                <w:color w:val="auto"/>
                <w:sz w:val="15"/>
                <w:szCs w:val="15"/>
                <w:highlight w:val="none"/>
              </w:rPr>
              <w:t>抛洒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未经批准从事城市生活垃圾经营性清扫、收集、运输活动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未经批准从事城市生活垃圾经营性处置活动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违反条款：第二十五条；处罚条款：第四十三条，责令停止违法行为，并处以3万元的罚款。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按照规定执行。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从事城市生活垃圾经营性清扫、收集、运输的企业在运输过程中沿途丢弃、遗撒生活垃圾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违反条款：第二十一条第（三）项；处罚条款：第四十四条，责令停止违法行为，限期改正，处以5000元以上5万元以下的罚款。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2.随意丢弃、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从事城市生活垃圾经营性清扫、收集、运输的企业未履行规定义务</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违反条款：第二十条；处罚条款：第四十五条，责令限期改正，并可处以5000元以上3万元以下的罚款。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2-3，存在3种及以上情形的，系数为4-5；</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对环境秩序造成较严重影响的，系数</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从事城市生活垃圾经营性处置的企业未履行规定义务</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违反条款：第二十八条；处罚条款：第四十五条，责令限期改正，并可处以3万元以上10万元以下的罚款。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同时存在本条规定的</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lang w:eastAsia="zh-CN"/>
              </w:rPr>
              <w:t>种违法情形的，系数为</w:t>
            </w:r>
            <w:r>
              <w:rPr>
                <w:rFonts w:hint="eastAsia" w:cs="宋体" w:asciiTheme="minorEastAsia" w:hAnsiTheme="minorEastAsia" w:eastAsiaTheme="minorEastAsia"/>
                <w:color w:val="auto"/>
                <w:kern w:val="0"/>
                <w:sz w:val="15"/>
                <w:szCs w:val="15"/>
                <w:highlight w:val="none"/>
                <w:lang w:val="en-US" w:eastAsia="zh-CN"/>
              </w:rPr>
              <w:t>1，存在3种及以上情形的，系数为2-3；</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造成较严重影响的，系数</w:t>
            </w:r>
            <w:r>
              <w:rPr>
                <w:rFonts w:hint="eastAsia" w:asciiTheme="minorEastAsia" w:hAnsiTheme="minorEastAsia" w:eastAsiaTheme="minorEastAsia"/>
                <w:color w:val="auto"/>
                <w:sz w:val="15"/>
                <w:szCs w:val="15"/>
                <w:highlight w:val="none"/>
                <w:lang w:val="en-US" w:eastAsia="zh-CN"/>
              </w:rPr>
              <w:t>2-3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从事城市生活垃圾经营性清扫、收集、运输的企业未经批准擅自停业、歇业的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违反条款：第二十一条第（二）项,第三十五条第一款；处罚条款：第四十六条，责令限期改正，并可处以1万元以上3万元以下罚款。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违法行为持续时间较长、造成较严重影响的，系数1-2</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从事城市生活垃圾经营性处置的企业未经批准擅自停业、歇业的</w:t>
            </w:r>
          </w:p>
        </w:tc>
        <w:tc>
          <w:tcPr>
            <w:tcW w:w="3262" w:type="dxa"/>
            <w:shd w:val="clear" w:color="auto" w:fill="auto"/>
            <w:vAlign w:val="center"/>
          </w:tcPr>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违反条款：第三十五条第一款；处罚条款：第四十六条，责令限期改正，并可处以5万元以上10万元以下罚款。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 w:hRule="atLeast"/>
          <w:jc w:val="center"/>
        </w:trPr>
        <w:tc>
          <w:tcPr>
            <w:tcW w:w="14864" w:type="dxa"/>
            <w:gridSpan w:val="11"/>
            <w:shd w:val="clear" w:color="auto" w:fill="auto"/>
            <w:vAlign w:val="center"/>
          </w:tcPr>
          <w:p>
            <w:pPr>
              <w:pStyle w:val="5"/>
              <w:widowControl w:val="0"/>
              <w:spacing w:line="220" w:lineRule="exact"/>
              <w:jc w:val="center"/>
              <w:rPr>
                <w:rFonts w:asciiTheme="minorEastAsia" w:hAnsiTheme="minorEastAsia" w:eastAsiaTheme="minorEastAsia"/>
                <w:color w:val="auto"/>
                <w:sz w:val="15"/>
                <w:szCs w:val="15"/>
                <w:highlight w:val="none"/>
              </w:rPr>
            </w:pPr>
            <w:bookmarkStart w:id="13" w:name="_Toc110851439"/>
            <w:bookmarkStart w:id="14" w:name="_Toc1544417110"/>
            <w:bookmarkStart w:id="15" w:name="_Toc32851811"/>
            <w:r>
              <w:rPr>
                <w:rFonts w:hint="eastAsia" w:asciiTheme="minorEastAsia" w:hAnsiTheme="minorEastAsia" w:eastAsiaTheme="minorEastAsia"/>
                <w:color w:val="auto"/>
                <w:sz w:val="20"/>
                <w:szCs w:val="20"/>
                <w:highlight w:val="none"/>
              </w:rPr>
              <w:t>《城市建筑垃圾管理规定》案由11项</w:t>
            </w:r>
            <w:bookmarkEnd w:id="13"/>
            <w:bookmarkEnd w:id="14"/>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将建筑垃圾混入生活垃圾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违反条款：第九条；处罚条款：第二十条第一款第（一）项及第二款，责令限期改正，予以警告；对单位处3000元以下罚款；对个人处200元以下罚款。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将危险废物混入建筑垃圾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违反条款：第九条；处罚条款：第二十条第一款第（二）项及第二款，责令限期改正，予以警告；对单位处3000元以下罚款；对个人处200元以下罚款。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擅自设立弃置场受纳建筑垃圾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违反条款：第九条；处罚条款：第二十条第一款第（三）项及第二款，责令限期改正，予以警告；对单位处5000元以上1万元以下罚款；对个人处3000元以下罚款。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color w:val="auto"/>
                <w:highlight w:val="none"/>
              </w:rPr>
            </w:pPr>
            <w:r>
              <w:rPr>
                <w:rFonts w:hint="eastAsia" w:asciiTheme="minorEastAsia" w:hAnsiTheme="minorEastAsia" w:eastAsiaTheme="minorEastAsia"/>
                <w:color w:val="auto"/>
                <w:sz w:val="15"/>
                <w:szCs w:val="15"/>
                <w:highlight w:val="none"/>
              </w:rPr>
              <w:t>违法行为持续时间较长、造成较严重影响的，系数1。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b/>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根据实际情况酌定处罚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建筑垃圾储运消纳场受纳工业垃圾、生活垃圾和有毒有害垃圾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违反条款：第十条；处罚条款：第二十一条，责令限期改正，给予警告，处5000元以上1万元以下罚款。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未及时清运工程施工过程中产生的建筑垃圾造成环境污染</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违反条款：第十二条；处罚条款：第二十二条第一款，责令限期改正，给予警告，处5000元以上5万元以下罚款。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1.垃圾占地面积10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w:t>
            </w:r>
            <w:r>
              <w:rPr>
                <w:rFonts w:hint="eastAsia" w:cs="宋体" w:asciiTheme="minorEastAsia" w:hAnsiTheme="minorEastAsia" w:eastAsiaTheme="minorEastAsia"/>
                <w:color w:val="auto"/>
                <w:kern w:val="0"/>
                <w:sz w:val="15"/>
                <w:szCs w:val="15"/>
                <w:highlight w:val="none"/>
              </w:rPr>
              <w:t>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。2.逾期不清的，每逾期2天，系数为１，以此累加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。3.造成尘土飞扬，严重污染环境的，系数为9。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施工单位将建筑垃圾交给个人或者未经核准从事建筑垃圾运输的单位处置</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违反条款：第十三条；处罚条款：第二十二条第二款，责令限期改正，给予警告，处1万元以上10万元以下罚款。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pStyle w:val="22"/>
              <w:ind w:left="0" w:leftChars="0" w:firstLine="0" w:firstLineChars="0"/>
              <w:rPr>
                <w:rFonts w:hint="default"/>
                <w:strike/>
                <w:dstrike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处置建筑垃圾的单位在运输建筑垃圾过程中沿途丢弃、遗撒建筑垃圾</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违反条款：第十四条；处罚条款：第二十三条，责令限期改正，给予警告，处5000元以上5万元以下罚款。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3.建筑垃圾重量在4.5吨以下的，系数0；4.5-9吨的，系数1，以此类推，40.5吨及以上的，系数9；在面积和长度无法取证的情况下，可以适用此情形。4</w:t>
            </w:r>
            <w:r>
              <w:rPr>
                <w:rFonts w:hint="eastAsia" w:cs="宋体" w:asciiTheme="minorEastAsia" w:hAnsiTheme="minorEastAsia" w:eastAsiaTheme="minorEastAsia"/>
                <w:color w:val="auto"/>
                <w:kern w:val="0"/>
                <w:sz w:val="15"/>
                <w:szCs w:val="15"/>
                <w:highlight w:val="none"/>
              </w:rPr>
              <w:t>.随意丢弃、</w:t>
            </w:r>
            <w:r>
              <w:rPr>
                <w:rFonts w:hint="eastAsia" w:cs="宋体" w:asciiTheme="minorEastAsia" w:hAnsiTheme="minorEastAsia" w:eastAsiaTheme="minorEastAsia"/>
                <w:color w:val="auto"/>
                <w:kern w:val="0"/>
                <w:sz w:val="15"/>
                <w:szCs w:val="15"/>
                <w:highlight w:val="none"/>
                <w:lang w:eastAsia="zh-CN"/>
              </w:rPr>
              <w:t>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、公厕、河道、铁路、轨道交通、桥下空间等公共场所及周边，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丢弃、</w:t>
            </w:r>
            <w:r>
              <w:rPr>
                <w:rFonts w:hint="eastAsia" w:cs="宋体" w:asciiTheme="minorEastAsia" w:hAnsiTheme="minorEastAsia" w:eastAsiaTheme="minorEastAsia"/>
                <w:color w:val="auto"/>
                <w:kern w:val="0"/>
                <w:sz w:val="15"/>
                <w:szCs w:val="15"/>
                <w:highlight w:val="none"/>
                <w:lang w:eastAsia="zh-CN"/>
              </w:rPr>
              <w:t>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涂改、倒卖、出租、出借或者以其它形式非法转让城市建筑垃圾处置核准文件</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违反条款：第八条；处罚条款：第二十四条，责令限期改正，给予警告，处5000元以上2万元以下罚款。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违法行为持续时间较长、造成较严重影响的，系数1-3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9"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vMerge w:val="restart"/>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未经核准擅自处置建筑垃圾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违反条款：第七条第一款；处罚条款：第二十五条第（一）项，责令限期改正，给予警告，对施工单位处1万元以上10万元以下罚款，对建设单位、运输建筑垃圾的单位处5000元以上3万元以下罚款。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（施工单位）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strike/>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b w:val="0"/>
                <w:bCs w:val="0"/>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（建设、运输单位）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b w:val="0"/>
                <w:bCs w:val="0"/>
                <w:color w:val="auto"/>
                <w:sz w:val="15"/>
                <w:szCs w:val="15"/>
                <w:highlight w:val="none"/>
              </w:rPr>
            </w:pPr>
            <w:r>
              <w:rPr>
                <w:rFonts w:hint="eastAsia" w:asciiTheme="minorEastAsia" w:hAnsiTheme="minorEastAsia" w:eastAsiaTheme="minorEastAsia"/>
                <w:b w:val="0"/>
                <w:bCs w:val="0"/>
                <w:color w:val="auto"/>
                <w:sz w:val="15"/>
                <w:szCs w:val="15"/>
                <w:highlight w:val="none"/>
              </w:rPr>
              <w:t>处置超出核准范围的建筑垃圾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违反条款：第十四条；处罚条款：第二十五条第（二）项，责令限期改正，给予警告，对施工单位处1万元以上10万元以下罚款，对建设单位、运输建筑垃圾的单位处5000元以上3万元以下罚款。</w:t>
            </w: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1.违法行为持续时间较长、处置建筑垃圾量较大，系数1-3；2.造成环境秩序较严重影响的，系数4-9。</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2"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（建设、运输单位）</w:t>
            </w:r>
          </w:p>
        </w:tc>
        <w:tc>
          <w:tcPr>
            <w:tcW w:w="840" w:type="dxa"/>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1.违法行为持续时间较长、处置建筑垃圾量较大，系数1-3；2.造成环境秩序较严重影响的，系数4-5。</w:t>
            </w:r>
          </w:p>
        </w:tc>
        <w:tc>
          <w:tcPr>
            <w:tcW w:w="2038" w:type="dxa"/>
            <w:gridSpan w:val="3"/>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6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违反条款：第十五条；处罚条款：第二十六条：责令限期改正，给予警告，并对单位处5000元以上5万元以下罚款，对个人处200元以下罚款。</w:t>
            </w: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.将垃圾</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8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8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6" w:name="_Toc110851440"/>
            <w:bookmarkStart w:id="17" w:name="_Toc80602247"/>
            <w:bookmarkStart w:id="18" w:name="_Toc33153229"/>
            <w:r>
              <w:rPr>
                <w:rFonts w:hint="eastAsia" w:asciiTheme="minorEastAsia" w:hAnsiTheme="minorEastAsia" w:eastAsiaTheme="minorEastAsia"/>
                <w:color w:val="auto"/>
                <w:sz w:val="20"/>
                <w:szCs w:val="20"/>
                <w:highlight w:val="none"/>
              </w:rPr>
              <w:t>《中华人民共和国固体废物污染环境防治法》案由</w:t>
            </w:r>
            <w:r>
              <w:rPr>
                <w:rFonts w:asciiTheme="minorEastAsia" w:hAnsiTheme="minorEastAsia" w:eastAsiaTheme="minorEastAsia"/>
                <w:color w:val="auto"/>
                <w:sz w:val="20"/>
                <w:szCs w:val="20"/>
                <w:highlight w:val="none"/>
              </w:rPr>
              <w:t>10</w:t>
            </w:r>
            <w:r>
              <w:rPr>
                <w:rFonts w:hint="eastAsia" w:asciiTheme="minorEastAsia" w:hAnsiTheme="minorEastAsia" w:eastAsiaTheme="minorEastAsia"/>
                <w:color w:val="auto"/>
                <w:sz w:val="20"/>
                <w:szCs w:val="20"/>
                <w:highlight w:val="none"/>
              </w:rPr>
              <w:t>项</w:t>
            </w:r>
            <w:bookmarkEnd w:id="16"/>
            <w:bookmarkEnd w:id="17"/>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4"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拒绝、阻扰固体废物污染环境防治监督检查或在接受监督检查时弄虚作假</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违反条款:第一百零三条;处罚条款：第一百零三条  责令改正，处五万元以上二十万元以下的罚款；对直接负责的主管人员和其他直接责任人员，处二万元以上十万元以下的罚款。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196"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r>
              <w:rPr>
                <w:rFonts w:asciiTheme="minorEastAsia" w:hAnsiTheme="minorEastAsia" w:eastAsiaTheme="minorEastAsia"/>
                <w:color w:val="auto"/>
                <w:sz w:val="15"/>
                <w:szCs w:val="15"/>
                <w:highlight w:val="none"/>
              </w:rPr>
              <w:t>主管人员或负责人）</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w:t>
            </w:r>
            <w:r>
              <w:rPr>
                <w:rFonts w:hint="eastAsia" w:cs="宋体" w:asciiTheme="minorEastAsia" w:hAnsiTheme="minorEastAsia" w:eastAsiaTheme="minorEastAsia"/>
                <w:color w:val="auto"/>
                <w:kern w:val="0"/>
                <w:sz w:val="15"/>
                <w:szCs w:val="15"/>
                <w:highlight w:val="none"/>
                <w:lang w:eastAsia="zh-CN"/>
              </w:rPr>
              <w:t>影响</w:t>
            </w:r>
            <w:r>
              <w:rPr>
                <w:rFonts w:hint="eastAsia" w:cs="宋体"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6"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工程施工单位未编制建筑垃圾处理方案报备案</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违反条款：第六十三条第一款；处罚条款：第一百一十一条第一款第（三）项、第二款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196"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pacing w:line="232" w:lineRule="exact"/>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6"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3</w:t>
            </w:r>
          </w:p>
        </w:tc>
        <w:tc>
          <w:tcPr>
            <w:tcW w:w="1500" w:type="dxa"/>
            <w:shd w:val="clear" w:color="auto" w:fill="auto"/>
            <w:vAlign w:val="center"/>
          </w:tcPr>
          <w:p>
            <w:pPr>
              <w:spacing w:line="196"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单位未在指定的地点分类投放生活垃圾情节</w:t>
            </w:r>
            <w:r>
              <w:rPr>
                <w:rFonts w:cs="宋体" w:asciiTheme="minorEastAsia" w:hAnsiTheme="minorEastAsia" w:eastAsiaTheme="minorEastAsia"/>
                <w:color w:val="auto"/>
                <w:sz w:val="15"/>
                <w:szCs w:val="15"/>
                <w:highlight w:val="none"/>
              </w:rPr>
              <w:t>严重</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违反条款：第四十九条第二款；</w:t>
            </w:r>
            <w:r>
              <w:rPr>
                <w:rFonts w:cs="宋体" w:asciiTheme="minorEastAsia" w:hAnsiTheme="minorEastAsia" w:eastAsiaTheme="minorEastAsia"/>
                <w:color w:val="auto"/>
                <w:sz w:val="15"/>
                <w:szCs w:val="15"/>
                <w:highlight w:val="none"/>
              </w:rPr>
              <w:t>处罚条款：</w:t>
            </w:r>
            <w:r>
              <w:rPr>
                <w:rFonts w:hint="eastAsia" w:cs="宋体" w:asciiTheme="minorEastAsia" w:hAnsiTheme="minorEastAsia" w:eastAsiaTheme="minorEastAsia"/>
                <w:color w:val="auto"/>
                <w:sz w:val="15"/>
                <w:szCs w:val="15"/>
                <w:highlight w:val="none"/>
              </w:rPr>
              <w:t>第一百一十一条第三款 责令</w:t>
            </w:r>
            <w:r>
              <w:rPr>
                <w:rFonts w:cs="宋体" w:asciiTheme="minorEastAsia" w:hAnsiTheme="minorEastAsia" w:eastAsiaTheme="minorEastAsia"/>
                <w:color w:val="auto"/>
                <w:sz w:val="15"/>
                <w:szCs w:val="15"/>
                <w:highlight w:val="none"/>
              </w:rPr>
              <w:t>改正；情节严重的</w:t>
            </w:r>
            <w:r>
              <w:rPr>
                <w:rFonts w:hint="eastAsia" w:cs="宋体" w:asciiTheme="minorEastAsia" w:hAnsiTheme="minorEastAsia" w:eastAsiaTheme="minorEastAsia"/>
                <w:color w:val="auto"/>
                <w:sz w:val="15"/>
                <w:szCs w:val="15"/>
                <w:highlight w:val="none"/>
              </w:rPr>
              <w:t>，对单位处五万元以上五十万元以下的罚款。</w:t>
            </w:r>
          </w:p>
        </w:tc>
        <w:tc>
          <w:tcPr>
            <w:tcW w:w="851" w:type="dxa"/>
            <w:shd w:val="clear" w:color="auto" w:fill="auto"/>
            <w:vAlign w:val="center"/>
          </w:tcPr>
          <w:p>
            <w:pPr>
              <w:spacing w:line="196"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32" w:lineRule="exact"/>
              <w:jc w:val="center"/>
              <w:textAlignment w:val="auto"/>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1．垃圾占地面积6－10㎡，系数1；</w:t>
            </w:r>
            <w:r>
              <w:rPr>
                <w:rFonts w:hint="eastAsia" w:asciiTheme="minorEastAsia" w:hAnsiTheme="minorEastAsia" w:eastAsiaTheme="minorEastAsia"/>
                <w:color w:val="auto"/>
                <w:sz w:val="15"/>
                <w:szCs w:val="15"/>
                <w:highlight w:val="none"/>
                <w:lang w:val="en-US" w:eastAsia="zh-CN"/>
              </w:rPr>
              <w:t>11-15</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w:t>
            </w:r>
            <w:r>
              <w:rPr>
                <w:rFonts w:hint="eastAsia" w:cs="宋体" w:asciiTheme="minorEastAsia" w:hAnsiTheme="minorEastAsia" w:eastAsiaTheme="minorEastAsia"/>
                <w:color w:val="auto"/>
                <w:kern w:val="0"/>
                <w:sz w:val="15"/>
                <w:szCs w:val="15"/>
                <w:highlight w:val="none"/>
              </w:rPr>
              <w:t>随意倾倒、丢弃、堆放至城市道路、绿地、林地、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196"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eastAsia="zh-CN"/>
              </w:rPr>
              <w:t>构成变量系数、常量系数情形的，视为”情节严重“</w:t>
            </w:r>
          </w:p>
          <w:p>
            <w:pPr>
              <w:pStyle w:val="2"/>
              <w:rPr>
                <w:rFonts w:hint="eastAsia" w:asciiTheme="minorEastAsia" w:hAnsiTheme="minorEastAsia" w:eastAsiaTheme="minorEastAsia"/>
                <w:color w:val="auto"/>
                <w:sz w:val="15"/>
                <w:szCs w:val="15"/>
                <w:highlight w:val="none"/>
                <w:lang w:eastAsia="zh-CN"/>
              </w:rPr>
            </w:pPr>
          </w:p>
          <w:p>
            <w:pPr>
              <w:pStyle w:val="3"/>
              <w:rPr>
                <w:rFonts w:hint="eastAsia"/>
                <w:color w:val="auto"/>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3" w:hRule="atLeast"/>
          <w:jc w:val="center"/>
        </w:trPr>
        <w:tc>
          <w:tcPr>
            <w:tcW w:w="940" w:type="dxa"/>
            <w:vMerge w:val="restart"/>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随意倾倒、抛撒或者堆放生活垃圾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九条第二款；处罚条款：第一百一十一条第一款第（一）项、第二款，责令改正，没收违法所得，单位有前款第一项、第七项行为之一，处五万元以上五十万元以下的罚款；……个人有前款第一项、第五项、第七项行为之一，处一百元以上五百元以下的罚款。</w:t>
            </w: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w:t>
            </w:r>
            <w:r>
              <w:rPr>
                <w:rFonts w:hint="eastAsia" w:cs="Batang" w:asciiTheme="minorEastAsia" w:hAnsiTheme="minorEastAsia" w:eastAsiaTheme="minorEastAsia"/>
                <w:color w:val="auto"/>
                <w:sz w:val="15"/>
                <w:szCs w:val="15"/>
                <w:highlight w:val="none"/>
                <w:lang w:eastAsia="zh-CN"/>
              </w:rPr>
              <w:t>米及以上的，系数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asciiTheme="minorEastAsia" w:hAnsiTheme="minorEastAsia" w:eastAsiaTheme="minorEastAsia"/>
                <w:color w:val="auto"/>
                <w:sz w:val="15"/>
                <w:szCs w:val="15"/>
                <w:highlight w:val="none"/>
              </w:rPr>
              <w:t>垃圾占地面积在5</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下的，系数</w:t>
            </w:r>
            <w:r>
              <w:rPr>
                <w:rFonts w:hint="eastAsia" w:asciiTheme="minorEastAsia" w:hAnsiTheme="minorEastAsia" w:eastAsiaTheme="minorEastAsia"/>
                <w:color w:val="auto"/>
                <w:sz w:val="15"/>
                <w:szCs w:val="15"/>
                <w:highlight w:val="none"/>
              </w:rPr>
              <w:t>0；6－10</w:t>
            </w:r>
            <w:r>
              <w:rPr>
                <w:rFonts w:hint="eastAsia" w:cs="Microsoft JhengHei"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1；以此类推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color w:val="auto"/>
                <w:sz w:val="15"/>
                <w:szCs w:val="15"/>
                <w:highlight w:val="none"/>
                <w:lang w:val="en-US" w:eastAsia="zh-CN"/>
              </w:rPr>
              <w:t>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eastAsia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5" w:hRule="atLeast"/>
          <w:jc w:val="center"/>
        </w:trPr>
        <w:tc>
          <w:tcPr>
            <w:tcW w:w="940" w:type="dxa"/>
            <w:vMerge w:val="continue"/>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continue"/>
            <w:shd w:val="clear" w:color="auto" w:fill="auto"/>
          </w:tcPr>
          <w:p>
            <w:pPr>
              <w:spacing w:line="190"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75" w:hRule="atLeast"/>
          <w:jc w:val="center"/>
        </w:trPr>
        <w:tc>
          <w:tcPr>
            <w:tcW w:w="940" w:type="dxa"/>
            <w:shd w:val="clear" w:color="auto" w:fill="auto"/>
            <w:vAlign w:val="center"/>
          </w:tcPr>
          <w:p>
            <w:pPr>
              <w:spacing w:line="190"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擅自关闭、闲置或者拆除生活垃圾处理设施、场所</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违反条款：第五十五条第三款；处罚条款：第一百一十一条第一款第（二）项、第二款，责令</w:t>
            </w:r>
            <w:r>
              <w:rPr>
                <w:rFonts w:asciiTheme="minorEastAsia" w:hAnsiTheme="minorEastAsia" w:eastAsiaTheme="minorEastAsia"/>
                <w:color w:val="auto"/>
                <w:sz w:val="15"/>
                <w:szCs w:val="15"/>
                <w:highlight w:val="none"/>
              </w:rPr>
              <w:t>改正，没收违法所得，</w:t>
            </w:r>
            <w:r>
              <w:rPr>
                <w:rFonts w:hint="eastAsia" w:asciiTheme="minorEastAsia" w:hAnsiTheme="minorEastAsia" w:eastAsiaTheme="minorEastAsia"/>
                <w:color w:val="auto"/>
                <w:sz w:val="15"/>
                <w:szCs w:val="15"/>
                <w:highlight w:val="none"/>
              </w:rPr>
              <w:t>对单位处十万元以上一百万元以下的罚款。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19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2" w:lineRule="exact"/>
              <w:textAlignment w:val="auto"/>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1.位于</w:t>
            </w: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车站、机场、居民小区、医院、学校、体育场馆、影剧院、繁华商业街区、旅游景区等人口集中地区的，系数</w:t>
            </w:r>
            <w:r>
              <w:rPr>
                <w:rFonts w:hint="eastAsia" w:cs="宋体" w:asciiTheme="minorEastAsia" w:hAnsiTheme="minorEastAsia" w:eastAsiaTheme="minorEastAsia"/>
                <w:color w:val="auto"/>
                <w:kern w:val="0"/>
                <w:sz w:val="15"/>
                <w:szCs w:val="15"/>
                <w:highlight w:val="none"/>
                <w:lang w:val="en-US" w:eastAsia="zh-CN"/>
              </w:rPr>
              <w:t>3-5；2.涉及</w:t>
            </w:r>
            <w:r>
              <w:rPr>
                <w:rFonts w:hint="eastAsia" w:asciiTheme="minorEastAsia" w:hAnsiTheme="minorEastAsia" w:eastAsiaTheme="minorEastAsia"/>
                <w:color w:val="auto"/>
                <w:sz w:val="15"/>
                <w:szCs w:val="15"/>
                <w:highlight w:val="none"/>
              </w:rPr>
              <w:t>集中处理设施和场所</w:t>
            </w:r>
            <w:r>
              <w:rPr>
                <w:rFonts w:hint="eastAsia" w:asciiTheme="minorEastAsia" w:hAnsiTheme="minorEastAsia" w:eastAsiaTheme="minorEastAsia"/>
                <w:color w:val="auto"/>
                <w:sz w:val="15"/>
                <w:szCs w:val="15"/>
                <w:highlight w:val="none"/>
                <w:lang w:eastAsia="zh-CN"/>
              </w:rPr>
              <w:t>，或者</w:t>
            </w:r>
            <w:r>
              <w:rPr>
                <w:rFonts w:hint="eastAsia" w:asciiTheme="minorEastAsia" w:hAnsiTheme="minorEastAsia" w:eastAsiaTheme="minorEastAsia"/>
                <w:color w:val="auto"/>
                <w:sz w:val="15"/>
                <w:szCs w:val="15"/>
                <w:highlight w:val="none"/>
              </w:rPr>
              <w:t>较大餐饮服务单位</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rPr>
              <w:t>大型蔬菜果品批发市场、物流配送中心</w:t>
            </w:r>
            <w:r>
              <w:rPr>
                <w:rFonts w:hint="eastAsia" w:asciiTheme="minorEastAsia" w:hAnsiTheme="minorEastAsia" w:eastAsiaTheme="minorEastAsia"/>
                <w:color w:val="auto"/>
                <w:sz w:val="15"/>
                <w:szCs w:val="15"/>
                <w:highlight w:val="none"/>
                <w:lang w:eastAsia="zh-CN"/>
              </w:rPr>
              <w:t>等</w:t>
            </w:r>
            <w:r>
              <w:rPr>
                <w:rFonts w:hint="eastAsia" w:asciiTheme="minorEastAsia" w:hAnsiTheme="minorEastAsia" w:eastAsiaTheme="minorEastAsia"/>
                <w:color w:val="auto"/>
                <w:sz w:val="15"/>
                <w:szCs w:val="15"/>
                <w:highlight w:val="none"/>
              </w:rPr>
              <w:t>违法</w:t>
            </w:r>
            <w:r>
              <w:rPr>
                <w:rFonts w:hint="eastAsia" w:asciiTheme="minorEastAsia" w:hAnsiTheme="minorEastAsia" w:eastAsiaTheme="minorEastAsia"/>
                <w:color w:val="auto"/>
                <w:sz w:val="15"/>
                <w:szCs w:val="15"/>
                <w:highlight w:val="none"/>
                <w:lang w:eastAsia="zh-CN"/>
              </w:rPr>
              <w:t>的，</w:t>
            </w:r>
            <w:r>
              <w:rPr>
                <w:rFonts w:hint="eastAsia"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lang w:val="en-US" w:eastAsia="zh-CN"/>
              </w:rPr>
              <w:t>6</w:t>
            </w:r>
            <w:r>
              <w:rPr>
                <w:rFonts w:hint="eastAsia"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strike w:val="0"/>
                <w:dstrike w:val="0"/>
                <w:color w:val="auto"/>
                <w:sz w:val="15"/>
                <w:szCs w:val="15"/>
                <w:highlight w:val="none"/>
              </w:rPr>
              <w:t>.造成较大社会影响或者严重后果的其它情形，系数</w:t>
            </w:r>
            <w:r>
              <w:rPr>
                <w:rFonts w:hint="eastAsia" w:asciiTheme="minorEastAsia" w:hAnsiTheme="minorEastAsia" w:eastAsiaTheme="minorEastAsia"/>
                <w:strike w:val="0"/>
                <w:dstrike w:val="0"/>
                <w:color w:val="auto"/>
                <w:sz w:val="15"/>
                <w:szCs w:val="15"/>
                <w:highlight w:val="none"/>
                <w:lang w:val="en-US" w:eastAsia="zh-CN"/>
              </w:rPr>
              <w:t>6</w:t>
            </w:r>
            <w:r>
              <w:rPr>
                <w:rFonts w:hint="eastAsia" w:asciiTheme="minorEastAsia" w:hAnsiTheme="minorEastAsia" w:eastAsiaTheme="minorEastAsia"/>
                <w:strike w:val="0"/>
                <w:dstrike w:val="0"/>
                <w:color w:val="auto"/>
                <w:sz w:val="15"/>
                <w:szCs w:val="15"/>
                <w:highlight w:val="none"/>
              </w:rPr>
              <w:t>-9</w:t>
            </w:r>
            <w:r>
              <w:rPr>
                <w:rFonts w:hint="eastAsia" w:asciiTheme="minorEastAsia" w:hAnsiTheme="minorEastAsia" w:eastAsiaTheme="minorEastAsia"/>
                <w:strike w:val="0"/>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190"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工程施工单位未及时清运施工过程中产生的固体废物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违反条款：第六十三条第二款；处罚条款：第一百一十一条第一款第（三）项、第二款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9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工程施工单位擅自倾倒、抛撒或者堆放工程施工过程中产生的建筑垃圾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违反条款：第六十三条第三款；处罚条款：第一百一十一条第一款第（四）项、第二款责令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b/>
                <w:bCs/>
                <w:color w:val="auto"/>
                <w:sz w:val="15"/>
                <w:szCs w:val="15"/>
                <w:highlight w:val="none"/>
                <w:lang w:val="en-US" w:eastAsia="zh-CN"/>
              </w:rPr>
              <w:t>2</w:t>
            </w:r>
            <w:r>
              <w:rPr>
                <w:rFonts w:hint="eastAsia" w:asciiTheme="minorEastAsia" w:hAnsiTheme="minorEastAsia" w:eastAsiaTheme="minorEastAsia"/>
                <w:b w:val="0"/>
                <w:bCs w:val="0"/>
                <w:color w:val="auto"/>
                <w:sz w:val="15"/>
                <w:szCs w:val="15"/>
                <w:highlight w:val="none"/>
                <w:lang w:val="en-US" w:eastAsia="zh-CN"/>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的，系数为</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系数</w:t>
            </w:r>
            <w:r>
              <w:rPr>
                <w:rFonts w:asciiTheme="minorEastAsia" w:hAnsiTheme="minorEastAsia" w:eastAsiaTheme="minorEastAsia"/>
                <w:b w:val="0"/>
                <w:bCs w:val="0"/>
                <w:color w:val="auto"/>
                <w:sz w:val="15"/>
                <w:szCs w:val="15"/>
                <w:highlight w:val="none"/>
              </w:rPr>
              <w:t>为</w:t>
            </w:r>
            <w:r>
              <w:rPr>
                <w:rFonts w:hint="eastAsia" w:asciiTheme="minorEastAsia" w:hAnsiTheme="minorEastAsia" w:eastAsiaTheme="minorEastAsia"/>
                <w:b w:val="0"/>
                <w:bCs w:val="0"/>
                <w:color w:val="auto"/>
                <w:sz w:val="15"/>
                <w:szCs w:val="15"/>
                <w:highlight w:val="none"/>
              </w:rPr>
              <w:t>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100000</w:t>
            </w: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工程施工单位未按照规定对施工过程中产生的固体废物进行利用或者处置的</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违反条款：第六十三条第二款；处罚条款：第一百一十一条第一款第（四）项、第二款 责令</w:t>
            </w:r>
            <w:r>
              <w:rPr>
                <w:rFonts w:asciiTheme="minorEastAsia" w:hAnsiTheme="minorEastAsia" w:eastAsiaTheme="minorEastAsia"/>
                <w:color w:val="auto"/>
                <w:sz w:val="15"/>
                <w:szCs w:val="15"/>
                <w:highlight w:val="none"/>
              </w:rPr>
              <w:t>改正，没收违法所得，对</w:t>
            </w:r>
            <w:r>
              <w:rPr>
                <w:rFonts w:hint="eastAsia" w:asciiTheme="minorEastAsia" w:hAnsiTheme="minorEastAsia" w:eastAsiaTheme="minorEastAsia"/>
                <w:color w:val="auto"/>
                <w:sz w:val="15"/>
                <w:szCs w:val="15"/>
                <w:highlight w:val="none"/>
              </w:rPr>
              <w:t>单位处十万元以上一百万元以下的罚款。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r>
              <w:rPr>
                <w:rFonts w:cs="宋体" w:asciiTheme="minorEastAsia" w:hAnsiTheme="minorEastAsia" w:eastAsiaTheme="minorEastAsia"/>
                <w:color w:val="auto"/>
                <w:kern w:val="0"/>
                <w:sz w:val="15"/>
                <w:szCs w:val="15"/>
                <w:highlight w:val="none"/>
              </w:rPr>
              <w:t>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w:t>
            </w:r>
            <w:r>
              <w:rPr>
                <w:rFonts w:cs="宋体" w:asciiTheme="minorEastAsia" w:hAnsiTheme="minorEastAsia" w:eastAsiaTheme="minorEastAsia"/>
                <w:color w:val="auto"/>
                <w:kern w:val="0"/>
                <w:sz w:val="15"/>
                <w:szCs w:val="15"/>
                <w:highlight w:val="none"/>
              </w:rPr>
              <w:t>利用或处置的固体废物</w:t>
            </w:r>
            <w:r>
              <w:rPr>
                <w:rFonts w:hint="eastAsia" w:cs="宋体" w:asciiTheme="minorEastAsia" w:hAnsiTheme="minorEastAsia" w:eastAsiaTheme="minorEastAsia"/>
                <w:color w:val="auto"/>
                <w:kern w:val="0"/>
                <w:sz w:val="15"/>
                <w:szCs w:val="15"/>
                <w:highlight w:val="none"/>
              </w:rPr>
              <w:t>占地面积10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Microsoft JhengHei"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56</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b/>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7"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jc w:val="left"/>
              <w:rPr>
                <w:rFonts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未将厨余垃圾交由具备相应资质条件的单位进行无害化处理</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违反条款：第五十七条第二款；处罚条款：第一百一十一条第一款第（五）项、第二款 责令改正，没收违法所得，单位有前款第二项、第三项、第四项、第五项、第六项行为之一，处十万元以上一百万元以下的罚款；个人有前款第一项、第五项、第七项行为之一，处一百元以上五百元以下的罚款。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燃气、供暖、石油长输管道、供水、排水、电力、通信等公用管道和设施保护（管理）范围的，系数为3</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厨余垃圾总量较大、持续时间较长、对环境秩序造成较严重影响的，系数3-9；</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特大型、大型餐饮经营者，变量系数为1（以餐饮服务许可标注的类别为准）；2.将厨余垃圾随意倾倒、丢弃、堆放</w:t>
            </w:r>
            <w:r>
              <w:rPr>
                <w:rFonts w:hint="eastAsia" w:cs="宋体" w:asciiTheme="minorEastAsia" w:hAnsiTheme="minorEastAsia" w:eastAsiaTheme="minorEastAsia"/>
                <w:strike w:val="0"/>
                <w:dstrike w:val="0"/>
                <w:color w:val="auto"/>
                <w:kern w:val="0"/>
                <w:sz w:val="15"/>
                <w:szCs w:val="15"/>
                <w:highlight w:val="none"/>
              </w:rPr>
              <w:t>至</w:t>
            </w:r>
            <w:r>
              <w:rPr>
                <w:rFonts w:hint="eastAsia" w:cs="宋体" w:asciiTheme="minorEastAsia" w:hAnsiTheme="minorEastAsia" w:eastAsiaTheme="minorEastAsia"/>
                <w:color w:val="auto"/>
                <w:kern w:val="0"/>
                <w:sz w:val="15"/>
                <w:szCs w:val="15"/>
                <w:highlight w:val="none"/>
              </w:rPr>
              <w:t>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spacing w:val="-4"/>
                <w:kern w:val="0"/>
                <w:sz w:val="15"/>
                <w:szCs w:val="15"/>
                <w:highlight w:val="none"/>
              </w:rPr>
              <w:t>厨余垃圾总量较大、持续时间较长、对环境秩序造成较严重影响的，系数</w:t>
            </w:r>
            <w:r>
              <w:rPr>
                <w:rFonts w:hint="eastAsia" w:cs="宋体" w:asciiTheme="minorEastAsia" w:hAnsiTheme="minorEastAsia" w:eastAsiaTheme="minorEastAsia"/>
                <w:color w:val="auto"/>
                <w:spacing w:val="-4"/>
                <w:kern w:val="0"/>
                <w:sz w:val="15"/>
                <w:szCs w:val="15"/>
                <w:highlight w:val="none"/>
                <w:lang w:val="en-US" w:eastAsia="zh-CN"/>
              </w:rPr>
              <w:t>2-4</w:t>
            </w:r>
            <w:r>
              <w:rPr>
                <w:rFonts w:hint="eastAsia" w:cs="宋体" w:asciiTheme="minorEastAsia" w:hAnsiTheme="minorEastAsia" w:eastAsiaTheme="minorEastAsia"/>
                <w:color w:val="auto"/>
                <w:spacing w:val="-4"/>
                <w:kern w:val="0"/>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4.知道或者应当知道无资质收运单位和个人收集厨余垃圾用于生产“地沟油”而继续交运的，系数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区域台帐与变量系数中</w:t>
            </w:r>
            <w:r>
              <w:rPr>
                <w:rFonts w:hint="eastAsia" w:cs="宋体" w:asciiTheme="minorEastAsia" w:hAnsiTheme="minorEastAsia" w:eastAsiaTheme="minorEastAsia"/>
                <w:color w:val="auto"/>
                <w:kern w:val="0"/>
                <w:sz w:val="15"/>
                <w:szCs w:val="15"/>
                <w:highlight w:val="none"/>
              </w:rPr>
              <w:t>倾倒、丢弃、堆放</w:t>
            </w:r>
            <w:r>
              <w:rPr>
                <w:rFonts w:hint="eastAsia" w:cs="宋体" w:asciiTheme="minorEastAsia" w:hAnsiTheme="minorEastAsia" w:eastAsiaTheme="minorEastAsia"/>
                <w:color w:val="auto"/>
                <w:kern w:val="0"/>
                <w:sz w:val="15"/>
                <w:szCs w:val="15"/>
                <w:highlight w:val="none"/>
                <w:lang w:eastAsia="zh-CN"/>
              </w:rPr>
              <w:t>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运输过程中沿途丢弃、遗撒生活垃圾</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违反条款：第二十条第一款；处罚条款：第一百一十一条第一款第（七）项、第二款，责令改正</w:t>
            </w:r>
            <w:r>
              <w:rPr>
                <w:rFonts w:asciiTheme="minorEastAsia" w:hAnsiTheme="minorEastAsia" w:eastAsiaTheme="minorEastAsia"/>
                <w:color w:val="auto"/>
                <w:sz w:val="15"/>
                <w:szCs w:val="15"/>
                <w:highlight w:val="none"/>
              </w:rPr>
              <w:t>，没收违法所得</w:t>
            </w:r>
            <w:r>
              <w:rPr>
                <w:rFonts w:hint="eastAsia" w:asciiTheme="minorEastAsia" w:hAnsiTheme="minorEastAsia" w:eastAsiaTheme="minorEastAsia"/>
                <w:color w:val="auto"/>
                <w:sz w:val="15"/>
                <w:szCs w:val="15"/>
                <w:highlight w:val="none"/>
              </w:rPr>
              <w:t>，对单位五万元以上五十万元以下的罚款；对个人处一百元以上五百元以下的罚款。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r>
              <w:rPr>
                <w:rFonts w:asciiTheme="minorEastAsia" w:hAnsiTheme="minorEastAsia" w:eastAsiaTheme="minorEastAsia"/>
                <w:color w:val="auto"/>
                <w:sz w:val="15"/>
                <w:szCs w:val="15"/>
                <w:highlight w:val="none"/>
              </w:rPr>
              <w:t>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p>
            <w:pPr>
              <w:numPr>
                <w:ilvl w:val="0"/>
                <w:numId w:val="0"/>
              </w:numP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随意倾</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3-9</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总量较大、违法行为持续时间较长，系数4-6；</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4.对环境秩序造成较严重影响的，系数6-9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jc w:val="center"/>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numPr>
                <w:ilvl w:val="0"/>
                <w:numId w:val="0"/>
              </w:num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随意</w:t>
            </w:r>
            <w:r>
              <w:rPr>
                <w:rFonts w:hint="eastAsia" w:asciiTheme="minorEastAsia" w:hAnsiTheme="minorEastAsia" w:eastAsiaTheme="minorEastAsia"/>
                <w:color w:val="auto"/>
                <w:sz w:val="15"/>
                <w:szCs w:val="15"/>
                <w:highlight w:val="none"/>
              </w:rPr>
              <w:t>丢弃、遗撒</w:t>
            </w:r>
            <w:r>
              <w:rPr>
                <w:rFonts w:hint="eastAsia" w:cs="宋体" w:asciiTheme="minorEastAsia" w:hAnsiTheme="minorEastAsia" w:eastAsiaTheme="minorEastAsia"/>
                <w:color w:val="auto"/>
                <w:kern w:val="0"/>
                <w:sz w:val="15"/>
                <w:szCs w:val="15"/>
                <w:highlight w:val="none"/>
              </w:rPr>
              <w:t>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；3.</w:t>
            </w:r>
            <w:r>
              <w:rPr>
                <w:rFonts w:hint="eastAsia" w:asciiTheme="minorEastAsia" w:hAnsiTheme="minorEastAsia" w:eastAsiaTheme="minorEastAsia"/>
                <w:color w:val="auto"/>
                <w:sz w:val="15"/>
                <w:szCs w:val="15"/>
                <w:highlight w:val="none"/>
              </w:rPr>
              <w:t>倾倒、丢弃、堆放生活</w:t>
            </w:r>
            <w:r>
              <w:rPr>
                <w:rFonts w:hint="eastAsia" w:cs="宋体" w:asciiTheme="minorEastAsia" w:hAnsiTheme="minorEastAsia" w:eastAsiaTheme="minorEastAsia"/>
                <w:color w:val="auto"/>
                <w:kern w:val="0"/>
                <w:sz w:val="15"/>
                <w:szCs w:val="15"/>
                <w:highlight w:val="none"/>
              </w:rPr>
              <w:t>垃圾</w:t>
            </w:r>
            <w:r>
              <w:rPr>
                <w:rFonts w:hint="eastAsia" w:asciiTheme="minorEastAsia" w:hAnsiTheme="minorEastAsia" w:eastAsiaTheme="minorEastAsia"/>
                <w:color w:val="auto"/>
                <w:sz w:val="15"/>
                <w:szCs w:val="15"/>
                <w:highlight w:val="none"/>
              </w:rPr>
              <w:t>总量较大、违法行为持续时间较长，系数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rPr>
              <w:t>；</w:t>
            </w:r>
          </w:p>
          <w:p>
            <w:pP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4.对环境秩序造成较严重影响的，系数</w:t>
            </w:r>
            <w:r>
              <w:rPr>
                <w:rFonts w:hint="eastAsia" w:asciiTheme="minorEastAsia" w:hAnsiTheme="minorEastAsia" w:eastAsiaTheme="minorEastAsia"/>
                <w:color w:val="auto"/>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区域台帐与变量系数中丢弃、遗撒点位重叠时，系数不累加计算。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19" w:name="_Toc110851441"/>
            <w:bookmarkStart w:id="20" w:name="_Toc897020634"/>
            <w:bookmarkStart w:id="21" w:name="_Toc812078872"/>
            <w:r>
              <w:rPr>
                <w:rFonts w:hint="eastAsia" w:asciiTheme="minorEastAsia" w:hAnsiTheme="minorEastAsia" w:eastAsiaTheme="minorEastAsia"/>
                <w:color w:val="auto"/>
                <w:sz w:val="20"/>
                <w:szCs w:val="20"/>
                <w:highlight w:val="none"/>
              </w:rPr>
              <w:t>《北京市“门前三包”责任制管理办法》案由1项</w:t>
            </w:r>
            <w:bookmarkEnd w:id="19"/>
            <w:bookmarkEnd w:id="20"/>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未落实“门前三包”责任制</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违反条款：第三条第（一）项、第（二）项、第（三）项；处罚条款：第八条，对违反本办法的单位应当责令改正，并视情节轻重，处200元以上1000元以下的罚款，并对单位负责人处20元以上50元以下的罚款。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（对单位负责人）</w:t>
            </w:r>
          </w:p>
        </w:tc>
        <w:tc>
          <w:tcPr>
            <w:tcW w:w="8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对单位责任人的罚款，由执法部门酌情决定；单位是个体户的，仅处罚单位即可。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2" w:name="_Toc1567388814"/>
            <w:bookmarkStart w:id="23" w:name="_Toc110851442"/>
            <w:bookmarkStart w:id="24" w:name="_Toc809241782"/>
            <w:r>
              <w:rPr>
                <w:rFonts w:hint="eastAsia" w:asciiTheme="minorEastAsia" w:hAnsiTheme="minorEastAsia" w:eastAsiaTheme="minorEastAsia"/>
                <w:color w:val="auto"/>
                <w:sz w:val="20"/>
                <w:szCs w:val="20"/>
                <w:highlight w:val="none"/>
              </w:rPr>
              <w:t>《北京市人民政府关于扫雪铲冰管理的规定》案由1项</w:t>
            </w:r>
            <w:bookmarkEnd w:id="22"/>
            <w:bookmarkEnd w:id="23"/>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未按规定扫雪铲冰</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违反条款：第三条第一款、第二款；处罚条款：第六条，责令改正，并处200元以上1000元以下罚款。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9"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5" w:name="_Toc110851443"/>
            <w:bookmarkStart w:id="26" w:name="_Toc764526123"/>
            <w:bookmarkStart w:id="27" w:name="_Toc330337466"/>
            <w:r>
              <w:rPr>
                <w:rFonts w:hint="eastAsia" w:asciiTheme="minorEastAsia" w:hAnsiTheme="minorEastAsia" w:eastAsiaTheme="minorEastAsia"/>
                <w:color w:val="auto"/>
                <w:sz w:val="20"/>
                <w:szCs w:val="20"/>
                <w:highlight w:val="none"/>
              </w:rPr>
              <w:t>《北京市户外广告设施、牌匾标识和标语宣传品设置管理条例》案由14项</w:t>
            </w:r>
            <w:bookmarkEnd w:id="25"/>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snapToGrid w:val="0"/>
                <w:color w:val="auto"/>
                <w:kern w:val="32"/>
                <w:sz w:val="15"/>
                <w:szCs w:val="15"/>
                <w:highlight w:val="none"/>
              </w:rPr>
              <w:t>违法设置户外广告设施</w:t>
            </w: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违反条款：第十五条；第十六条第一款；第十七条；第十八条第三款；第二十四条；第二十五条；</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处罚条款：第四十九条第一款，以及《北京市市容环境卫生条例》第三十八条第二款，责令限期拆除，逾期未拆除的，强制拆除，并可处1万元以上10万元以下罚款。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asciiTheme="minorEastAsia" w:hAnsiTheme="minorEastAsia" w:eastAsiaTheme="minorEastAsia"/>
                <w:color w:val="auto"/>
                <w:sz w:val="15"/>
                <w:szCs w:val="15"/>
                <w:highlight w:val="none"/>
              </w:rPr>
              <w:t>.违法设置大型户外广告设施的，系数为2；2.违法设置距地十米以上户外广告设施的，系数为2；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3.违法设置2处</w:t>
            </w:r>
            <w:r>
              <w:rPr>
                <w:rFonts w:hint="eastAsia" w:asciiTheme="minorEastAsia" w:hAnsiTheme="minorEastAsia" w:eastAsiaTheme="minorEastAsia"/>
                <w:color w:val="auto"/>
                <w:sz w:val="15"/>
                <w:szCs w:val="15"/>
                <w:highlight w:val="none"/>
                <w:lang w:eastAsia="zh-CN"/>
              </w:rPr>
              <w:t>户外广告设施</w:t>
            </w:r>
            <w:r>
              <w:rPr>
                <w:rFonts w:hint="eastAsia"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　</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为违法设置的户外广告设施提供载体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w:t>
            </w:r>
            <w:r>
              <w:rPr>
                <w:rFonts w:asciiTheme="minorEastAsia" w:hAnsiTheme="minorEastAsia" w:eastAsiaTheme="minorEastAsia"/>
                <w:color w:val="auto"/>
                <w:sz w:val="15"/>
                <w:szCs w:val="15"/>
                <w:highlight w:val="none"/>
              </w:rPr>
              <w:t>十八条第二款</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第四十九条第二款，</w:t>
            </w:r>
            <w:r>
              <w:rPr>
                <w:rFonts w:hint="eastAsia" w:asciiTheme="minorEastAsia" w:hAnsiTheme="minorEastAsia" w:eastAsiaTheme="minorEastAsia"/>
                <w:color w:val="auto"/>
                <w:sz w:val="15"/>
                <w:szCs w:val="15"/>
                <w:highlight w:val="none"/>
              </w:rPr>
              <w:t>责令限期改正；逾期不改正的，处一万元以上十万元以下罚款。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1.违法设置大型户外广告设施的，系数为2；2.违法设置距地十米以上的户外广告设施的，系数为2；</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3.为2处违法设置户外广告设施提供载体的，系数为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lang w:val="en-US" w:eastAsia="zh-CN"/>
              </w:rPr>
              <w:t>大型户外广告设施是指任意边长大于等于四米，或者面积大于等于十平方米的户外广告设施。</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违法设置固定式牌匾标识</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snapToGrid w:val="0"/>
                <w:color w:val="auto"/>
                <w:kern w:val="32"/>
                <w:sz w:val="15"/>
                <w:szCs w:val="15"/>
                <w:highlight w:val="none"/>
              </w:rPr>
            </w:pPr>
            <w:r>
              <w:rPr>
                <w:rFonts w:hint="eastAsia" w:asciiTheme="minorEastAsia" w:hAnsiTheme="minorEastAsia" w:eastAsiaTheme="minorEastAsia"/>
                <w:color w:val="auto"/>
                <w:sz w:val="15"/>
                <w:szCs w:val="15"/>
                <w:highlight w:val="none"/>
              </w:rPr>
              <w:t>违反条款：第三十条；第三十一条；第三十五条第二款；</w:t>
            </w:r>
            <w:r>
              <w:rPr>
                <w:rFonts w:hint="eastAsia" w:asciiTheme="minorEastAsia" w:hAnsiTheme="minorEastAsia" w:eastAsiaTheme="minorEastAsia"/>
                <w:snapToGrid w:val="0"/>
                <w:color w:val="auto"/>
                <w:kern w:val="32"/>
                <w:sz w:val="15"/>
                <w:szCs w:val="15"/>
                <w:highlight w:val="none"/>
              </w:rPr>
              <w:t>（根据发生违法行为选择适用）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处罚条款：第四十九条第三款，以及《北京市市容环境卫生条例》第三十九条第一款，责令限期改正，逾期不改正的，予以强制拆除，并可处500元以上5000元以下罚款。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1.违法设置大型固定式牌匾标识的，系数为2；2.违法设置距地十米以上的固定式牌匾标识的，系数为2；3.违法设置2处牌匾标识的，系数为</w:t>
            </w:r>
            <w:r>
              <w:rPr>
                <w:rFonts w:hint="eastAsia" w:asciiTheme="minorEastAsia" w:hAnsiTheme="minorEastAsia" w:eastAsiaTheme="minorEastAsia"/>
                <w:color w:val="auto"/>
                <w:sz w:val="15"/>
                <w:szCs w:val="15"/>
                <w:highlight w:val="none"/>
                <w:lang w:val="en-US" w:eastAsia="zh-CN"/>
              </w:rPr>
              <w:t>3</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3处的，系数6，4处及以上的，系数9；4.</w:t>
            </w:r>
            <w:r>
              <w:rPr>
                <w:rFonts w:hint="eastAsia" w:cs="宋体" w:asciiTheme="minorEastAsia" w:hAnsiTheme="minorEastAsia" w:eastAsiaTheme="minorEastAsia"/>
                <w:color w:val="auto"/>
                <w:kern w:val="0"/>
                <w:sz w:val="15"/>
                <w:szCs w:val="15"/>
                <w:highlight w:val="none"/>
                <w:lang w:val="en-US" w:eastAsia="zh-CN"/>
              </w:rPr>
              <w:t>存在重大隐患或者造成人员伤亡的，系数9。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rPr>
                <w:color w:val="auto"/>
                <w:highlight w:val="none"/>
              </w:rPr>
            </w:pPr>
            <w:r>
              <w:rPr>
                <w:rFonts w:hint="eastAsia" w:cs="Times New Roman" w:asciiTheme="minorEastAsia" w:hAnsiTheme="minorEastAsia" w:eastAsiaTheme="minorEastAsia"/>
                <w:color w:val="auto"/>
                <w:kern w:val="2"/>
                <w:sz w:val="15"/>
                <w:szCs w:val="15"/>
                <w:highlight w:val="none"/>
                <w:lang w:val="en-US" w:eastAsia="zh-CN" w:bidi="ar-SA"/>
              </w:rPr>
              <w:t>大型固定式牌匾标识，是指任意边长大于等于四米，或者面积大于等于十平方米的牌匾标识。</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电子显示装置不符合设置规范（或者运行时间要求）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处罚条款：第五十条，责令限期改正；逾期不改正的，处一千元以上一万元以下罚款。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1.大型电子显示装置，系数为2；</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2.距地十米以上的电子显示装置，系数为2。</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未按照公共汽电车车身户外广告设置方案设置户外广告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在非公共汽电车车身上设置广告</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违反条款：第二十六条第二款。</w:t>
            </w:r>
          </w:p>
          <w:p>
            <w:pPr>
              <w:spacing w:line="232" w:lineRule="exact"/>
              <w:rPr>
                <w:rFonts w:asciiTheme="minorEastAsia" w:hAnsiTheme="minorEastAsia" w:eastAsiaTheme="minorEastAsia"/>
                <w:color w:val="auto"/>
                <w:spacing w:val="-6"/>
                <w:sz w:val="15"/>
                <w:szCs w:val="15"/>
                <w:highlight w:val="none"/>
              </w:rPr>
            </w:pPr>
            <w:r>
              <w:rPr>
                <w:rFonts w:hint="eastAsia" w:asciiTheme="minorEastAsia" w:hAnsiTheme="minorEastAsia" w:eastAsiaTheme="minorEastAsia"/>
                <w:color w:val="auto"/>
                <w:spacing w:val="-6"/>
                <w:sz w:val="15"/>
                <w:szCs w:val="15"/>
                <w:highlight w:val="none"/>
              </w:rPr>
              <w:t>处罚条款：第五十一条，责令限期改正；逾期不改正的，按照每辆车五千元处以罚款。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公交候车亭户外广告设施不符合设置方案</w:t>
            </w:r>
          </w:p>
          <w:p>
            <w:pPr>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处罚条款：第五十二条，责令限期改正；逾期不改正的，按照每个公交候车亭五千元处以罚款。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罚款数额＝5000×N（N为公交候车亭数）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设置的车身标识不符合要求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处罚条款：第五十三条，责令限期改正；逾期不改正的，按照每辆车二千元处以罚款。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罚款数额＝2000×N（N为车辆数）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未经许可设置标语宣传品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设置标语宣传品不符合相关要求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违反条款：第三十七条、第三十八条、第三十九条；（根据不同情形选择适用）</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处罚条款：第五十四条第一款，责令立即改正；造成恶劣影响或者拒不改正的，处五百元以上五千元以下罚款。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所有人未履行安全管理责任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违反条款：第四十条第一款第(一)项、第(三)项、第(四)项、第(五)项；（根据不同情形选择适用）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eastAsiaTheme="minorEastAsia"/>
                <w:color w:val="auto"/>
                <w:highlight w:val="none"/>
                <w:lang w:val="en-US" w:eastAsia="zh-CN"/>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系数为2；3.距地十米以上的户外广告设施、牌匾标识，系数为2。</w:t>
            </w:r>
            <w:r>
              <w:rPr>
                <w:rFonts w:hint="eastAsia" w:asciiTheme="minorEastAsia" w:hAnsiTheme="minorEastAsia" w:eastAsiaTheme="minorEastAsia"/>
                <w:color w:val="auto"/>
                <w:sz w:val="15"/>
                <w:szCs w:val="15"/>
                <w:highlight w:val="none"/>
                <w:lang w:val="en-US" w:eastAsia="zh-CN"/>
              </w:rPr>
              <w:t>4.其他存在严重安全隐患或者造成安全事故的，系数9。</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未定期对大型（或者距地十米以上的）户外广告设施进行安全鉴定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处罚条款：第五十五条第二款，责令限期改正；逾期不改正的，按照违法设置户外广告设施的行为处理，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《北京市市容环境卫生条例》第三十八条第二款，责令限期拆除，逾期未拆除的，强制拆除，并可处1万元以上10万元以下罚款。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为2；2.因未安全鉴定引发户外广告设施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实施处罚援引法律依据时，应当同时援引《条例》第五十五条第二款，以及《北京市市容环境卫生条例》第三十八条第二款规定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未定期对大型（或者距地十米以上的）固定式牌匾标识进行安全鉴定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违反条款：第四十条第一款第(二)项；</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处罚条款：第五十五条第二款，责令限期改正；逾期不改正的，按照违法设置固定式牌匾标识的行为处理，</w:t>
            </w:r>
            <w:r>
              <w:rPr>
                <w:rFonts w:asciiTheme="minorEastAsia" w:hAnsiTheme="minorEastAsia" w:eastAsiaTheme="minorEastAsia"/>
                <w:color w:val="auto"/>
                <w:sz w:val="15"/>
                <w:szCs w:val="15"/>
                <w:highlight w:val="none"/>
              </w:rPr>
              <w:t>以及</w:t>
            </w:r>
            <w:r>
              <w:rPr>
                <w:rFonts w:hint="eastAsia" w:asciiTheme="minorEastAsia" w:hAnsiTheme="minorEastAsia" w:eastAsiaTheme="minorEastAsia"/>
                <w:color w:val="auto"/>
                <w:sz w:val="15"/>
                <w:szCs w:val="15"/>
                <w:highlight w:val="none"/>
              </w:rPr>
              <w:t>《北京市市容环境卫生条例》第三十九条第一款，责令限期改正，逾期不改正的，予以强制拆除，并可处500元以上5000元以下罚款。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1.设置在车站、机场、居民小区、医院、学校、体育场馆、影剧院、繁华商业街区、旅游景区等人口集中地区的，系数为2；2.因未安全鉴定引发牌匾标识掉落等行为影响公共安全的，系数为9。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p>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实施处罚援引法律依据时，应当同时援引《条例》第五十五条第二款，以及《北京市市容环境卫生条例》第三十九条第一款规定</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所有人未履行日常维护责任</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违反条款：第四十一条第(一)项、第（二）项、第(三)项、第(四)项；（根据不同情形选择适用）</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处罚条款：第五十五条第一款，责令其履行相关责任，恢复相关设施正常功能，处一千元以上一万元以下罚款。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1.设置在环路、高（快）速路两侧，或者车站、机场、居民小区、医院、学校、体育场馆、影剧院、繁华商业街区、旅游景区等人口集中地区的，系数2；2.大型户外广告设施、固定式牌匾标识，变量系数为2；</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3.距地十米以上的户外广告设施、牌匾标识，变量系数为2。</w:t>
            </w:r>
          </w:p>
        </w:tc>
        <w:tc>
          <w:tcPr>
            <w:tcW w:w="2038" w:type="dxa"/>
            <w:gridSpan w:val="3"/>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28" w:name="_Toc295250662"/>
            <w:bookmarkStart w:id="29" w:name="_Toc1384488641"/>
            <w:bookmarkStart w:id="30" w:name="_Toc110851445"/>
            <w:r>
              <w:rPr>
                <w:rFonts w:hint="eastAsia" w:asciiTheme="minorEastAsia" w:hAnsiTheme="minorEastAsia" w:eastAsiaTheme="minorEastAsia"/>
                <w:color w:val="auto"/>
                <w:sz w:val="21"/>
                <w:szCs w:val="21"/>
                <w:highlight w:val="none"/>
              </w:rPr>
              <w:t>《北京市标语宣传品设置管理规定》案由6项</w:t>
            </w:r>
            <w:bookmarkEnd w:id="28"/>
            <w:bookmarkEnd w:id="29"/>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标语宣传品含有商业广告内容</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改变固定宣传设施的使用性质用于商业广告</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 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1.利用交通、照明、电力、通信、邮政、环境卫生等公共设施设置的，系数为2；2.影响设施载体正常使用的，系数为2；3.未经许可设置标语宣传品引发有关事故的，系数为4。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未按批准要求设置标语宣传品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违反条款：第十四条；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处罚条款：第十九条，责令限期改正，并可处500元以上5000以下罚款。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1.设置2个不符合要求标语宣传品的，系数为2，以此类推</w:t>
            </w:r>
            <w:r>
              <w:rPr>
                <w:rFonts w:hint="eastAsia" w:asciiTheme="minorEastAsia" w:hAnsiTheme="minorEastAsia" w:eastAsiaTheme="minorEastAsia"/>
                <w:strike w:val="0"/>
                <w:dstrike w:val="0"/>
                <w:color w:val="auto"/>
                <w:sz w:val="15"/>
                <w:szCs w:val="15"/>
                <w:highlight w:val="none"/>
                <w:lang w:eastAsia="zh-CN"/>
              </w:rPr>
              <w:t>，</w:t>
            </w:r>
            <w:r>
              <w:rPr>
                <w:rFonts w:hint="eastAsia" w:asciiTheme="minorEastAsia" w:hAnsiTheme="minorEastAsia" w:eastAsiaTheme="minorEastAsia"/>
                <w:strike w:val="0"/>
                <w:dstrike w:val="0"/>
                <w:color w:val="auto"/>
                <w:sz w:val="15"/>
                <w:szCs w:val="15"/>
                <w:highlight w:val="none"/>
                <w:lang w:val="en-US" w:eastAsia="zh-CN"/>
              </w:rPr>
              <w:t>9个及以上的，系数9</w:t>
            </w:r>
            <w:r>
              <w:rPr>
                <w:rFonts w:hint="eastAsia" w:asciiTheme="minorEastAsia" w:hAnsiTheme="minorEastAsia" w:eastAsiaTheme="minorEastAsia"/>
                <w:color w:val="auto"/>
                <w:sz w:val="15"/>
                <w:szCs w:val="15"/>
                <w:highlight w:val="none"/>
              </w:rPr>
              <w:t>；2.影响设施载体正常使用的，系数为2；3.设置标语宣传品不符合要求引发有关事故的，系数为4。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未按规定管护宣传设施或者标语宣传品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车站、机场、居民小区、医院、学校、体育场馆、影剧院、繁华商业街区、旅游景区等人口集中地区的固定宣传设施不安全不牢固的，系数为5；上述区域污损、残缺的，系数为3。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未及时撤除标语宣传品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处罚条款：第二十条第一款 责令限期改正，可处100元以上1000元以下罚款。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按照《基准》的有关规定执行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w:t>
            </w:r>
            <w:r>
              <w:rPr>
                <w:rFonts w:cs="宋体" w:asciiTheme="minorEastAsia" w:hAnsiTheme="minorEastAsia" w:eastAsiaTheme="minorEastAsia"/>
                <w:color w:val="auto"/>
                <w:kern w:val="0"/>
                <w:sz w:val="15"/>
                <w:szCs w:val="15"/>
                <w:highlight w:val="none"/>
              </w:rPr>
              <w:t>作出</w:t>
            </w:r>
            <w:r>
              <w:rPr>
                <w:rFonts w:hint="eastAsia" w:cs="宋体" w:asciiTheme="minorEastAsia" w:hAnsiTheme="minorEastAsia" w:eastAsiaTheme="minorEastAsia"/>
                <w:color w:val="auto"/>
                <w:kern w:val="0"/>
                <w:sz w:val="15"/>
                <w:szCs w:val="15"/>
                <w:highlight w:val="none"/>
              </w:rPr>
              <w:t>其它处罚额度决定的，说明理由，报案审会决定</w:t>
            </w:r>
            <w:r>
              <w:rPr>
                <w:rFonts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31" w:name="_Toc110851446"/>
            <w:bookmarkStart w:id="32" w:name="_Toc917742392"/>
            <w:bookmarkStart w:id="33" w:name="_Toc2072230684"/>
            <w:r>
              <w:rPr>
                <w:rFonts w:hint="eastAsia" w:asciiTheme="minorEastAsia" w:hAnsiTheme="minorEastAsia" w:eastAsiaTheme="minorEastAsia"/>
                <w:color w:val="auto"/>
                <w:sz w:val="21"/>
                <w:szCs w:val="21"/>
                <w:highlight w:val="none"/>
              </w:rPr>
              <w:t>《北京市城市道路和公共场所环境卫生管理若干规定》案由7项</w:t>
            </w:r>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未按规定清扫保洁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违反条款：第六条第（一）项、第（二）项、第（三）项、第（四）项、第（五）项、第（七）项；处罚条款：第十条第（一）项，责令改正，并可处100元以上1000元以下罚款。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存在较大隐患或者造成较大社会影响的，系数5-9。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根据实际情况，选择对应款项。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不及时清理果皮箱、垃圾箱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未保持果皮箱、垃圾箱箱体整洁</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果皮箱、垃圾箱周围严重脏乱</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违反条款：第六条第（六）项；处罚条款：第十条第（二）项：责令改正，并可处500元以上5000元以下罚款。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公共设施管护作业（绿化作业）未按规定清除废弃物</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违反条款：第七条第二款；处罚条款：第十条第（三）项，责令限期清理，并可处500元以上5000元以下罚款。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严重影响市容环境卫生或者造成较大社会影响的，系数5-9。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lang w:eastAsia="zh-CN"/>
              </w:rPr>
              <w:t>＋变量系数</w:t>
            </w:r>
            <w:r>
              <w:rPr>
                <w:rFonts w:hint="eastAsia" w:cs="宋体" w:asciiTheme="minorEastAsia" w:hAnsiTheme="minorEastAsia" w:eastAsiaTheme="minorEastAsia"/>
                <w:color w:val="auto"/>
                <w:kern w:val="0"/>
                <w:sz w:val="15"/>
                <w:szCs w:val="15"/>
                <w:highlight w:val="none"/>
                <w:lang w:eastAsia="zh-CN"/>
              </w:rPr>
              <w:t>＋区域系数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未做好施工期间压尘和清扫保洁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18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建设工程竣工后未及时清除弃物弃料、围挡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违反条款：第八条；处罚条款：第十条第（四）项，责令限期改正，并处2000元以上2万元以下罚款。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1.占地面积10㎡</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0；11－15㎡</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1；16－20㎡</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 xml:space="preserve"> 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经责令改正</w:t>
            </w:r>
            <w:r>
              <w:rPr>
                <w:rFonts w:hint="eastAsia" w:cs="宋体" w:asciiTheme="minorEastAsia" w:hAnsiTheme="minorEastAsia" w:eastAsiaTheme="minorEastAsia"/>
                <w:color w:val="auto"/>
                <w:kern w:val="0"/>
                <w:sz w:val="15"/>
                <w:szCs w:val="15"/>
                <w:highlight w:val="none"/>
              </w:rPr>
              <w:t>逾期不清除</w:t>
            </w:r>
            <w:r>
              <w:rPr>
                <w:rFonts w:hint="eastAsia" w:cs="宋体" w:asciiTheme="minorEastAsia" w:hAnsiTheme="minorEastAsia" w:eastAsiaTheme="minorEastAsia"/>
                <w:color w:val="auto"/>
                <w:kern w:val="0"/>
                <w:sz w:val="15"/>
                <w:szCs w:val="15"/>
                <w:highlight w:val="none"/>
                <w:lang w:eastAsia="zh-CN"/>
              </w:rPr>
              <w:t>围挡</w:t>
            </w:r>
            <w:r>
              <w:rPr>
                <w:rFonts w:hint="eastAsia" w:cs="宋体" w:asciiTheme="minorEastAsia" w:hAnsiTheme="minorEastAsia" w:eastAsiaTheme="minorEastAsia"/>
                <w:color w:val="auto"/>
                <w:kern w:val="0"/>
                <w:sz w:val="15"/>
                <w:szCs w:val="15"/>
                <w:highlight w:val="none"/>
              </w:rPr>
              <w:t>的，每逾期2天，系数为１，以此累加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asciiTheme="minorEastAsia" w:hAnsiTheme="minorEastAsia" w:eastAsiaTheme="minorEastAsia"/>
                <w:color w:val="auto"/>
                <w:sz w:val="15"/>
                <w:szCs w:val="15"/>
                <w:highlight w:val="none"/>
              </w:rPr>
              <w:t>.严重污染环境的，系数为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864" w:type="dxa"/>
            <w:gridSpan w:val="11"/>
            <w:shd w:val="clear" w:color="auto" w:fill="auto"/>
            <w:vAlign w:val="center"/>
          </w:tcPr>
          <w:p>
            <w:pPr>
              <w:keepNext w:val="0"/>
              <w:keepLines w:val="0"/>
              <w:pageBreakBefore w:val="0"/>
              <w:widowControl w:val="0"/>
              <w:tabs>
                <w:tab w:val="left" w:pos="5156"/>
              </w:tabs>
              <w:kinsoku/>
              <w:wordWrap/>
              <w:overflowPunct/>
              <w:topLinePunct w:val="0"/>
              <w:autoSpaceDE/>
              <w:autoSpaceDN/>
              <w:bidi w:val="0"/>
              <w:adjustRightInd/>
              <w:snapToGrid/>
              <w:spacing w:line="280" w:lineRule="exact"/>
              <w:jc w:val="center"/>
              <w:textAlignment w:val="auto"/>
              <w:rPr>
                <w:rStyle w:val="32"/>
                <w:rFonts w:asciiTheme="minorEastAsia" w:hAnsiTheme="minorEastAsia" w:eastAsiaTheme="minorEastAsia"/>
                <w:color w:val="auto"/>
                <w:sz w:val="15"/>
                <w:szCs w:val="15"/>
                <w:highlight w:val="none"/>
              </w:rPr>
            </w:pPr>
            <w:bookmarkStart w:id="34" w:name="_Toc110851447"/>
            <w:bookmarkStart w:id="35" w:name="_Toc1715829890"/>
            <w:bookmarkStart w:id="36" w:name="_Toc660874911"/>
            <w:r>
              <w:rPr>
                <w:rStyle w:val="32"/>
                <w:rFonts w:hint="eastAsia" w:asciiTheme="minorEastAsia" w:hAnsiTheme="minorEastAsia" w:eastAsiaTheme="minorEastAsia"/>
                <w:color w:val="auto"/>
                <w:sz w:val="21"/>
                <w:szCs w:val="21"/>
                <w:highlight w:val="none"/>
              </w:rPr>
              <w:t>《北京市建筑</w:t>
            </w:r>
            <w:r>
              <w:rPr>
                <w:rStyle w:val="32"/>
                <w:rFonts w:asciiTheme="minorEastAsia" w:hAnsiTheme="minorEastAsia" w:eastAsiaTheme="minorEastAsia"/>
                <w:color w:val="auto"/>
                <w:sz w:val="21"/>
                <w:szCs w:val="21"/>
                <w:highlight w:val="none"/>
              </w:rPr>
              <w:t>垃圾处置管理规定</w:t>
            </w:r>
            <w:r>
              <w:rPr>
                <w:rStyle w:val="32"/>
                <w:rFonts w:hint="eastAsia" w:asciiTheme="minorEastAsia" w:hAnsiTheme="minorEastAsia" w:eastAsiaTheme="minorEastAsia"/>
                <w:color w:val="auto"/>
                <w:sz w:val="21"/>
                <w:szCs w:val="21"/>
                <w:highlight w:val="none"/>
              </w:rPr>
              <w:t>》案由</w:t>
            </w:r>
            <w:r>
              <w:rPr>
                <w:rStyle w:val="32"/>
                <w:rFonts w:asciiTheme="minorEastAsia" w:hAnsiTheme="minorEastAsia" w:eastAsiaTheme="minorEastAsia"/>
                <w:color w:val="auto"/>
                <w:sz w:val="21"/>
                <w:szCs w:val="21"/>
                <w:highlight w:val="none"/>
              </w:rPr>
              <w:t>24</w:t>
            </w:r>
            <w:r>
              <w:rPr>
                <w:rStyle w:val="32"/>
                <w:rFonts w:hint="eastAsia" w:asciiTheme="minorEastAsia" w:hAnsiTheme="minorEastAsia" w:eastAsiaTheme="minorEastAsia"/>
                <w:color w:val="auto"/>
                <w:sz w:val="21"/>
                <w:szCs w:val="21"/>
                <w:highlight w:val="none"/>
              </w:rPr>
              <w:t>项</w:t>
            </w:r>
            <w:bookmarkEnd w:id="34"/>
          </w:p>
          <w:bookmarkEnd w:id="35"/>
          <w:bookmarkEnd w:id="36"/>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18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随意倾倒、抛撒或者堆放建筑垃圾</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 责令限期改正，给予警告，对单位处10万元以上100万元以下罚款，对产生建筑垃圾的个人处200元以下罚款。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b w:val="0"/>
                <w:bCs w:val="0"/>
                <w:color w:val="auto"/>
                <w:sz w:val="15"/>
                <w:szCs w:val="15"/>
                <w:highlight w:val="none"/>
              </w:rPr>
              <w:t>建筑</w:t>
            </w:r>
            <w:r>
              <w:rPr>
                <w:rFonts w:asciiTheme="minorEastAsia" w:hAnsiTheme="minorEastAsia" w:eastAsiaTheme="minorEastAsia"/>
                <w:b w:val="0"/>
                <w:bCs w:val="0"/>
                <w:color w:val="auto"/>
                <w:sz w:val="15"/>
                <w:szCs w:val="15"/>
                <w:highlight w:val="none"/>
              </w:rPr>
              <w:t>垃圾占地面积</w:t>
            </w:r>
            <w:r>
              <w:rPr>
                <w:rFonts w:hint="eastAsia" w:asciiTheme="minorEastAsia" w:hAnsiTheme="minorEastAsia" w:eastAsiaTheme="minorEastAsia"/>
                <w:b w:val="0"/>
                <w:bCs w:val="0"/>
                <w:color w:val="auto"/>
                <w:sz w:val="15"/>
                <w:szCs w:val="15"/>
                <w:highlight w:val="none"/>
              </w:rPr>
              <w:t>10</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以下</w:t>
            </w:r>
            <w:r>
              <w:rPr>
                <w:rFonts w:asciiTheme="minorEastAsia" w:hAnsiTheme="minorEastAsia" w:eastAsiaTheme="minorEastAsia"/>
                <w:b w:val="0"/>
                <w:bCs w:val="0"/>
                <w:color w:val="auto"/>
                <w:sz w:val="15"/>
                <w:szCs w:val="15"/>
                <w:highlight w:val="none"/>
              </w:rPr>
              <w:t>的，系数</w:t>
            </w:r>
            <w:r>
              <w:rPr>
                <w:rFonts w:hint="eastAsia" w:asciiTheme="minorEastAsia" w:hAnsiTheme="minorEastAsia" w:eastAsiaTheme="minorEastAsia"/>
                <w:b w:val="0"/>
                <w:bCs w:val="0"/>
                <w:color w:val="auto"/>
                <w:sz w:val="15"/>
                <w:szCs w:val="15"/>
                <w:highlight w:val="none"/>
              </w:rPr>
              <w:t>0；11—15</w:t>
            </w:r>
            <w:r>
              <w:rPr>
                <w:rFonts w:hint="eastAsia" w:cs="Batang" w:asciiTheme="minorEastAsia" w:hAnsiTheme="minorEastAsia" w:eastAsiaTheme="minorEastAsia"/>
                <w:b w:val="0"/>
                <w:bCs w:val="0"/>
                <w:color w:val="auto"/>
                <w:sz w:val="15"/>
                <w:szCs w:val="15"/>
                <w:highlight w:val="none"/>
              </w:rPr>
              <w:t>㎡</w:t>
            </w:r>
            <w:r>
              <w:rPr>
                <w:rFonts w:hint="eastAsia" w:asciiTheme="minorEastAsia" w:hAnsiTheme="minorEastAsia" w:eastAsiaTheme="minorEastAsia"/>
                <w:b w:val="0"/>
                <w:bCs w:val="0"/>
                <w:color w:val="auto"/>
                <w:sz w:val="15"/>
                <w:szCs w:val="15"/>
                <w:highlight w:val="none"/>
              </w:rPr>
              <w:t>，</w:t>
            </w:r>
            <w:r>
              <w:rPr>
                <w:rFonts w:asciiTheme="minorEastAsia" w:hAnsiTheme="minorEastAsia" w:eastAsiaTheme="minorEastAsia"/>
                <w:b w:val="0"/>
                <w:bCs w:val="0"/>
                <w:color w:val="auto"/>
                <w:sz w:val="15"/>
                <w:szCs w:val="15"/>
                <w:highlight w:val="none"/>
              </w:rPr>
              <w:t>系数为</w:t>
            </w:r>
            <w:r>
              <w:rPr>
                <w:rFonts w:hint="eastAsia" w:asciiTheme="minorEastAsia" w:hAnsiTheme="minorEastAsia" w:eastAsiaTheme="minorEastAsia"/>
                <w:b w:val="0"/>
                <w:bCs w:val="0"/>
                <w:color w:val="auto"/>
                <w:sz w:val="15"/>
                <w:szCs w:val="15"/>
                <w:highlight w:val="none"/>
              </w:rPr>
              <w:t>1；16</w:t>
            </w:r>
            <w:r>
              <w:rPr>
                <w:rFonts w:asciiTheme="minorEastAsia" w:hAnsiTheme="minorEastAsia" w:eastAsiaTheme="minorEastAsia"/>
                <w:b w:val="0"/>
                <w:bCs w:val="0"/>
                <w:color w:val="auto"/>
                <w:sz w:val="15"/>
                <w:szCs w:val="15"/>
                <w:highlight w:val="none"/>
              </w:rPr>
              <w:t>-20</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w:t>
            </w:r>
            <w:r>
              <w:rPr>
                <w:rFonts w:hint="eastAsia" w:asciiTheme="minorEastAsia" w:hAnsiTheme="minorEastAsia" w:eastAsiaTheme="minorEastAsia"/>
                <w:b w:val="0"/>
                <w:bCs w:val="0"/>
                <w:color w:val="auto"/>
                <w:sz w:val="15"/>
                <w:szCs w:val="15"/>
                <w:highlight w:val="none"/>
              </w:rPr>
              <w:t>系数2，以此</w:t>
            </w:r>
            <w:r>
              <w:rPr>
                <w:rFonts w:asciiTheme="minorEastAsia" w:hAnsiTheme="minorEastAsia" w:eastAsiaTheme="minorEastAsia"/>
                <w:b w:val="0"/>
                <w:bCs w:val="0"/>
                <w:color w:val="auto"/>
                <w:sz w:val="15"/>
                <w:szCs w:val="15"/>
                <w:highlight w:val="none"/>
              </w:rPr>
              <w:t>类推</w:t>
            </w:r>
            <w:r>
              <w:rPr>
                <w:rFonts w:hint="eastAsia" w:asciiTheme="minorEastAsia" w:hAnsiTheme="minorEastAsia" w:eastAsiaTheme="minorEastAsia"/>
                <w:b w:val="0"/>
                <w:bCs w:val="0"/>
                <w:color w:val="auto"/>
                <w:sz w:val="15"/>
                <w:szCs w:val="15"/>
                <w:highlight w:val="none"/>
                <w:lang w:eastAsia="zh-CN"/>
              </w:rPr>
              <w:t>，面积</w:t>
            </w:r>
            <w:r>
              <w:rPr>
                <w:rFonts w:hint="eastAsia" w:asciiTheme="minorEastAsia" w:hAnsiTheme="minorEastAsia" w:eastAsiaTheme="minorEastAsia"/>
                <w:b w:val="0"/>
                <w:bCs w:val="0"/>
                <w:color w:val="auto"/>
                <w:sz w:val="15"/>
                <w:szCs w:val="15"/>
                <w:highlight w:val="none"/>
                <w:lang w:val="en-US" w:eastAsia="zh-CN"/>
              </w:rPr>
              <w:t>51</w:t>
            </w:r>
            <w:r>
              <w:rPr>
                <w:rFonts w:hint="eastAsia" w:cs="Batang" w:asciiTheme="minorEastAsia" w:hAnsiTheme="minorEastAsia" w:eastAsiaTheme="minorEastAsia"/>
                <w:b w:val="0"/>
                <w:bCs w:val="0"/>
                <w:color w:val="auto"/>
                <w:sz w:val="15"/>
                <w:szCs w:val="15"/>
                <w:highlight w:val="none"/>
              </w:rPr>
              <w:t>㎡</w:t>
            </w:r>
            <w:r>
              <w:rPr>
                <w:rFonts w:hint="eastAsia" w:cs="Batang" w:asciiTheme="minorEastAsia" w:hAnsiTheme="minorEastAsia" w:eastAsiaTheme="minorEastAsia"/>
                <w:b w:val="0"/>
                <w:bCs w:val="0"/>
                <w:color w:val="auto"/>
                <w:sz w:val="15"/>
                <w:szCs w:val="15"/>
                <w:highlight w:val="none"/>
                <w:lang w:eastAsia="zh-CN"/>
              </w:rPr>
              <w:t>及以上的，系数</w:t>
            </w:r>
            <w:r>
              <w:rPr>
                <w:rFonts w:hint="eastAsia" w:cs="Batang" w:asciiTheme="minorEastAsia" w:hAnsiTheme="minorEastAsia" w:eastAsiaTheme="minorEastAsia"/>
                <w:b w:val="0"/>
                <w:bCs w:val="0"/>
                <w:color w:val="auto"/>
                <w:sz w:val="15"/>
                <w:szCs w:val="15"/>
                <w:highlight w:val="none"/>
                <w:lang w:val="en-US" w:eastAsia="zh-CN"/>
              </w:rPr>
              <w:t>9；</w:t>
            </w:r>
            <w:r>
              <w:rPr>
                <w:rFonts w:hint="eastAsia" w:asciiTheme="minorEastAsia" w:hAnsiTheme="minorEastAsia" w:eastAsiaTheme="minorEastAsia"/>
                <w:b w:val="0"/>
                <w:bCs w:val="0"/>
                <w:color w:val="auto"/>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污染道路长21－30米的，系数1；31－40米的，系数2；以此类推</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color w:val="auto"/>
                <w:sz w:val="15"/>
                <w:szCs w:val="15"/>
                <w:highlight w:val="none"/>
                <w:lang w:val="en-US" w:eastAsia="zh-CN"/>
              </w:rPr>
              <w:t>3.建筑垃圾重量在4.5吨以下的，系数0；4.5-9吨的，系数1，以此类推，40.5吨及以上的，系数9；在面积和长度无法取证的情况下，可以适用此情形。</w:t>
            </w:r>
            <w:r>
              <w:rPr>
                <w:rFonts w:hint="default"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.将垃圾随意倾倒、</w:t>
            </w:r>
            <w:r>
              <w:rPr>
                <w:rFonts w:hint="eastAsia" w:cs="宋体" w:asciiTheme="minorEastAsia" w:hAnsiTheme="minorEastAsia" w:eastAsiaTheme="minorEastAsia"/>
                <w:color w:val="auto"/>
                <w:kern w:val="0"/>
                <w:sz w:val="15"/>
                <w:szCs w:val="15"/>
                <w:highlight w:val="none"/>
                <w:lang w:eastAsia="zh-CN"/>
              </w:rPr>
              <w:t>抛撒</w:t>
            </w:r>
            <w:r>
              <w:rPr>
                <w:rFonts w:hint="eastAsia" w:cs="宋体" w:asciiTheme="minorEastAsia" w:hAnsiTheme="minorEastAsia" w:eastAsiaTheme="minorEastAsia"/>
                <w:color w:val="auto"/>
                <w:kern w:val="0"/>
                <w:sz w:val="15"/>
                <w:szCs w:val="15"/>
                <w:highlight w:val="none"/>
              </w:rPr>
              <w:t>、堆放至城市道路、绿地、林地、</w:t>
            </w:r>
            <w:r>
              <w:rPr>
                <w:rFonts w:hint="eastAsia" w:cs="宋体" w:asciiTheme="minorEastAsia" w:hAnsiTheme="minorEastAsia"/>
                <w:color w:val="auto"/>
                <w:kern w:val="0"/>
                <w:sz w:val="15"/>
                <w:szCs w:val="15"/>
                <w:highlight w:val="none"/>
                <w:lang w:eastAsia="zh-CN"/>
              </w:rPr>
              <w:t>耕地、</w:t>
            </w:r>
            <w:r>
              <w:rPr>
                <w:rFonts w:hint="eastAsia" w:cs="宋体" w:asciiTheme="minorEastAsia" w:hAnsiTheme="minorEastAsia" w:eastAsiaTheme="minorEastAsia"/>
                <w:color w:val="auto"/>
                <w:kern w:val="0"/>
                <w:sz w:val="15"/>
                <w:szCs w:val="15"/>
                <w:highlight w:val="none"/>
              </w:rPr>
              <w:t>河道、铁路、轨道交通、公厕、桥下空间等公共场所及周边，</w:t>
            </w:r>
            <w:r>
              <w:rPr>
                <w:rFonts w:hint="eastAsia" w:cs="宋体" w:asciiTheme="minorEastAsia" w:hAnsi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燃气、供暖、石油长输管道、供水、排水、电力、通信等公用管道和设施保护（管理）范围的，系数3；</w:t>
            </w:r>
            <w:r>
              <w:rPr>
                <w:rFonts w:hint="default"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.违法行为持续时间较长、对环境秩序造成较严重影响的，系数</w:t>
            </w:r>
            <w:r>
              <w:rPr>
                <w:rFonts w:hint="default" w:cs="宋体" w:asciiTheme="minorEastAsia" w:hAnsiTheme="minorEastAsia" w:eastAsiaTheme="minorEastAsia"/>
                <w:strike w:val="0"/>
                <w:dstrike w:val="0"/>
                <w:color w:val="auto"/>
                <w:kern w:val="0"/>
                <w:sz w:val="15"/>
                <w:szCs w:val="15"/>
                <w:highlight w:val="none"/>
                <w:lang w:val="en-US" w:eastAsia="zh-CN"/>
              </w:rPr>
              <w:t xml:space="preserve"> </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区域台帐与倾倒、抛撒、堆放点位重叠时，系数不累加计算。</w:t>
            </w:r>
          </w:p>
          <w:p>
            <w:pPr>
              <w:pStyle w:val="2"/>
              <w:rPr>
                <w:rFonts w:hint="eastAsia"/>
                <w:color w:val="auto"/>
                <w:highlight w:val="none"/>
                <w:lang w:eastAsia="zh-CN"/>
              </w:rPr>
            </w:pPr>
          </w:p>
          <w:p>
            <w:pPr>
              <w:pStyle w:val="2"/>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8" w:hRule="atLeast"/>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参照基准规定，并根据实际情况处罚。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04"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建筑垃圾与其他</w:t>
            </w:r>
            <w:r>
              <w:rPr>
                <w:rFonts w:asciiTheme="minorEastAsia" w:hAnsiTheme="minorEastAsia" w:eastAsiaTheme="minorEastAsia"/>
                <w:color w:val="auto"/>
                <w:sz w:val="15"/>
                <w:szCs w:val="15"/>
                <w:highlight w:val="none"/>
              </w:rPr>
              <w:t>生活垃圾</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危险</w:t>
            </w:r>
            <w:r>
              <w:rPr>
                <w:rFonts w:hint="eastAsia" w:asciiTheme="minorEastAsia" w:hAnsiTheme="minorEastAsia" w:eastAsiaTheme="minorEastAsia"/>
                <w:color w:val="auto"/>
                <w:sz w:val="15"/>
                <w:szCs w:val="15"/>
                <w:highlight w:val="none"/>
              </w:rPr>
              <w:t>废物</w:t>
            </w:r>
            <w:r>
              <w:rPr>
                <w:rFonts w:asciiTheme="minorEastAsia" w:hAnsiTheme="minorEastAsia" w:eastAsiaTheme="minorEastAsia"/>
                <w:color w:val="auto"/>
                <w:sz w:val="15"/>
                <w:szCs w:val="15"/>
                <w:highlight w:val="none"/>
              </w:rPr>
              <w:t>混合</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第六条第二款；</w:t>
            </w:r>
            <w:r>
              <w:rPr>
                <w:rFonts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w:t>
            </w:r>
            <w:r>
              <w:rPr>
                <w:rFonts w:asciiTheme="minorEastAsia" w:hAnsiTheme="minorEastAsia" w:eastAsiaTheme="minorEastAsia"/>
                <w:color w:val="auto"/>
                <w:sz w:val="15"/>
                <w:szCs w:val="15"/>
                <w:highlight w:val="none"/>
              </w:rPr>
              <w:t>四条第三款</w:t>
            </w:r>
            <w:r>
              <w:rPr>
                <w:rFonts w:hint="eastAsia" w:asciiTheme="minorEastAsia" w:hAnsiTheme="minorEastAsia" w:eastAsiaTheme="minorEastAsia"/>
                <w:color w:val="auto"/>
                <w:sz w:val="15"/>
                <w:szCs w:val="15"/>
                <w:highlight w:val="none"/>
              </w:rPr>
              <w:t xml:space="preserve"> 责令立即改正，处1000元罚款；再次违反规定的，处1万元以上5万元以下罚款。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（单位初次</w:t>
            </w:r>
            <w:r>
              <w:rPr>
                <w:rFonts w:asciiTheme="minorEastAsia" w:hAnsiTheme="minorEastAsia" w:eastAsiaTheme="minorEastAsia"/>
                <w:color w:val="auto"/>
                <w:sz w:val="15"/>
                <w:szCs w:val="15"/>
                <w:highlight w:val="none"/>
              </w:rPr>
              <w:t>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w:t>
            </w:r>
            <w:r>
              <w:rPr>
                <w:rFonts w:asciiTheme="minorEastAsia" w:hAnsiTheme="minorEastAsia" w:eastAsiaTheme="minorEastAsia"/>
                <w:color w:val="auto"/>
                <w:sz w:val="15"/>
                <w:szCs w:val="15"/>
                <w:highlight w:val="none"/>
              </w:rPr>
              <w:t>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（单位</w:t>
            </w:r>
            <w:r>
              <w:rPr>
                <w:rFonts w:asciiTheme="minorEastAsia" w:hAnsiTheme="minorEastAsia" w:eastAsiaTheme="minorEastAsia"/>
                <w:color w:val="auto"/>
                <w:sz w:val="15"/>
                <w:szCs w:val="15"/>
                <w:highlight w:val="none"/>
              </w:rPr>
              <w:t>再次违反）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.建筑垃圾混合危险废物的，系数为2；</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.建筑垃圾同时混合生活垃圾、危险废物，系数为3；</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违法事件持续较长，建筑垃圾与其他生活垃圾、危险废物混合产生量较大，造成环境秩序较严重影响的，系数为4</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曾因此违法行为受到过行政处罚，再次违反的适用此情形。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违反条款：第六条第二款；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处罚条款：第三十四条第四款 给予书面警告，再次违反规定的，处50元以上200元以下罚款。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警告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个人初次</w:t>
            </w:r>
            <w:r>
              <w:rPr>
                <w:rFonts w:asciiTheme="minorEastAsia" w:hAnsiTheme="minorEastAsia" w:eastAsiaTheme="minorEastAsia"/>
                <w:color w:val="auto"/>
                <w:sz w:val="15"/>
                <w:szCs w:val="15"/>
                <w:highlight w:val="none"/>
              </w:rPr>
              <w:t>违反）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个人拒不听从生活垃圾分类管理责任人劝阻，且拒不改正的，适用此情形。初次违反的，书面警告。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r>
              <w:rPr>
                <w:rFonts w:asciiTheme="minorEastAsia" w:hAnsiTheme="minorEastAsia" w:eastAsiaTheme="minorEastAsia"/>
                <w:color w:val="auto"/>
                <w:sz w:val="15"/>
                <w:szCs w:val="15"/>
                <w:highlight w:val="none"/>
              </w:rPr>
              <w:t>再次违反</w:t>
            </w:r>
            <w:r>
              <w:rPr>
                <w:rFonts w:hint="eastAsia" w:asciiTheme="minorEastAsia" w:hAnsiTheme="minorEastAsia" w:eastAsiaTheme="minorEastAsia"/>
                <w:color w:val="auto"/>
                <w:sz w:val="15"/>
                <w:szCs w:val="15"/>
                <w:highlight w:val="none"/>
              </w:rPr>
              <w:t>）</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个人拒不听从生活垃圾分类管理责任人劝阻，且拒不改正的，适用此情形。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2.曾因此违法行为受过到行政处罚，再次违反的适用此情形。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生活垃圾</w:t>
            </w:r>
            <w:r>
              <w:rPr>
                <w:rFonts w:asciiTheme="minorEastAsia" w:hAnsiTheme="minorEastAsia" w:eastAsiaTheme="minorEastAsia"/>
                <w:color w:val="auto"/>
                <w:sz w:val="15"/>
                <w:szCs w:val="15"/>
                <w:highlight w:val="none"/>
              </w:rPr>
              <w:t>分类管理人</w:t>
            </w:r>
            <w:r>
              <w:rPr>
                <w:rFonts w:hint="eastAsia" w:asciiTheme="minorEastAsia" w:hAnsiTheme="minorEastAsia" w:eastAsiaTheme="minorEastAsia"/>
                <w:color w:val="auto"/>
                <w:sz w:val="15"/>
                <w:szCs w:val="15"/>
                <w:highlight w:val="none"/>
              </w:rPr>
              <w:t>对居民装饰装修产生的建筑垃圾未制定治理方案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对环境造成影响的</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6-9。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asciiTheme="minorEastAsia" w:hAnsiTheme="minorEastAsia" w:eastAsiaTheme="minorEastAsia"/>
                <w:color w:val="auto"/>
                <w:sz w:val="15"/>
                <w:szCs w:val="15"/>
                <w:highlight w:val="none"/>
                <w:lang w:val="en-US" w:eastAsia="zh-CN"/>
              </w:rPr>
              <w:t>30</w:t>
            </w:r>
            <w:r>
              <w:rPr>
                <w:rFonts w:asciiTheme="minorEastAsia" w:hAnsiTheme="minorEastAsia" w:eastAsiaTheme="minorEastAsia"/>
                <w:color w:val="auto"/>
                <w:sz w:val="15"/>
                <w:szCs w:val="15"/>
                <w:highlight w:val="none"/>
              </w:rPr>
              <w:t>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生活</w:t>
            </w:r>
            <w:r>
              <w:rPr>
                <w:rFonts w:asciiTheme="minorEastAsia" w:hAnsiTheme="minorEastAsia" w:eastAsiaTheme="minorEastAsia"/>
                <w:color w:val="auto"/>
                <w:sz w:val="15"/>
                <w:szCs w:val="15"/>
                <w:highlight w:val="none"/>
              </w:rPr>
              <w:t>垃圾分类管理责任人</w:t>
            </w:r>
            <w:r>
              <w:rPr>
                <w:rFonts w:hint="eastAsia" w:asciiTheme="minorEastAsia" w:hAnsiTheme="minorEastAsia" w:eastAsiaTheme="minorEastAsia"/>
                <w:color w:val="auto"/>
                <w:sz w:val="15"/>
                <w:szCs w:val="15"/>
                <w:highlight w:val="none"/>
              </w:rPr>
              <w:t>未明确建筑垃圾投放规范、时间和地点、监督投诉方式等事项</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违反条款：第十条第二款规定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处罚条款：第三十五条 责令立即改正，处3000元以上3万元以下罚款。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，但明确</w:t>
            </w:r>
            <w:r>
              <w:rPr>
                <w:rFonts w:asciiTheme="minorEastAsia" w:hAnsiTheme="minorEastAsia" w:eastAsiaTheme="minorEastAsia"/>
                <w:color w:val="auto"/>
                <w:sz w:val="15"/>
                <w:szCs w:val="15"/>
                <w:highlight w:val="none"/>
              </w:rPr>
              <w:t>事项造成缺项，系数为</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；2.有</w:t>
            </w:r>
            <w:r>
              <w:rPr>
                <w:rFonts w:asciiTheme="minorEastAsia" w:hAnsiTheme="minorEastAsia" w:eastAsiaTheme="minorEastAsia"/>
                <w:color w:val="auto"/>
                <w:sz w:val="15"/>
                <w:szCs w:val="15"/>
                <w:highlight w:val="none"/>
              </w:rPr>
              <w:t>治理方案的，</w:t>
            </w:r>
            <w:r>
              <w:rPr>
                <w:rFonts w:hint="eastAsia" w:asciiTheme="minorEastAsia" w:hAnsiTheme="minorEastAsia" w:eastAsiaTheme="minorEastAsia"/>
                <w:color w:val="auto"/>
                <w:sz w:val="15"/>
                <w:szCs w:val="15"/>
                <w:highlight w:val="none"/>
              </w:rPr>
              <w:t>明确</w:t>
            </w:r>
            <w:r>
              <w:rPr>
                <w:rFonts w:asciiTheme="minorEastAsia" w:hAnsiTheme="minorEastAsia" w:eastAsiaTheme="minorEastAsia"/>
                <w:color w:val="auto"/>
                <w:sz w:val="15"/>
                <w:szCs w:val="15"/>
                <w:highlight w:val="none"/>
              </w:rPr>
              <w:t>事项造成缺项，且对环境</w:t>
            </w:r>
            <w:r>
              <w:rPr>
                <w:rFonts w:hint="eastAsia" w:asciiTheme="minorEastAsia" w:hAnsiTheme="minorEastAsia" w:eastAsiaTheme="minorEastAsia"/>
                <w:color w:val="auto"/>
                <w:sz w:val="15"/>
                <w:szCs w:val="15"/>
                <w:highlight w:val="none"/>
              </w:rPr>
              <w:t>秩序</w:t>
            </w:r>
            <w:r>
              <w:rPr>
                <w:rFonts w:asciiTheme="minorEastAsia" w:hAnsiTheme="minorEastAsia" w:eastAsiaTheme="minorEastAsia"/>
                <w:color w:val="auto"/>
                <w:sz w:val="15"/>
                <w:szCs w:val="15"/>
                <w:highlight w:val="none"/>
              </w:rPr>
              <w:t>造成影响的，系数为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；3.要素</w:t>
            </w:r>
            <w:r>
              <w:rPr>
                <w:rFonts w:asciiTheme="minorEastAsia" w:hAnsiTheme="minorEastAsia" w:eastAsiaTheme="minorEastAsia"/>
                <w:color w:val="auto"/>
                <w:sz w:val="15"/>
                <w:szCs w:val="15"/>
                <w:highlight w:val="none"/>
              </w:rPr>
              <w:t>全部缺失</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对环境秩序造成</w:t>
            </w:r>
            <w:r>
              <w:rPr>
                <w:rFonts w:hint="eastAsia" w:asciiTheme="minorEastAsia" w:hAnsiTheme="minorEastAsia" w:eastAsiaTheme="minorEastAsia"/>
                <w:color w:val="auto"/>
                <w:sz w:val="15"/>
                <w:szCs w:val="15"/>
                <w:highlight w:val="none"/>
              </w:rPr>
              <w:t>较</w:t>
            </w:r>
            <w:r>
              <w:rPr>
                <w:rFonts w:asciiTheme="minorEastAsia" w:hAnsiTheme="minorEastAsia" w:eastAsiaTheme="minorEastAsia"/>
                <w:color w:val="auto"/>
                <w:sz w:val="15"/>
                <w:szCs w:val="15"/>
                <w:highlight w:val="none"/>
              </w:rPr>
              <w:t>严重影响的，系数为</w:t>
            </w:r>
            <w:r>
              <w:rPr>
                <w:rFonts w:hint="eastAsia" w:asciiTheme="minorEastAsia" w:hAnsiTheme="minorEastAsia" w:eastAsiaTheme="minorEastAsia"/>
                <w:color w:val="auto"/>
                <w:sz w:val="15"/>
                <w:szCs w:val="15"/>
                <w:highlight w:val="none"/>
              </w:rPr>
              <w:t>5</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罚款数额＝3000×（1＋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建设单位（或生活垃圾分类管理责任人）委托他人</w:t>
            </w:r>
            <w:r>
              <w:rPr>
                <w:rFonts w:asciiTheme="minorEastAsia" w:hAnsiTheme="minorEastAsia" w:eastAsiaTheme="minorEastAsia"/>
                <w:color w:val="auto"/>
                <w:sz w:val="15"/>
                <w:szCs w:val="15"/>
                <w:highlight w:val="none"/>
              </w:rPr>
              <w:t>处置建筑垃圾未选择有资质的运输服务单位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第十三条第一款第(二)项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第三十六条 责令立即改正，处以1万元以上10万元以下罚款。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生活垃圾分类管理责任单位（</w:t>
            </w:r>
            <w:r>
              <w:rPr>
                <w:rFonts w:hint="eastAsia" w:asciiTheme="minorEastAsia" w:hAnsiTheme="minorEastAsia" w:eastAsiaTheme="minorEastAsia"/>
                <w:color w:val="auto"/>
                <w:sz w:val="15"/>
                <w:szCs w:val="15"/>
                <w:highlight w:val="none"/>
              </w:rPr>
              <w:t>不含</w:t>
            </w:r>
            <w:r>
              <w:rPr>
                <w:rFonts w:asciiTheme="minorEastAsia" w:hAnsiTheme="minorEastAsia" w:eastAsiaTheme="minorEastAsia"/>
                <w:color w:val="auto"/>
                <w:sz w:val="15"/>
                <w:szCs w:val="15"/>
                <w:highlight w:val="none"/>
              </w:rPr>
              <w:t>建设单位）</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系数为0-2</w:t>
            </w:r>
            <w:r>
              <w:rPr>
                <w:rFonts w:hint="eastAsia" w:asciiTheme="minorEastAsia" w:hAnsiTheme="minorEastAsia" w:eastAsiaTheme="minorEastAsia"/>
                <w:color w:val="auto"/>
                <w:sz w:val="15"/>
                <w:szCs w:val="15"/>
                <w:highlight w:val="none"/>
                <w:lang w:eastAsia="zh-CN"/>
              </w:rPr>
              <w:t>；</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建设单位违反规定的，系数3；3.违法行为持续时间较长、建筑垃圾产生量较大、造成环境秩序较严重影响的，系数</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5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未经许可擅自设置建筑垃圾消纳场所</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处罚条款：第三十七条第一款 责令限期清除建筑垃圾及相关设施设备，并恢复场地原状，对单位处5000元以上1万元以下罚款，对个人处3000元以下罚款；有违法所得的，没收违法所得；接收、消纳建筑垃圾，污染环境、破坏生态的，处10万元以上100万元以下罚款。没有条件恢复或者拒不恢复的，城市管理综合执法部门可以委托市容环境卫生企业代为恢复，所需费用由当事人承担，对不支付费用的，可以依法申请人民法院执行。</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按照《基准》的有关规定执行</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7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eastAsia="宋体"/>
                <w:b w:val="0"/>
                <w:bCs w:val="0"/>
                <w:color w:val="auto"/>
                <w:sz w:val="15"/>
                <w:szCs w:val="15"/>
                <w:highlight w:val="none"/>
                <w:lang w:val="en-US" w:eastAsia="zh-CN"/>
              </w:rPr>
            </w:pPr>
            <w:r>
              <w:rPr>
                <w:rFonts w:hint="eastAsia" w:asciiTheme="minorEastAsia" w:hAnsiTheme="minorEastAsia" w:eastAsiaTheme="minorEastAsia"/>
                <w:b w:val="0"/>
                <w:bCs w:val="0"/>
                <w:color w:val="auto"/>
                <w:sz w:val="15"/>
                <w:szCs w:val="15"/>
                <w:highlight w:val="none"/>
                <w:lang w:val="en-US" w:eastAsia="zh-CN"/>
              </w:rPr>
              <w:t>1.</w:t>
            </w:r>
            <w:r>
              <w:rPr>
                <w:rFonts w:hint="eastAsia" w:asciiTheme="minorEastAsia" w:hAnsiTheme="minorEastAsia" w:eastAsiaTheme="minorEastAsia"/>
                <w:b w:val="0"/>
                <w:bCs w:val="0"/>
                <w:color w:val="auto"/>
                <w:sz w:val="15"/>
                <w:szCs w:val="15"/>
                <w:highlight w:val="none"/>
              </w:rPr>
              <w:t>占</w:t>
            </w:r>
            <w:r>
              <w:rPr>
                <w:rFonts w:hint="eastAsia" w:eastAsia="宋体"/>
                <w:b w:val="0"/>
                <w:bCs w:val="0"/>
                <w:color w:val="auto"/>
                <w:sz w:val="15"/>
                <w:szCs w:val="15"/>
                <w:highlight w:val="none"/>
                <w:lang w:val="en-US" w:eastAsia="zh-CN"/>
              </w:rPr>
              <w:t>用基本农田、饮用水水源保护区、自然保护地核心保护区等依法确定的重点保护区域面积达到2亩的，系数为1，3亩的，系数为2，以此类推，面积8亩及以上的，系数为9；2.占用公共用地面积3-6亩（含3亩）的，系数为1，6-9亩（含6亩），系数为2，以此类推，面积24亩及以上的，系数为9；3.存在其他严重污染环境、破坏生态情形的，系数为5-9。</w:t>
            </w:r>
          </w:p>
          <w:p>
            <w:pPr>
              <w:pStyle w:val="2"/>
              <w:rPr>
                <w:rFonts w:hint="default"/>
                <w:lang w:val="en-US" w:eastAsia="zh-CN"/>
              </w:rPr>
            </w:pPr>
          </w:p>
        </w:tc>
        <w:tc>
          <w:tcPr>
            <w:tcW w:w="2038" w:type="dxa"/>
            <w:gridSpan w:val="3"/>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default" w:eastAsia="宋体" w:cs="宋体" w:asciiTheme="minorEastAsia" w:hAnsiTheme="minorEastAsia"/>
                <w:color w:val="auto"/>
                <w:kern w:val="0"/>
                <w:sz w:val="15"/>
                <w:szCs w:val="15"/>
                <w:highlight w:val="none"/>
                <w:lang w:val="en-US" w:eastAsia="zh-CN"/>
              </w:rPr>
            </w:pPr>
            <w:r>
              <w:rPr>
                <w:rFonts w:hint="eastAsia"/>
                <w:b w:val="0"/>
                <w:bCs w:val="0"/>
                <w:color w:val="auto"/>
                <w:sz w:val="15"/>
                <w:szCs w:val="15"/>
                <w:highlight w:val="none"/>
                <w:lang w:eastAsia="zh-CN"/>
              </w:rPr>
              <w:t>存在以下情形之一的，视为“污染环境、破坏生态”：</w:t>
            </w:r>
            <w:r>
              <w:rPr>
                <w:rFonts w:hint="eastAsia"/>
                <w:b w:val="0"/>
                <w:bCs w:val="0"/>
                <w:color w:val="auto"/>
                <w:sz w:val="15"/>
                <w:szCs w:val="15"/>
                <w:highlight w:val="none"/>
                <w:lang w:val="en-US" w:eastAsia="zh-CN"/>
              </w:rPr>
              <w:t>1.占用基本农田、饮用水水源保护区、自然保护地核心保护区等依法确定的重点保护区域的；；2.占用公共用地面积3亩以上的（含3亩）；3.经环</w:t>
            </w:r>
            <w:r>
              <w:rPr>
                <w:rFonts w:hint="eastAsia" w:eastAsia="宋体"/>
                <w:b w:val="0"/>
                <w:bCs w:val="0"/>
                <w:color w:val="auto"/>
                <w:sz w:val="15"/>
                <w:szCs w:val="15"/>
                <w:highlight w:val="none"/>
                <w:lang w:val="en-US" w:eastAsia="zh-CN"/>
              </w:rPr>
              <w:t>境保护等部门认定污染环境、破坏生态的；4.其他存在严重污染环境、破坏生态情形的。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2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或</w:t>
            </w:r>
            <w:r>
              <w:rPr>
                <w:rFonts w:asciiTheme="minorEastAsia" w:hAnsiTheme="minorEastAsia" w:eastAsiaTheme="minorEastAsia"/>
                <w:color w:val="auto"/>
                <w:sz w:val="15"/>
                <w:szCs w:val="15"/>
                <w:highlight w:val="none"/>
              </w:rPr>
              <w:t>临时处置点经营单位）</w:t>
            </w:r>
            <w:r>
              <w:rPr>
                <w:rFonts w:hint="eastAsia" w:asciiTheme="minorEastAsia" w:hAnsiTheme="minorEastAsia" w:eastAsiaTheme="minorEastAsia"/>
                <w:color w:val="auto"/>
                <w:sz w:val="15"/>
                <w:szCs w:val="15"/>
                <w:highlight w:val="none"/>
              </w:rPr>
              <w:t>未按照消纳处置协议的约定接收符合分类标准的建筑垃圾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第三十八条</w:t>
            </w:r>
            <w:r>
              <w:rPr>
                <w:rFonts w:asciiTheme="minorEastAsia" w:hAnsiTheme="minorEastAsia" w:eastAsiaTheme="minorEastAsia"/>
                <w:color w:val="auto"/>
                <w:sz w:val="15"/>
                <w:szCs w:val="15"/>
                <w:highlight w:val="none"/>
              </w:rPr>
              <w:t>第一款</w:t>
            </w:r>
            <w:r>
              <w:rPr>
                <w:rFonts w:hint="eastAsia" w:asciiTheme="minorEastAsia" w:hAnsiTheme="minorEastAsia" w:eastAsiaTheme="minorEastAsia"/>
                <w:color w:val="auto"/>
                <w:sz w:val="15"/>
                <w:szCs w:val="15"/>
                <w:highlight w:val="none"/>
              </w:rPr>
              <w:t xml:space="preserve"> 责令限期改正，处5万元以上10万元以下罚款，情节严重的，由城市管理综合执法部门吊销建筑垃圾消纳场所设置许可。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b/>
                <w:bCs/>
                <w:color w:val="auto"/>
                <w:kern w:val="0"/>
                <w:sz w:val="15"/>
                <w:szCs w:val="15"/>
                <w:highlight w:val="none"/>
                <w:lang w:val="en-US" w:eastAsia="zh-CN"/>
              </w:rPr>
            </w:pPr>
            <w:r>
              <w:rPr>
                <w:rFonts w:hint="eastAsia" w:asciiTheme="minorEastAsia" w:hAnsiTheme="minorEastAsia" w:eastAsiaTheme="minorEastAsia"/>
                <w:color w:val="auto"/>
                <w:sz w:val="15"/>
                <w:szCs w:val="15"/>
                <w:highlight w:val="none"/>
                <w:lang w:eastAsia="zh-CN"/>
              </w:rPr>
              <w:t>造成</w:t>
            </w:r>
            <w:r>
              <w:rPr>
                <w:rFonts w:hint="eastAsia" w:asciiTheme="minorEastAsia" w:hAnsiTheme="minorEastAsia" w:eastAsiaTheme="minorEastAsia"/>
                <w:color w:val="auto"/>
                <w:sz w:val="15"/>
                <w:szCs w:val="15"/>
                <w:highlight w:val="none"/>
              </w:rPr>
              <w:t>较大环境污染或者社会影响的，系数为</w:t>
            </w:r>
            <w:r>
              <w:rPr>
                <w:rFonts w:hint="eastAsia" w:asciiTheme="minorEastAsia" w:hAnsiTheme="minorEastAsia" w:eastAsiaTheme="minorEastAsia"/>
                <w:color w:val="auto"/>
                <w:sz w:val="15"/>
                <w:szCs w:val="15"/>
                <w:highlight w:val="none"/>
                <w:lang w:val="en-US" w:eastAsia="zh-CN"/>
              </w:rPr>
              <w:t>1。</w:t>
            </w:r>
          </w:p>
        </w:tc>
        <w:tc>
          <w:tcPr>
            <w:tcW w:w="2038" w:type="dxa"/>
            <w:gridSpan w:val="3"/>
            <w:shd w:val="clear" w:color="auto" w:fill="auto"/>
            <w:vAlign w:val="center"/>
          </w:tcPr>
          <w:p>
            <w:pPr>
              <w:spacing w:line="232" w:lineRule="exact"/>
              <w:jc w:val="center"/>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2"/>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建筑垃圾消纳场所（或临时处置点经营单位）未按照规定采取扬尘污染防治措施或者采取措施不当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第十七条第一款第(二)项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三十八条第二款</w:t>
            </w:r>
            <w:r>
              <w:rPr>
                <w:rFonts w:hint="eastAsia" w:asciiTheme="minorEastAsia" w:hAnsiTheme="minorEastAsia" w:eastAsiaTheme="minorEastAsia"/>
                <w:color w:val="auto"/>
                <w:sz w:val="15"/>
                <w:szCs w:val="15"/>
                <w:highlight w:val="none"/>
              </w:rPr>
              <w:t xml:space="preserve"> 责令限期改正，处1万元以上10万元以下罚款；逾期未改正的，责令停工整治或者停业整治。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1.产生较大环境污染或者社会影响的，系数为5-8；</w:t>
            </w:r>
          </w:p>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造成社会恶劣影响或者其它较严重后果的，系数为9。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w:t>
            </w:r>
            <w:r>
              <w:rPr>
                <w:rFonts w:asciiTheme="minorEastAsia" w:hAnsiTheme="minorEastAsia" w:eastAsiaTheme="minorEastAsia"/>
                <w:color w:val="auto"/>
                <w:sz w:val="15"/>
                <w:szCs w:val="15"/>
                <w:highlight w:val="none"/>
              </w:rPr>
              <w:t>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建筑垃圾消纳场所（或临时处置点经营单位）未按照</w:t>
            </w:r>
            <w:r>
              <w:rPr>
                <w:rFonts w:asciiTheme="minorEastAsia" w:hAnsiTheme="minorEastAsia" w:eastAsiaTheme="minorEastAsia"/>
                <w:color w:val="auto"/>
                <w:sz w:val="15"/>
                <w:szCs w:val="15"/>
                <w:highlight w:val="none"/>
              </w:rPr>
              <w:t>规定设置双向称重系统</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第十七条第一款第(三)项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三十八条第三款</w:t>
            </w:r>
            <w:r>
              <w:rPr>
                <w:rFonts w:hint="eastAsia" w:asciiTheme="minorEastAsia" w:hAnsiTheme="minorEastAsia" w:eastAsiaTheme="minorEastAsia"/>
                <w:color w:val="auto"/>
                <w:sz w:val="15"/>
                <w:szCs w:val="15"/>
                <w:highlight w:val="none"/>
              </w:rPr>
              <w:t xml:space="preserve">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1.持续时间5天及以下的，系数0；6-10天的，系数1；以此类推，21天及以上的，系数4。2.</w:t>
            </w:r>
            <w:r>
              <w:rPr>
                <w:rFonts w:hint="eastAsia" w:asciiTheme="minorEastAsia" w:hAnsiTheme="minorEastAsia" w:eastAsiaTheme="minorEastAsia"/>
                <w:color w:val="auto"/>
                <w:sz w:val="15"/>
                <w:szCs w:val="15"/>
                <w:highlight w:val="none"/>
              </w:rPr>
              <w:t>作业</w:t>
            </w:r>
            <w:r>
              <w:rPr>
                <w:rFonts w:asciiTheme="minorEastAsia" w:hAnsiTheme="minorEastAsia" w:eastAsiaTheme="minorEastAsia"/>
                <w:color w:val="auto"/>
                <w:sz w:val="15"/>
                <w:szCs w:val="15"/>
                <w:highlight w:val="none"/>
              </w:rPr>
              <w:t>场所</w:t>
            </w:r>
            <w:r>
              <w:rPr>
                <w:rFonts w:hint="eastAsia" w:asciiTheme="minorEastAsia" w:hAnsiTheme="minorEastAsia" w:eastAsiaTheme="minorEastAsia"/>
                <w:color w:val="auto"/>
                <w:sz w:val="15"/>
                <w:szCs w:val="15"/>
                <w:highlight w:val="none"/>
              </w:rPr>
              <w:t>20亩以下</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亩-</w:t>
            </w:r>
            <w:r>
              <w:rPr>
                <w:rFonts w:asciiTheme="minorEastAsia" w:hAnsiTheme="minorEastAsia" w:eastAsiaTheme="minorEastAsia"/>
                <w:color w:val="auto"/>
                <w:sz w:val="15"/>
                <w:szCs w:val="15"/>
                <w:highlight w:val="none"/>
              </w:rPr>
              <w:t>40</w:t>
            </w:r>
            <w:r>
              <w:rPr>
                <w:rFonts w:hint="eastAsia" w:asciiTheme="minorEastAsia" w:hAnsiTheme="minorEastAsia" w:eastAsiaTheme="minorEastAsia"/>
                <w:color w:val="auto"/>
                <w:sz w:val="15"/>
                <w:szCs w:val="15"/>
                <w:highlight w:val="none"/>
              </w:rPr>
              <w:t>亩，系数为</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50亩及以上的，系数为4</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作业场所面积：建筑垃圾消纳场所（临时处置点经营单位）的消纳、处置建筑垃圾的占地面积。可在“北京市建筑垃圾管理与服务平台”查询</w:t>
            </w:r>
            <w:r>
              <w:rPr>
                <w:rFonts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建筑垃圾消纳场所（或临时处置点经营单位）未保持双向称重系统正常运转</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both"/>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建筑垃圾消纳场所（或临时处置点经营单位）未如实记录进出场的建筑垃圾运输车辆载重状况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处罚条款：第三十八条第三款 责令限期改正，处1万元以上10万元以下罚款。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w:t>
            </w:r>
            <w:r>
              <w:rPr>
                <w:rFonts w:asciiTheme="minorEastAsia" w:hAnsiTheme="minorEastAsia" w:eastAsiaTheme="minorEastAsia"/>
                <w:color w:val="auto"/>
                <w:sz w:val="15"/>
                <w:szCs w:val="15"/>
                <w:highlight w:val="none"/>
              </w:rPr>
              <w:t>作业场所</w:t>
            </w:r>
            <w:r>
              <w:rPr>
                <w:rFonts w:hint="eastAsia" w:asciiTheme="minorEastAsia" w:hAnsiTheme="minorEastAsia" w:eastAsiaTheme="minorEastAsia"/>
                <w:color w:val="auto"/>
                <w:sz w:val="15"/>
                <w:szCs w:val="15"/>
                <w:highlight w:val="none"/>
              </w:rPr>
              <w:t>未安装运输车辆识别装置（或扬尘污染实时监控装置）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十七条第一款第（</w:t>
            </w:r>
            <w:r>
              <w:rPr>
                <w:rFonts w:hint="eastAsia" w:asciiTheme="minorEastAsia" w:hAnsiTheme="minorEastAsia" w:eastAsiaTheme="minorEastAsia"/>
                <w:color w:val="auto"/>
                <w:sz w:val="15"/>
                <w:szCs w:val="15"/>
                <w:highlight w:val="none"/>
              </w:rPr>
              <w:t>四</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条款：第三十八条第四款</w:t>
            </w:r>
            <w:r>
              <w:rPr>
                <w:rFonts w:hint="eastAsia" w:asciiTheme="minorEastAsia" w:hAnsiTheme="minorEastAsia" w:eastAsiaTheme="minorEastAsia"/>
                <w:color w:val="auto"/>
                <w:sz w:val="15"/>
                <w:szCs w:val="15"/>
                <w:highlight w:val="none"/>
              </w:rPr>
              <w:t xml:space="preserve">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建筑垃圾消纳场所（或临时处置点经营单位）在作业场所未</w:t>
            </w:r>
            <w:r>
              <w:rPr>
                <w:rFonts w:asciiTheme="minorEastAsia" w:hAnsiTheme="minorEastAsia" w:eastAsiaTheme="minorEastAsia"/>
                <w:color w:val="auto"/>
                <w:sz w:val="15"/>
                <w:szCs w:val="15"/>
                <w:highlight w:val="none"/>
              </w:rPr>
              <w:t>正常使用</w:t>
            </w:r>
            <w:r>
              <w:rPr>
                <w:rFonts w:hint="eastAsia" w:asciiTheme="minorEastAsia" w:hAnsiTheme="minorEastAsia" w:eastAsiaTheme="minorEastAsia"/>
                <w:color w:val="auto"/>
                <w:sz w:val="15"/>
                <w:szCs w:val="15"/>
                <w:highlight w:val="none"/>
              </w:rPr>
              <w:t>运输车辆识别装置（或扬尘污染实时监控装置）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违反条款：第十七条第一款第（四）项</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作业场所20亩以下，系数为0；20-30亩，系数为1；3.30亩-40亩，系数为2；以此类</w:t>
            </w:r>
            <w:r>
              <w:rPr>
                <w:rFonts w:hint="eastAsia" w:asciiTheme="minorEastAsia" w:hAnsiTheme="minorEastAsia" w:eastAsiaTheme="minorEastAsia"/>
                <w:color w:val="auto"/>
                <w:sz w:val="15"/>
                <w:szCs w:val="15"/>
                <w:highlight w:val="none"/>
                <w:lang w:eastAsia="zh-CN"/>
              </w:rPr>
              <w:t>推，</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1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建筑垃圾消纳场所（或临时处置点经营单位）未将建筑垃圾接收量（或处置量或再生产品生产供应等）数据</w:t>
            </w:r>
            <w:r>
              <w:rPr>
                <w:rFonts w:asciiTheme="minorEastAsia" w:hAnsiTheme="minorEastAsia" w:eastAsiaTheme="minorEastAsia"/>
                <w:color w:val="auto"/>
                <w:sz w:val="15"/>
                <w:szCs w:val="15"/>
                <w:highlight w:val="none"/>
              </w:rPr>
              <w:t>实时传输至</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垃圾管理和服务平台</w:t>
            </w: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违反条款：第十七条第一款第（五）项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处罚条款：第三十八条第四款 责令限期改正，处2000元以上2万元以下罚款。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1.持续时间5天及以下的，系数0；6-10天的，系数1；以此类推，46天及以上的，系数9。2.</w:t>
            </w:r>
            <w:r>
              <w:rPr>
                <w:rFonts w:hint="eastAsia" w:asciiTheme="minorEastAsia" w:hAnsiTheme="minorEastAsia" w:eastAsiaTheme="minorEastAsia"/>
                <w:color w:val="auto"/>
                <w:sz w:val="15"/>
                <w:szCs w:val="15"/>
                <w:highlight w:val="none"/>
              </w:rPr>
              <w:t>作业场所20亩以下，系数为0；20-30亩，系数为1；30亩-40亩，系数为2；以此类推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100亩及以上的，系数为9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案由根据实际情况选择</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未取得生活垃圾运输经营许可擅自运输建筑垃圾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w:t>
            </w:r>
            <w:r>
              <w:rPr>
                <w:rFonts w:asciiTheme="minorEastAsia" w:hAnsiTheme="minorEastAsia" w:eastAsiaTheme="minorEastAsia"/>
                <w:color w:val="auto"/>
                <w:sz w:val="15"/>
                <w:szCs w:val="15"/>
                <w:highlight w:val="none"/>
              </w:rPr>
              <w:t>：第</w:t>
            </w:r>
            <w:r>
              <w:rPr>
                <w:rFonts w:hint="eastAsia" w:asciiTheme="minorEastAsia" w:hAnsiTheme="minorEastAsia" w:eastAsiaTheme="minorEastAsia"/>
                <w:color w:val="auto"/>
                <w:sz w:val="15"/>
                <w:szCs w:val="15"/>
                <w:highlight w:val="none"/>
              </w:rPr>
              <w:t>三十九条 责令限期改正，给予警告，处5000元以上3万元以下罚款</w:t>
            </w:r>
            <w:r>
              <w:rPr>
                <w:rFonts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违法时间</w:t>
            </w:r>
            <w:r>
              <w:rPr>
                <w:rFonts w:asciiTheme="minorEastAsia" w:hAnsiTheme="minorEastAsia" w:eastAsiaTheme="minorEastAsia"/>
                <w:color w:val="auto"/>
                <w:sz w:val="15"/>
                <w:szCs w:val="15"/>
                <w:highlight w:val="none"/>
              </w:rPr>
              <w:t>持续较长，造成严重环境秩序影响的，系数为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使用不符合</w:t>
            </w:r>
            <w:r>
              <w:rPr>
                <w:rFonts w:asciiTheme="minorEastAsia" w:hAnsiTheme="minorEastAsia" w:eastAsiaTheme="minorEastAsia"/>
                <w:color w:val="auto"/>
                <w:sz w:val="15"/>
                <w:szCs w:val="15"/>
                <w:highlight w:val="none"/>
              </w:rPr>
              <w:t>标准的车辆（</w:t>
            </w:r>
            <w:r>
              <w:rPr>
                <w:rFonts w:hint="eastAsia" w:asciiTheme="minorEastAsia" w:hAnsiTheme="minorEastAsia" w:eastAsiaTheme="minorEastAsia"/>
                <w:color w:val="auto"/>
                <w:sz w:val="15"/>
                <w:szCs w:val="15"/>
                <w:highlight w:val="none"/>
              </w:rPr>
              <w:t>或未取得建筑垃圾准运许可</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条款：第十八条第一款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第三十九条 责令限期改正，并处1万元以上3万元以下罚款；情节严重的，由城市管理综合执法部门吊销生活垃圾运输经营许可。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不符合标准的运输车辆，系数为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；2.无</w:t>
            </w:r>
            <w:r>
              <w:rPr>
                <w:rFonts w:asciiTheme="minorEastAsia" w:hAnsiTheme="minorEastAsia" w:eastAsiaTheme="minorEastAsia"/>
                <w:color w:val="auto"/>
                <w:sz w:val="15"/>
                <w:szCs w:val="15"/>
                <w:highlight w:val="none"/>
              </w:rPr>
              <w:t>准运证的，系数为</w:t>
            </w:r>
            <w:r>
              <w:rPr>
                <w:rFonts w:hint="eastAsia" w:asciiTheme="minorEastAsia" w:hAnsiTheme="minorEastAsia" w:eastAsiaTheme="minorEastAsia"/>
                <w:color w:val="auto"/>
                <w:sz w:val="15"/>
                <w:szCs w:val="15"/>
                <w:highlight w:val="none"/>
              </w:rPr>
              <w:t>2。</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变量系数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3"/>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4"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未采取措施防止建筑垃圾遗撒、泄漏</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处罚条款：第四十条第一款 责令立即改正并清除遗撒、泄漏的建筑垃圾，处2万元以上10万元以下罚款；情节严重的，由城市管理综合执法部门吊销生活垃圾运输经营许可；没有条件清除或者拒不清除的，城市管理综合执法部门可以委托市容环境卫生企业代为清除，所需费用由当事人承担，对不支付费用的，可以依法申请人民法院执行。</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olor w:val="auto"/>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未造成</w:t>
            </w:r>
            <w:r>
              <w:rPr>
                <w:rFonts w:asciiTheme="minorEastAsia" w:hAnsiTheme="minorEastAsia" w:eastAsiaTheme="minorEastAsia"/>
                <w:color w:val="auto"/>
                <w:sz w:val="15"/>
                <w:szCs w:val="15"/>
                <w:highlight w:val="none"/>
              </w:rPr>
              <w:t>遗撒、泄漏的，系数</w:t>
            </w:r>
            <w:r>
              <w:rPr>
                <w:rFonts w:hint="eastAsia" w:asciiTheme="minorEastAsia" w:hAnsiTheme="minorEastAsia" w:eastAsiaTheme="minorEastAsia"/>
                <w:color w:val="auto"/>
                <w:sz w:val="15"/>
                <w:szCs w:val="15"/>
                <w:highlight w:val="none"/>
              </w:rPr>
              <w:t>0；污染道路长21－30米的，系数1；31－40米的，系数2；以此类推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2.建筑垃圾占地面积10㎡以下的，系数0；11—15㎡，系数为1；16-20㎡，系数2，以此类推，面积26㎡及以上的，系数4；</w:t>
            </w:r>
          </w:p>
          <w:p>
            <w:pPr>
              <w:widowControl w:val="0"/>
              <w:numPr>
                <w:ilvl w:val="0"/>
                <w:numId w:val="0"/>
              </w:numPr>
              <w:jc w:val="both"/>
              <w:rPr>
                <w:rFonts w:hint="eastAsia" w:asciiTheme="minorEastAsia" w:hAnsiTheme="minorEastAsia" w:eastAsiaTheme="minorEastAsia" w:cstheme="minorEastAsia"/>
                <w:b w:val="0"/>
                <w:bCs w:val="0"/>
                <w:strike w:val="0"/>
                <w:dstrike w:val="0"/>
                <w:color w:val="auto"/>
                <w:sz w:val="15"/>
                <w:szCs w:val="15"/>
                <w:highlight w:val="none"/>
                <w:lang w:val="en-US" w:eastAsia="zh-CN"/>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3.建筑垃圾重量在4.5吨以下的，系数0；4.5-9吨的，系数1，以此类推，18吨及以上的，系数4；在面积和长度无法取证的情况下，可以适用此情形。</w:t>
            </w:r>
          </w:p>
          <w:p>
            <w:pPr>
              <w:widowControl w:val="0"/>
              <w:numPr>
                <w:ilvl w:val="0"/>
                <w:numId w:val="0"/>
              </w:numPr>
              <w:jc w:val="both"/>
              <w:rPr>
                <w:rFonts w:hint="eastAsia" w:cs="Times New Roman" w:asciiTheme="minorEastAsia" w:hAnsiTheme="minorEastAsia" w:eastAsiaTheme="minorEastAsia"/>
                <w:color w:val="auto"/>
                <w:kern w:val="2"/>
                <w:sz w:val="15"/>
                <w:szCs w:val="15"/>
                <w:highlight w:val="none"/>
                <w:lang w:val="en-US" w:eastAsia="zh-CN" w:bidi="ar-SA"/>
              </w:rPr>
            </w:pPr>
            <w:r>
              <w:rPr>
                <w:rFonts w:hint="eastAsia" w:asciiTheme="minorEastAsia" w:hAnsiTheme="minorEastAsia" w:eastAsiaTheme="minorEastAsia"/>
                <w:color w:val="auto"/>
                <w:sz w:val="15"/>
                <w:szCs w:val="15"/>
                <w:highlight w:val="none"/>
                <w:lang w:val="en-US" w:eastAsia="zh-CN"/>
              </w:rPr>
              <w:t>4.</w:t>
            </w:r>
            <w:r>
              <w:rPr>
                <w:rFonts w:hint="eastAsia" w:asciiTheme="minorEastAsia" w:hAnsiTheme="minorEastAsia" w:eastAsiaTheme="minorEastAsia"/>
                <w:color w:val="auto"/>
                <w:sz w:val="15"/>
                <w:szCs w:val="15"/>
                <w:highlight w:val="none"/>
              </w:rPr>
              <w:t>产生较大环境污染或者社会影响的，系数</w:t>
            </w:r>
            <w:r>
              <w:rPr>
                <w:rFonts w:hint="eastAsia" w:asciiTheme="minorEastAsia" w:hAnsiTheme="minorEastAsia" w:eastAsiaTheme="minorEastAsia"/>
                <w:color w:val="auto"/>
                <w:sz w:val="15"/>
                <w:szCs w:val="15"/>
                <w:highlight w:val="none"/>
                <w:lang w:val="en-US" w:eastAsia="zh-CN"/>
              </w:rPr>
              <w:t>2-4。</w:t>
            </w:r>
          </w:p>
          <w:p>
            <w:pPr>
              <w:spacing w:line="232" w:lineRule="exact"/>
              <w:rPr>
                <w:rFonts w:cs="宋体" w:asciiTheme="minorEastAsia" w:hAnsiTheme="minorEastAsia" w:eastAsiaTheme="minorEastAsia"/>
                <w:b/>
                <w:bCs/>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4"/>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w:t>
            </w:r>
            <w:r>
              <w:rPr>
                <w:rFonts w:asciiTheme="minorEastAsia" w:hAnsiTheme="minorEastAsia" w:eastAsiaTheme="minorEastAsia"/>
                <w:color w:val="auto"/>
                <w:sz w:val="15"/>
                <w:szCs w:val="15"/>
                <w:highlight w:val="none"/>
              </w:rPr>
              <w:t>部门</w:t>
            </w:r>
            <w:r>
              <w:rPr>
                <w:rFonts w:hint="eastAsia" w:asciiTheme="minorEastAsia" w:hAnsiTheme="minorEastAsia" w:eastAsiaTheme="minorEastAsia"/>
                <w:color w:val="auto"/>
                <w:sz w:val="15"/>
                <w:szCs w:val="15"/>
                <w:highlight w:val="none"/>
              </w:rPr>
              <w:t>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90"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w:t>
            </w:r>
            <w:r>
              <w:rPr>
                <w:rFonts w:hint="eastAsia" w:asciiTheme="minorEastAsia" w:hAnsiTheme="minorEastAsia" w:eastAsiaTheme="minorEastAsia"/>
                <w:color w:val="auto"/>
                <w:sz w:val="15"/>
                <w:szCs w:val="15"/>
                <w:highlight w:val="none"/>
              </w:rPr>
              <w:t>运输</w:t>
            </w:r>
            <w:r>
              <w:rPr>
                <w:rFonts w:asciiTheme="minorEastAsia" w:hAnsiTheme="minorEastAsia" w:eastAsiaTheme="minorEastAsia"/>
                <w:color w:val="auto"/>
                <w:sz w:val="15"/>
                <w:szCs w:val="15"/>
                <w:highlight w:val="none"/>
              </w:rPr>
              <w:t>服务单位</w:t>
            </w:r>
            <w:r>
              <w:rPr>
                <w:rFonts w:hint="eastAsia" w:asciiTheme="minorEastAsia" w:hAnsiTheme="minorEastAsia" w:eastAsiaTheme="minorEastAsia"/>
                <w:color w:val="auto"/>
                <w:sz w:val="15"/>
                <w:szCs w:val="15"/>
                <w:highlight w:val="none"/>
              </w:rPr>
              <w:t>将建筑垃圾与其他生活垃圾、危险废物混装混运</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条款：第十九条第一款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条款：第四十条</w:t>
            </w:r>
            <w:r>
              <w:rPr>
                <w:rFonts w:hint="eastAsia" w:asciiTheme="minorEastAsia" w:hAnsiTheme="minorEastAsia" w:eastAsiaTheme="minorEastAsia"/>
                <w:color w:val="auto"/>
                <w:sz w:val="15"/>
                <w:szCs w:val="15"/>
                <w:highlight w:val="none"/>
              </w:rPr>
              <w:t>第一款 责令立即改正，处2万元以上10万元以下罚款；情节严重的，由城市管理综合执法部门吊销生活垃圾运输经营许可</w:t>
            </w:r>
            <w:r>
              <w:rPr>
                <w:rFonts w:asciiTheme="minorEastAsia" w:hAnsiTheme="minorEastAsia" w:eastAsiaTheme="minorEastAsia"/>
                <w:color w:val="auto"/>
                <w:sz w:val="15"/>
                <w:szCs w:val="15"/>
                <w:highlight w:val="none"/>
              </w:rPr>
              <w:t xml:space="preserve"> </w:t>
            </w:r>
            <w:r>
              <w:rPr>
                <w:rFonts w:hint="eastAsia" w:asciiTheme="minorEastAsia" w:hAnsiTheme="minorEastAsia" w:eastAsiaTheme="minorEastAsia"/>
                <w:color w:val="auto"/>
                <w:sz w:val="15"/>
                <w:szCs w:val="15"/>
                <w:highlight w:val="none"/>
              </w:rPr>
              <w:t>。</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default"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1</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运输车辆</w:t>
            </w:r>
            <w:r>
              <w:rPr>
                <w:rFonts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4.5吨</w:t>
            </w:r>
            <w:r>
              <w:rPr>
                <w:rFonts w:asciiTheme="minorEastAsia" w:hAnsiTheme="minorEastAsia" w:eastAsiaTheme="minorEastAsia"/>
                <w:color w:val="auto"/>
                <w:sz w:val="15"/>
                <w:szCs w:val="15"/>
                <w:highlight w:val="none"/>
              </w:rPr>
              <w:t>以上）</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.与</w:t>
            </w:r>
            <w:r>
              <w:rPr>
                <w:rFonts w:asciiTheme="minorEastAsia" w:hAnsiTheme="minorEastAsia" w:eastAsiaTheme="minorEastAsia"/>
                <w:color w:val="auto"/>
                <w:sz w:val="15"/>
                <w:szCs w:val="15"/>
                <w:highlight w:val="none"/>
              </w:rPr>
              <w:t>危险废物混装</w:t>
            </w:r>
            <w:r>
              <w:rPr>
                <w:rFonts w:hint="eastAsia" w:asciiTheme="minorEastAsia" w:hAnsiTheme="minorEastAsia" w:eastAsiaTheme="minorEastAsia"/>
                <w:color w:val="auto"/>
                <w:sz w:val="15"/>
                <w:szCs w:val="15"/>
                <w:highlight w:val="none"/>
              </w:rPr>
              <w:t>混运</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lang w:val="en-US" w:eastAsia="zh-CN"/>
              </w:rPr>
              <w:t>2-4</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3.同一运输单位存在多辆车辆混装混运的，系数为2-4。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numPr>
                <w:ilvl w:val="0"/>
                <w:numId w:val="5"/>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3"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垃圾运输服务单位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按照规定使用电子运单</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如实记录建筑垃圾处置情况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十九条第</w:t>
            </w:r>
            <w:r>
              <w:rPr>
                <w:rFonts w:hint="eastAsia" w:asciiTheme="minorEastAsia" w:hAnsiTheme="minorEastAsia" w:eastAsiaTheme="minorEastAsia"/>
                <w:color w:val="auto"/>
                <w:sz w:val="15"/>
                <w:szCs w:val="15"/>
                <w:highlight w:val="none"/>
              </w:rPr>
              <w:t>二</w:t>
            </w:r>
            <w:r>
              <w:rPr>
                <w:rFonts w:asciiTheme="minorEastAsia" w:hAnsiTheme="minorEastAsia" w:eastAsiaTheme="minorEastAsia"/>
                <w:color w:val="auto"/>
                <w:sz w:val="15"/>
                <w:szCs w:val="15"/>
                <w:highlight w:val="none"/>
              </w:rPr>
              <w:t>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四十条第二款</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同一运输单位多辆车辆存在违规的，系数为5-9。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6"/>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京政发〔2017〕32号），拟作出吊销处罚的，作出处罚决定前，要邀请城市管理部门共同会商；对于可能影响公共利益的，提请城市管理部门拟定接管方案。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55"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w:t>
            </w:r>
            <w:r>
              <w:rPr>
                <w:rFonts w:asciiTheme="minorEastAsia" w:hAnsiTheme="minorEastAsia" w:eastAsiaTheme="minorEastAsia"/>
                <w:color w:val="auto"/>
                <w:sz w:val="15"/>
                <w:szCs w:val="15"/>
                <w:highlight w:val="none"/>
              </w:rPr>
              <w:t>单位</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编制建筑垃圾处理方案</w:t>
            </w:r>
            <w:r>
              <w:rPr>
                <w:rFonts w:hint="eastAsia" w:asciiTheme="minorEastAsia" w:hAnsiTheme="minorEastAsia" w:eastAsiaTheme="minorEastAsia"/>
                <w:color w:val="auto"/>
                <w:sz w:val="15"/>
                <w:szCs w:val="15"/>
                <w:highlight w:val="none"/>
              </w:rPr>
              <w:t>报备案</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处罚条款：第四十一条第一款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stheme="minorEastAsia"/>
                <w:b w:val="0"/>
                <w:bCs w:val="0"/>
                <w:strike w:val="0"/>
                <w:dstrike w:val="0"/>
                <w:color w:val="auto"/>
                <w:sz w:val="15"/>
                <w:szCs w:val="15"/>
                <w:highlight w:val="none"/>
                <w:lang w:val="en-US" w:eastAsia="zh-CN"/>
              </w:rPr>
              <w:t>1.工程建筑面积在300㎡及以下的，系数0；300㎡以上5000㎡及以下的，系数1-3；5000㎡以上2万㎡及以下的，系数4-6；2万㎡以上的，系数7-9。2.未备案时间持续10天及以内的，系数0；11-20天的，系数1；以此类推，101天及以上的，系数9。</w:t>
            </w:r>
            <w:r>
              <w:rPr>
                <w:rFonts w:hint="eastAsia" w:cs="宋体" w:asciiTheme="minorEastAsia" w:hAnsiTheme="minorEastAsia" w:eastAsiaTheme="minorEastAsia"/>
                <w:color w:val="auto"/>
                <w:sz w:val="15"/>
                <w:szCs w:val="15"/>
                <w:highlight w:val="none"/>
                <w:lang w:val="en-US" w:eastAsia="zh-CN"/>
              </w:rPr>
              <w:t>3.造</w:t>
            </w:r>
            <w:r>
              <w:rPr>
                <w:rFonts w:hint="eastAsia" w:cs="宋体" w:asciiTheme="minorEastAsia" w:hAnsiTheme="minorEastAsia" w:eastAsiaTheme="minorEastAsia"/>
                <w:color w:val="auto"/>
                <w:sz w:val="15"/>
                <w:szCs w:val="15"/>
                <w:highlight w:val="none"/>
              </w:rPr>
              <w:t>成环境秩序较严重影响的，系数5-9。</w:t>
            </w:r>
          </w:p>
        </w:tc>
        <w:tc>
          <w:tcPr>
            <w:tcW w:w="2038" w:type="dxa"/>
            <w:gridSpan w:val="3"/>
            <w:shd w:val="clear" w:color="auto" w:fill="auto"/>
            <w:vAlign w:val="center"/>
          </w:tcPr>
          <w:p>
            <w:pPr>
              <w:widowControl w:val="0"/>
              <w:numPr>
                <w:ilvl w:val="0"/>
                <w:numId w:val="0"/>
              </w:numPr>
              <w:jc w:val="both"/>
              <w:rPr>
                <w:rFonts w:hint="eastAsia" w:cs="宋体"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罚款数额＝100000×（1＋常量系数＋变量系数＋区域系数）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w:t>
            </w:r>
            <w:r>
              <w:rPr>
                <w:rFonts w:asciiTheme="minorEastAsia" w:hAnsiTheme="minorEastAsia" w:eastAsiaTheme="minorEastAsia"/>
                <w:color w:val="auto"/>
                <w:sz w:val="15"/>
                <w:szCs w:val="15"/>
                <w:highlight w:val="none"/>
              </w:rPr>
              <w:t>未及时清运建筑垃圾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四十一条第二款</w:t>
            </w:r>
            <w:r>
              <w:rPr>
                <w:rFonts w:hint="eastAsia" w:asciiTheme="minorEastAsia" w:hAnsiTheme="minorEastAsia" w:eastAsiaTheme="minorEastAsia"/>
                <w:color w:val="auto"/>
                <w:sz w:val="15"/>
                <w:szCs w:val="15"/>
                <w:highlight w:val="none"/>
              </w:rPr>
              <w:t xml:space="preserve">  责令限期改正，处10万元以上100万元以下罚款。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widowControl w:val="0"/>
              <w:numPr>
                <w:ilvl w:val="0"/>
                <w:numId w:val="0"/>
              </w:numPr>
              <w:jc w:val="both"/>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sz w:val="15"/>
                <w:szCs w:val="15"/>
                <w:highlight w:val="none"/>
              </w:rPr>
              <w:t>1.垃圾占地面积10㎡</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0；11－15㎡</w:t>
            </w:r>
            <w:r>
              <w:rPr>
                <w:rFonts w:hint="eastAsia" w:cs="仿宋_GB2312" w:asciiTheme="minorEastAsia" w:hAnsiTheme="minorEastAsia" w:eastAsiaTheme="minorEastAsia"/>
                <w:color w:val="auto"/>
                <w:sz w:val="15"/>
                <w:szCs w:val="15"/>
                <w:highlight w:val="none"/>
              </w:rPr>
              <w:t>的，系</w:t>
            </w:r>
            <w:r>
              <w:rPr>
                <w:rFonts w:hint="eastAsia" w:cs="宋体" w:asciiTheme="minorEastAsia" w:hAnsiTheme="minorEastAsia" w:eastAsiaTheme="minorEastAsia"/>
                <w:color w:val="auto"/>
                <w:sz w:val="15"/>
                <w:szCs w:val="15"/>
                <w:highlight w:val="none"/>
              </w:rPr>
              <w:t>数1；16－20㎡</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1"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b w:val="0"/>
                <w:bCs w:val="0"/>
                <w:color w:val="auto"/>
                <w:sz w:val="15"/>
                <w:szCs w:val="15"/>
                <w:highlight w:val="none"/>
              </w:rPr>
              <w:t>施工</w:t>
            </w:r>
            <w:r>
              <w:rPr>
                <w:rFonts w:asciiTheme="minorEastAsia" w:hAnsiTheme="minorEastAsia" w:eastAsiaTheme="minorEastAsia"/>
                <w:b w:val="0"/>
                <w:bCs w:val="0"/>
                <w:color w:val="auto"/>
                <w:sz w:val="15"/>
                <w:szCs w:val="15"/>
                <w:highlight w:val="none"/>
              </w:rPr>
              <w:t>单位</w:t>
            </w:r>
            <w:r>
              <w:rPr>
                <w:rFonts w:hint="eastAsia" w:asciiTheme="minorEastAsia" w:hAnsiTheme="minorEastAsia" w:eastAsiaTheme="minorEastAsia"/>
                <w:b w:val="0"/>
                <w:bCs w:val="0"/>
                <w:color w:val="auto"/>
                <w:sz w:val="15"/>
                <w:szCs w:val="15"/>
                <w:highlight w:val="none"/>
              </w:rPr>
              <w:t>未按照规定对施工过程中产生的建筑垃圾进行资源化利用或者处置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万元以上10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r>
              <w:rPr>
                <w:rFonts w:asciiTheme="minorEastAsia" w:hAnsiTheme="minorEastAsia" w:eastAsiaTheme="minorEastAsia"/>
                <w:color w:val="auto"/>
                <w:sz w:val="15"/>
                <w:szCs w:val="15"/>
                <w:highlight w:val="none"/>
              </w:rPr>
              <w:t>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hint="eastAsia" w:cs="宋体" w:asciiTheme="minorEastAsia" w:hAnsiTheme="minorEastAsia" w:eastAsiaTheme="minorEastAsia"/>
                <w:b/>
                <w:bCs/>
                <w:color w:val="auto"/>
                <w:kern w:val="0"/>
                <w:sz w:val="15"/>
                <w:szCs w:val="15"/>
                <w:highlight w:val="none"/>
                <w:lang w:eastAsia="zh-CN"/>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按规定利用或</w:t>
            </w:r>
            <w:r>
              <w:rPr>
                <w:rFonts w:hint="eastAsia" w:asciiTheme="minorEastAsia" w:hAnsiTheme="minorEastAsia" w:eastAsiaTheme="minorEastAsia"/>
                <w:color w:val="auto"/>
                <w:sz w:val="15"/>
                <w:szCs w:val="15"/>
                <w:highlight w:val="none"/>
              </w:rPr>
              <w:t>处置</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建筑</w:t>
            </w:r>
            <w:r>
              <w:rPr>
                <w:rFonts w:asciiTheme="minorEastAsia" w:hAnsiTheme="minorEastAsia" w:eastAsiaTheme="minorEastAsia"/>
                <w:color w:val="auto"/>
                <w:sz w:val="15"/>
                <w:szCs w:val="15"/>
                <w:highlight w:val="none"/>
              </w:rPr>
              <w:t>垃圾占地面积</w:t>
            </w:r>
            <w:r>
              <w:rPr>
                <w:rFonts w:hint="eastAsia"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w:t>
            </w:r>
            <w:r>
              <w:rPr>
                <w:rFonts w:asciiTheme="minorEastAsia" w:hAnsiTheme="minorEastAsia" w:eastAsiaTheme="minorEastAsia"/>
                <w:color w:val="auto"/>
                <w:sz w:val="15"/>
                <w:szCs w:val="15"/>
                <w:highlight w:val="none"/>
              </w:rPr>
              <w:t>的，系数为</w:t>
            </w:r>
            <w:r>
              <w:rPr>
                <w:rFonts w:hint="eastAsia" w:asciiTheme="minorEastAsia" w:hAnsiTheme="minorEastAsia" w:eastAsiaTheme="minorEastAsia"/>
                <w:color w:val="auto"/>
                <w:sz w:val="15"/>
                <w:szCs w:val="15"/>
                <w:highlight w:val="none"/>
              </w:rPr>
              <w:t>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1；16</w:t>
            </w:r>
            <w:r>
              <w:rPr>
                <w:rFonts w:asciiTheme="minorEastAsia" w:hAnsiTheme="minorEastAsia" w:eastAsiaTheme="minorEastAsia"/>
                <w:color w:val="auto"/>
                <w:sz w:val="15"/>
                <w:szCs w:val="15"/>
                <w:highlight w:val="none"/>
              </w:rPr>
              <w:t>-20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w:t>
            </w:r>
            <w:r>
              <w:rPr>
                <w:rFonts w:asciiTheme="minorEastAsia" w:hAnsiTheme="minorEastAsia" w:eastAsiaTheme="minorEastAsia"/>
                <w:color w:val="auto"/>
                <w:sz w:val="15"/>
                <w:szCs w:val="15"/>
                <w:highlight w:val="none"/>
              </w:rPr>
              <w:t>为</w:t>
            </w:r>
            <w:r>
              <w:rPr>
                <w:rFonts w:hint="eastAsia" w:asciiTheme="minorEastAsia" w:hAnsiTheme="minorEastAsia" w:eastAsiaTheme="minorEastAsia"/>
                <w:color w:val="auto"/>
                <w:sz w:val="15"/>
                <w:szCs w:val="15"/>
                <w:highlight w:val="none"/>
              </w:rPr>
              <w:t>2，以此</w:t>
            </w:r>
            <w:r>
              <w:rPr>
                <w:rFonts w:asciiTheme="minorEastAsia" w:hAnsiTheme="minorEastAsia" w:eastAsiaTheme="minorEastAsia"/>
                <w:color w:val="auto"/>
                <w:sz w:val="15"/>
                <w:szCs w:val="15"/>
                <w:highlight w:val="none"/>
              </w:rPr>
              <w:t>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2.未按规定进行资源化利用或者处置建筑垃圾数量较大的、</w:t>
            </w:r>
            <w:r>
              <w:rPr>
                <w:rFonts w:hint="eastAsia" w:cs="宋体" w:asciiTheme="minorEastAsia" w:hAnsiTheme="minorEastAsia" w:eastAsiaTheme="minorEastAsia"/>
                <w:color w:val="auto"/>
                <w:sz w:val="15"/>
                <w:szCs w:val="15"/>
                <w:highlight w:val="none"/>
                <w:lang w:val="en-US" w:eastAsia="zh-CN"/>
              </w:rPr>
              <w:t>严重污染环境</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或者</w:t>
            </w:r>
            <w:r>
              <w:rPr>
                <w:rFonts w:hint="eastAsia" w:cs="宋体" w:asciiTheme="minorEastAsia" w:hAnsiTheme="minorEastAsia" w:eastAsiaTheme="minorEastAsia"/>
                <w:color w:val="auto"/>
                <w:sz w:val="15"/>
                <w:szCs w:val="15"/>
                <w:highlight w:val="none"/>
                <w:lang w:val="en-US" w:eastAsia="zh-CN"/>
              </w:rPr>
              <w:t>造成其他严重社会影响的，系数5-9。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罚款数额＝10000</w:t>
            </w:r>
            <w:r>
              <w:rPr>
                <w:rFonts w:asciiTheme="minorEastAsia" w:hAnsiTheme="minorEastAsia" w:eastAsiaTheme="minorEastAsia"/>
                <w:color w:val="auto"/>
                <w:sz w:val="15"/>
                <w:szCs w:val="15"/>
                <w:highlight w:val="none"/>
              </w:rPr>
              <w:t>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施工单位未按照规定对现场贮存的建筑垃圾采取扬尘防治措施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第二十条第二款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第四十</w:t>
            </w:r>
            <w:r>
              <w:rPr>
                <w:rFonts w:asciiTheme="minorEastAsia" w:hAnsiTheme="minorEastAsia" w:eastAsiaTheme="minorEastAsia"/>
                <w:color w:val="auto"/>
                <w:sz w:val="15"/>
                <w:szCs w:val="15"/>
                <w:highlight w:val="none"/>
              </w:rPr>
              <w:t>一条第二款</w:t>
            </w:r>
            <w:r>
              <w:rPr>
                <w:rFonts w:hint="eastAsia" w:asciiTheme="minorEastAsia" w:hAnsiTheme="minorEastAsia" w:eastAsiaTheme="minorEastAsia"/>
                <w:color w:val="auto"/>
                <w:sz w:val="15"/>
                <w:szCs w:val="15"/>
                <w:highlight w:val="none"/>
              </w:rPr>
              <w:t xml:space="preserve"> 责令限期改正，处1万元以上10万元以下罚款；拒不改正的，责令停工整治。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numPr>
                <w:ilvl w:val="0"/>
                <w:numId w:val="0"/>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val="en-US" w:eastAsia="zh-CN"/>
              </w:rPr>
              <w:t>2.</w:t>
            </w:r>
            <w:r>
              <w:rPr>
                <w:rFonts w:hint="eastAsia" w:asciiTheme="minorEastAsia" w:hAnsiTheme="minorEastAsia" w:eastAsiaTheme="minorEastAsia"/>
                <w:color w:val="auto"/>
                <w:sz w:val="15"/>
                <w:szCs w:val="15"/>
                <w:highlight w:val="none"/>
              </w:rPr>
              <w:t>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hint="eastAsia" w:asciiTheme="minorEastAsia" w:hAnsiTheme="minorEastAsia" w:eastAsiaTheme="minorEastAsia"/>
                <w:color w:val="auto"/>
                <w:sz w:val="15"/>
                <w:szCs w:val="15"/>
                <w:highlight w:val="none"/>
              </w:rPr>
              <w:t>9。</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asciiTheme="minorEastAsia" w:hAnsiTheme="minorEastAsia" w:eastAsiaTheme="minorEastAsia"/>
                <w:color w:val="auto"/>
                <w:sz w:val="15"/>
                <w:szCs w:val="15"/>
                <w:highlight w:val="none"/>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38"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未按照规定建立台账并如实报告建筑垃圾处置情况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asciiTheme="minorEastAsia" w:hAnsiTheme="minorEastAsia" w:eastAsiaTheme="minorEastAsia"/>
                <w:color w:val="auto"/>
                <w:sz w:val="15"/>
                <w:szCs w:val="15"/>
                <w:highlight w:val="none"/>
              </w:rPr>
              <w:t>：第二十七条</w:t>
            </w:r>
          </w:p>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处罚</w:t>
            </w:r>
            <w:r>
              <w:rPr>
                <w:rFonts w:asciiTheme="minorEastAsia" w:hAnsiTheme="minorEastAsia" w:eastAsiaTheme="minorEastAsia"/>
                <w:color w:val="auto"/>
                <w:sz w:val="15"/>
                <w:szCs w:val="15"/>
                <w:highlight w:val="none"/>
              </w:rPr>
              <w:t>条款：</w:t>
            </w:r>
            <w:r>
              <w:rPr>
                <w:rFonts w:hint="eastAsia" w:asciiTheme="minorEastAsia" w:hAnsiTheme="minorEastAsia" w:eastAsiaTheme="minorEastAsia"/>
                <w:color w:val="auto"/>
                <w:sz w:val="15"/>
                <w:szCs w:val="15"/>
                <w:highlight w:val="none"/>
              </w:rPr>
              <w:t>第</w:t>
            </w:r>
            <w:r>
              <w:rPr>
                <w:rFonts w:asciiTheme="minorEastAsia" w:hAnsiTheme="minorEastAsia" w:eastAsiaTheme="minorEastAsia"/>
                <w:color w:val="auto"/>
                <w:sz w:val="15"/>
                <w:szCs w:val="15"/>
                <w:highlight w:val="none"/>
              </w:rPr>
              <w:t>四十三条</w:t>
            </w:r>
            <w:r>
              <w:rPr>
                <w:rFonts w:hint="eastAsia" w:asciiTheme="minorEastAsia" w:hAnsiTheme="minorEastAsia" w:eastAsiaTheme="minorEastAsia"/>
                <w:color w:val="auto"/>
                <w:sz w:val="15"/>
                <w:szCs w:val="15"/>
                <w:highlight w:val="none"/>
              </w:rPr>
              <w:t xml:space="preserve"> 责令限期改正，处1000元以上1万元以下罚款；情节严重的，由城市管理综合执法部门依法吊销生活垃圾运输经营许可或者建筑垃圾消纳场所设置许可。</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hint="eastAsia" w:cs="宋体" w:asciiTheme="minorEastAsia" w:hAnsiTheme="minorEastAsia" w:eastAsiaTheme="minorEastAsia"/>
                <w:b/>
                <w:bCs/>
                <w:color w:val="auto"/>
                <w:kern w:val="0"/>
                <w:sz w:val="15"/>
                <w:szCs w:val="15"/>
                <w:highlight w:val="none"/>
                <w:lang w:val="en-US" w:eastAsia="zh-CN"/>
              </w:rPr>
            </w:pPr>
            <w:r>
              <w:rPr>
                <w:rFonts w:hint="eastAsia" w:cs="宋体" w:asciiTheme="minorEastAsia" w:hAnsiTheme="minorEastAsia" w:eastAsiaTheme="minorEastAsia"/>
                <w:b/>
                <w:bCs/>
                <w:color w:val="auto"/>
                <w:kern w:val="0"/>
                <w:sz w:val="15"/>
                <w:szCs w:val="15"/>
                <w:highlight w:val="none"/>
                <w:lang w:val="en-US" w:eastAsia="zh-CN"/>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1.已记录</w:t>
            </w:r>
            <w:r>
              <w:rPr>
                <w:rFonts w:asciiTheme="minorEastAsia" w:hAnsiTheme="minorEastAsia" w:eastAsiaTheme="minorEastAsia"/>
                <w:color w:val="auto"/>
                <w:sz w:val="15"/>
                <w:szCs w:val="15"/>
                <w:highlight w:val="none"/>
              </w:rPr>
              <w:t>台账而记录内容不完整的，系数为</w:t>
            </w:r>
            <w:r>
              <w:rPr>
                <w:rFonts w:hint="eastAsia" w:asciiTheme="minorEastAsia" w:hAnsiTheme="minorEastAsia" w:eastAsiaTheme="minorEastAsia"/>
                <w:color w:val="auto"/>
                <w:sz w:val="15"/>
                <w:szCs w:val="15"/>
                <w:highlight w:val="none"/>
              </w:rPr>
              <w:t>0</w:t>
            </w:r>
            <w:r>
              <w:rPr>
                <w:rFonts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rPr>
              <w:t>；2.未建立台账的</w:t>
            </w:r>
            <w:r>
              <w:rPr>
                <w:rFonts w:asciiTheme="minorEastAsia" w:hAnsiTheme="minorEastAsia" w:eastAsiaTheme="minorEastAsia"/>
                <w:color w:val="auto"/>
                <w:sz w:val="15"/>
                <w:szCs w:val="15"/>
                <w:highlight w:val="none"/>
              </w:rPr>
              <w:t>或者台账弄虚作假的，系数为</w:t>
            </w:r>
            <w:r>
              <w:rPr>
                <w:rFonts w:hint="eastAsia" w:asciiTheme="minorEastAsia" w:hAnsiTheme="minorEastAsia" w:eastAsiaTheme="minorEastAsia"/>
                <w:color w:val="auto"/>
                <w:sz w:val="15"/>
                <w:szCs w:val="15"/>
                <w:highlight w:val="none"/>
              </w:rPr>
              <w:t>3</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；3.同时造成</w:t>
            </w:r>
            <w:r>
              <w:rPr>
                <w:rFonts w:asciiTheme="minorEastAsia" w:hAnsiTheme="minorEastAsia" w:eastAsiaTheme="minorEastAsia"/>
                <w:color w:val="auto"/>
                <w:sz w:val="15"/>
                <w:szCs w:val="15"/>
                <w:highlight w:val="none"/>
              </w:rPr>
              <w:t>环境秩序严重影响的</w:t>
            </w:r>
            <w:r>
              <w:rPr>
                <w:rFonts w:hint="eastAsia" w:asciiTheme="minorEastAsia" w:hAnsiTheme="minorEastAsia" w:eastAsiaTheme="minorEastAsia"/>
                <w:color w:val="auto"/>
                <w:sz w:val="15"/>
                <w:szCs w:val="15"/>
                <w:highlight w:val="none"/>
              </w:rPr>
              <w:t>为7</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b/>
                <w:bCs/>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numPr>
                <w:ilvl w:val="0"/>
                <w:numId w:val="7"/>
              </w:num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存在下列情形的，可视为“情节严重”：一年内因同类违法行为，受到城管执法机关</w:t>
            </w:r>
            <w:r>
              <w:rPr>
                <w:rFonts w:hint="eastAsia" w:asciiTheme="minorEastAsia" w:hAnsiTheme="minorEastAsia" w:eastAsiaTheme="minorEastAsia"/>
                <w:color w:val="auto"/>
                <w:sz w:val="15"/>
                <w:szCs w:val="15"/>
                <w:highlight w:val="none"/>
                <w:lang w:val="en-US" w:eastAsia="zh-CN"/>
              </w:rPr>
              <w:t>2次</w:t>
            </w:r>
            <w:r>
              <w:rPr>
                <w:rFonts w:hint="eastAsia" w:asciiTheme="minorEastAsia" w:hAnsiTheme="minorEastAsia" w:eastAsiaTheme="minorEastAsia"/>
                <w:color w:val="auto"/>
                <w:sz w:val="15"/>
                <w:szCs w:val="15"/>
                <w:highlight w:val="none"/>
              </w:rPr>
              <w:t>罚款处罚后又发生同类违法行为的；存在违法行为，经调查发现已不符合行政许可条件，经责令改正仍未达到许可条件要求的；因违法行为导致严重后果或造成重大社会影响的；其它可以认定为“情节严重”情形的；</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 依据</w:t>
            </w:r>
            <w:r>
              <w:rPr>
                <w:rFonts w:hint="eastAsia" w:cs="宋体" w:asciiTheme="minorEastAsia" w:hAnsiTheme="minorEastAsia" w:eastAsiaTheme="minorEastAsia"/>
                <w:color w:val="auto"/>
                <w:kern w:val="0"/>
                <w:sz w:val="15"/>
                <w:szCs w:val="15"/>
                <w:highlight w:val="none"/>
              </w:rPr>
              <w:t>《北京市人民政府关于进一步相对集中城市管理领域部分行政处罚权的决定》（</w:t>
            </w:r>
            <w:r>
              <w:rPr>
                <w:rFonts w:hint="eastAsia" w:asciiTheme="minorEastAsia" w:hAnsiTheme="minorEastAsia" w:eastAsiaTheme="minorEastAsia"/>
                <w:color w:val="auto"/>
                <w:sz w:val="15"/>
                <w:szCs w:val="15"/>
                <w:highlight w:val="none"/>
              </w:rPr>
              <w:t>京政发〔2017〕32号），拟作出吊销处罚的，作出处罚决定前，邀请城市管理部门划出部门共同会商；对于可能影响公共利益的，提请城市管理部门拟定接管方案。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37" w:name="_Toc1755862734"/>
            <w:bookmarkStart w:id="38" w:name="_Toc110851448"/>
            <w:bookmarkStart w:id="39" w:name="_Toc495418307"/>
            <w:r>
              <w:rPr>
                <w:rFonts w:hint="eastAsia" w:asciiTheme="minorEastAsia" w:hAnsiTheme="minorEastAsia" w:eastAsiaTheme="minorEastAsia"/>
                <w:color w:val="auto"/>
                <w:sz w:val="21"/>
                <w:szCs w:val="21"/>
                <w:highlight w:val="none"/>
              </w:rPr>
              <w:t>《北京市养犬管理规定》案由1项</w:t>
            </w:r>
            <w:bookmarkEnd w:id="37"/>
            <w:bookmarkEnd w:id="38"/>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携犬人未清除户外犬粪便</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违反条款：第十七条第（六）项；处罚条款：第三十条：责令改正，并可处50元罚款。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0" w:name="_Toc110851449"/>
            <w:bookmarkStart w:id="41" w:name="_Toc2089471283"/>
            <w:bookmarkStart w:id="42" w:name="_Toc986557284"/>
            <w:r>
              <w:rPr>
                <w:rFonts w:hint="eastAsia" w:asciiTheme="minorEastAsia" w:hAnsiTheme="minorEastAsia" w:eastAsiaTheme="minorEastAsia"/>
                <w:color w:val="auto"/>
                <w:sz w:val="21"/>
                <w:szCs w:val="21"/>
                <w:highlight w:val="none"/>
              </w:rPr>
              <w:t>《北京市长城保护管理办法》案由1项</w:t>
            </w:r>
            <w:bookmarkEnd w:id="40"/>
            <w:bookmarkEnd w:id="41"/>
            <w:bookmarkEnd w:id="4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在长城保护范围和建设控制地带内设置</w:t>
            </w:r>
            <w:r>
              <w:rPr>
                <w:rFonts w:hint="eastAsia" w:cs="宋体" w:asciiTheme="minorEastAsia" w:hAnsiTheme="minorEastAsia" w:eastAsiaTheme="minorEastAsia"/>
                <w:color w:val="auto"/>
                <w:kern w:val="0"/>
                <w:sz w:val="15"/>
                <w:szCs w:val="15"/>
                <w:highlight w:val="none"/>
              </w:rPr>
              <w:t>不符合要求</w:t>
            </w:r>
            <w:r>
              <w:rPr>
                <w:rFonts w:cs="宋体" w:asciiTheme="minorEastAsia" w:hAnsiTheme="minorEastAsia" w:eastAsiaTheme="minorEastAsia"/>
                <w:color w:val="auto"/>
                <w:kern w:val="0"/>
                <w:sz w:val="15"/>
                <w:szCs w:val="15"/>
                <w:highlight w:val="none"/>
              </w:rPr>
              <w:t>的标志标牌</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第十二条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第十七条</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 xml:space="preserve">责令拆除或者更换，并可处200元以上1000元以下的罚款。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asciiTheme="minorEastAsia" w:hAnsiTheme="minorEastAsia" w:eastAsiaTheme="minorEastAsia"/>
                <w:color w:val="auto"/>
                <w:sz w:val="15"/>
                <w:szCs w:val="15"/>
                <w:highlight w:val="none"/>
              </w:rPr>
            </w:pPr>
            <w:bookmarkStart w:id="43" w:name="_Toc703776516"/>
            <w:bookmarkStart w:id="44" w:name="_Toc110851450"/>
            <w:bookmarkStart w:id="45" w:name="_Toc439922097"/>
            <w:r>
              <w:rPr>
                <w:rFonts w:hint="eastAsia" w:asciiTheme="minorEastAsia" w:hAnsiTheme="minorEastAsia" w:eastAsiaTheme="minorEastAsia"/>
                <w:color w:val="auto"/>
                <w:sz w:val="21"/>
                <w:szCs w:val="21"/>
                <w:highlight w:val="none"/>
              </w:rPr>
              <w:t>《北京历史文化名城保护条例》案由1项</w:t>
            </w:r>
            <w:bookmarkEnd w:id="43"/>
            <w:bookmarkEnd w:id="44"/>
            <w:bookmarkEnd w:id="4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任何单位或个人擅自设置、移动、拆除或者损毁、涂改、遮挡保护标志</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违反条款：第五十二条第二款；处罚条款：第七十四条  责令限期改正；逾期不改正的，对单位处一万元以上五万元以下罚款，对个人处一千元以上一万元以下罚款。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造成较大社会影响的，系数</w:t>
            </w:r>
            <w:r>
              <w:rPr>
                <w:rFonts w:hint="eastAsia" w:cs="宋体" w:asciiTheme="minorEastAsia" w:hAnsiTheme="minorEastAsia" w:eastAsiaTheme="minorEastAsia"/>
                <w:color w:val="auto"/>
                <w:kern w:val="0"/>
                <w:sz w:val="15"/>
                <w:szCs w:val="15"/>
                <w:highlight w:val="none"/>
                <w:lang w:val="en-US" w:eastAsia="zh-CN"/>
              </w:rPr>
              <w:t>2-4。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92" w:lineRule="exact"/>
              <w:jc w:val="center"/>
              <w:textAlignment w:val="auto"/>
              <w:rPr>
                <w:rFonts w:asciiTheme="minorEastAsia" w:hAnsiTheme="minorEastAsia" w:eastAsiaTheme="minorEastAsia"/>
                <w:color w:val="auto"/>
                <w:sz w:val="15"/>
                <w:szCs w:val="15"/>
                <w:highlight w:val="none"/>
              </w:rPr>
            </w:pPr>
            <w:bookmarkStart w:id="46" w:name="_Toc958675012"/>
            <w:bookmarkStart w:id="47" w:name="_Toc1586891829"/>
            <w:bookmarkStart w:id="48" w:name="_Toc110851451"/>
            <w:r>
              <w:rPr>
                <w:rFonts w:hint="eastAsia" w:asciiTheme="minorEastAsia" w:hAnsiTheme="minorEastAsia" w:eastAsiaTheme="minorEastAsia"/>
                <w:color w:val="auto"/>
                <w:sz w:val="21"/>
                <w:szCs w:val="21"/>
                <w:highlight w:val="none"/>
              </w:rPr>
              <w:t>《北京市架空线管理若干规定》案由</w:t>
            </w:r>
            <w:r>
              <w:rPr>
                <w:rFonts w:asciiTheme="minorEastAsia" w:hAnsiTheme="minorEastAsia" w:eastAsiaTheme="minorEastAsia"/>
                <w:color w:val="auto"/>
                <w:sz w:val="21"/>
                <w:szCs w:val="21"/>
                <w:highlight w:val="none"/>
              </w:rPr>
              <w:t>7</w:t>
            </w:r>
            <w:r>
              <w:rPr>
                <w:rFonts w:hint="eastAsia" w:asciiTheme="minorEastAsia" w:hAnsiTheme="minorEastAsia" w:eastAsiaTheme="minorEastAsia"/>
                <w:color w:val="auto"/>
                <w:sz w:val="21"/>
                <w:szCs w:val="21"/>
                <w:highlight w:val="none"/>
              </w:rPr>
              <w:t>项</w:t>
            </w:r>
            <w:bookmarkEnd w:id="46"/>
            <w:bookmarkEnd w:id="47"/>
            <w:bookmarkEnd w:id="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设置架空线不符合设置架空线行政许可决定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违反条款：第九条第一款；处罚条款：第十九条第一款 责令限期改正，可以处200元以上2000元以下罚款。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对其它管线正常使用造成影响的，系数4；</w:t>
            </w:r>
          </w:p>
          <w:p>
            <w:pPr>
              <w:numPr>
                <w:ilvl w:val="0"/>
                <w:numId w:val="0"/>
              </w:num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影响交通通行，或者造成其它安全隐患的，系数4。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行政许可有效期届满未清除架空线</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违反条款：第九条第二款；处罚条款：第十九条第二款 ，责令限期改正，可以处300元以上3000元以下罚款。逾期不改正的，由区县市政市容行政管理部门组织清除。</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未按要求在架空线的显著位置设置标识信息</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违反条款：第十条第(一)项；处罚条款：第二十条第一款；责令限期改正，可以处200元以上2000元以下罚款。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对其它管线正常使用造成影响，或者造成其它安全隐患的，系数4。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发现架空线存在影响安全或者市容景观情况未</w:t>
            </w:r>
            <w:r>
              <w:rPr>
                <w:rFonts w:hint="eastAsia" w:asciiTheme="minorEastAsia" w:hAnsiTheme="minorEastAsia" w:eastAsiaTheme="minorEastAsia"/>
                <w:color w:val="auto"/>
                <w:sz w:val="15"/>
                <w:szCs w:val="15"/>
                <w:highlight w:val="none"/>
                <w:lang w:eastAsia="zh-CN"/>
              </w:rPr>
              <w:t>立即</w:t>
            </w:r>
            <w:r>
              <w:rPr>
                <w:rFonts w:hint="eastAsia" w:asciiTheme="minorEastAsia" w:hAnsiTheme="minorEastAsia" w:eastAsiaTheme="minorEastAsia"/>
                <w:color w:val="auto"/>
                <w:sz w:val="15"/>
                <w:szCs w:val="15"/>
                <w:highlight w:val="none"/>
              </w:rPr>
              <w:t xml:space="preserve">处理 </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违反条款：第十条第(四)项；处罚条款：第二十条第一款；责令限期改正，可以处200元以上2000元以下罚款。 </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发现擅自搭挂的线缆，未按要求清除或者报告</w:t>
            </w:r>
          </w:p>
        </w:tc>
        <w:tc>
          <w:tcPr>
            <w:tcW w:w="3262" w:type="dxa"/>
            <w:shd w:val="clear" w:color="auto" w:fill="auto"/>
            <w:vAlign w:val="center"/>
          </w:tcPr>
          <w:p>
            <w:pPr>
              <w:spacing w:line="24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违反条款：第十条第(六)项；处罚条款：第二十条第一款；责令限期改正，可以处200元以上2000元以下罚款。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经责令改正仍未及时清除或者报告的，自责改之日起每逾期1天，系数1，以此累加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罚款数额＝200×（1＋区域系数＋变量系数）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未及时清除废弃架空线</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违反条款：第十条第(五)项；处罚条款：第二十条第二款；责令限期改正，可以处300元以上3000元以下罚款。逾期不改正的，由区县市政市容行政管理部门组织清除。 </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经责令改正仍未及时处理的，自责改之日起每逾期1天，系数1，以此累加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9天及以上的，系数9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未按要求实施架空线埋设入地</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违反条款：第十三条第二款；处罚条款：第二十一条；责令限期改正，可以处3000元以上3万元以下罚款。架空线管理人逾期不改正的，由区县市政市容行政管理部门组织清除。</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经责令改正，仍未制定入地方案，并及时采取入地措施的，自责改之日起每逾期5天，系数1，以此累加</w:t>
            </w:r>
            <w:r>
              <w:rPr>
                <w:rFonts w:hint="eastAsia" w:cs="宋体" w:asciiTheme="minorEastAsia" w:hAnsiTheme="minorEastAsia" w:eastAsiaTheme="minorEastAsia"/>
                <w:color w:val="auto"/>
                <w:kern w:val="0"/>
                <w:sz w:val="15"/>
                <w:szCs w:val="15"/>
                <w:highlight w:val="none"/>
                <w:lang w:eastAsia="zh-CN"/>
              </w:rPr>
              <w:t>，逾期</w:t>
            </w:r>
            <w:r>
              <w:rPr>
                <w:rFonts w:hint="eastAsia" w:cs="宋体" w:asciiTheme="minorEastAsia" w:hAnsiTheme="minorEastAsia" w:eastAsiaTheme="minorEastAsia"/>
                <w:color w:val="auto"/>
                <w:kern w:val="0"/>
                <w:sz w:val="15"/>
                <w:szCs w:val="15"/>
                <w:highlight w:val="none"/>
                <w:lang w:val="en-US" w:eastAsia="zh-CN"/>
              </w:rPr>
              <w:t>45天及以上的，系数9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×（1＋区域系数＋变量系数）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heme="minorEastAsia" w:hAnsiTheme="minorEastAsia" w:eastAsiaTheme="minorEastAsia"/>
                <w:color w:val="auto"/>
                <w:sz w:val="15"/>
                <w:szCs w:val="15"/>
                <w:highlight w:val="none"/>
              </w:rPr>
            </w:pPr>
            <w:bookmarkStart w:id="49" w:name="_Toc110851452"/>
            <w:bookmarkStart w:id="50" w:name="_Toc1563678502"/>
            <w:bookmarkStart w:id="51" w:name="_Toc642518973"/>
            <w:r>
              <w:rPr>
                <w:rFonts w:hint="eastAsia" w:asciiTheme="minorEastAsia" w:hAnsiTheme="minorEastAsia" w:eastAsiaTheme="minorEastAsia"/>
                <w:color w:val="auto"/>
                <w:sz w:val="21"/>
                <w:szCs w:val="21"/>
                <w:highlight w:val="none"/>
              </w:rPr>
              <w:t>《城市照明管理规定》案由2项</w:t>
            </w:r>
            <w:bookmarkEnd w:id="49"/>
            <w:bookmarkEnd w:id="50"/>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在城市景观照明中有过度照明等超能耗标准行为</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违反条款：第十九条第二款；处罚条款：　第三十一条,责令限期改正；逾期未改正的，处以1000元以上3万元以下的罚款。</w:t>
            </w:r>
          </w:p>
        </w:tc>
        <w:tc>
          <w:tcPr>
            <w:tcW w:w="851" w:type="dxa"/>
            <w:shd w:val="clear" w:color="auto" w:fill="auto"/>
            <w:vAlign w:val="center"/>
          </w:tcPr>
          <w:p>
            <w:pPr>
              <w:spacing w:line="232" w:lineRule="exact"/>
              <w:jc w:val="center"/>
              <w:rPr>
                <w:rFonts w:hint="default" w:asciiTheme="minorEastAsia" w:hAnsiTheme="minorEastAsia" w:eastAsiaTheme="minorEastAsia"/>
                <w:color w:val="auto"/>
                <w:sz w:val="15"/>
                <w:szCs w:val="15"/>
                <w:highlight w:val="none"/>
                <w:lang w:val="en-US" w:eastAsia="zh-CN"/>
              </w:rPr>
            </w:pPr>
            <w:r>
              <w:rPr>
                <w:rFonts w:hint="default" w:asciiTheme="minorEastAsia" w:hAnsiTheme="minorEastAsia" w:eastAsiaTheme="minorEastAsia"/>
                <w:color w:val="auto"/>
                <w:sz w:val="15"/>
                <w:szCs w:val="15"/>
                <w:highlight w:val="none"/>
                <w:lang w:val="en-US" w:eastAsia="zh-CN"/>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eastAsia="zh-CN"/>
              </w:rPr>
              <w:t>1.持续时间较长的，系数1-9；2.造成较大社会影响的，系数10-19；3.造成严重社会影响的，系数20-29。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4"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实施影响城市照明设施正常运行的行为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第（二）项、第（三）项、第（四）项、第（五）项、第（六）项；处罚条款：第三十二条,责令限期改正，对个人处以200元以上1000元以下的罚款；对单位处以1000元以上3万元以下的罚款；造成损失的，依法赔偿损失。</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default" w:cs="宋体" w:asciiTheme="minorEastAsia" w:hAnsiTheme="minorEastAsia" w:eastAsiaTheme="minorEastAsia"/>
                <w:color w:val="auto"/>
                <w:kern w:val="0"/>
                <w:sz w:val="15"/>
                <w:szCs w:val="15"/>
                <w:highlight w:val="none"/>
                <w:lang w:val="en-US"/>
              </w:rPr>
              <w:t>1.</w:t>
            </w:r>
            <w:r>
              <w:rPr>
                <w:rFonts w:hint="eastAsia" w:cs="宋体" w:asciiTheme="minorEastAsia" w:hAnsiTheme="minorEastAsia" w:eastAsiaTheme="minorEastAsia"/>
                <w:color w:val="auto"/>
                <w:kern w:val="0"/>
                <w:sz w:val="15"/>
                <w:szCs w:val="15"/>
                <w:highlight w:val="none"/>
              </w:rPr>
              <w:t>刻划、涂污照明设施多处，或者严重污损照明设施的，系数</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default" w:cs="宋体" w:asciiTheme="minorEastAsia" w:hAnsiTheme="minorEastAsia" w:eastAsiaTheme="minorEastAsia"/>
                <w:color w:val="auto"/>
                <w:kern w:val="0"/>
                <w:sz w:val="15"/>
                <w:szCs w:val="15"/>
                <w:highlight w:val="none"/>
                <w:lang w:val="en-US"/>
              </w:rPr>
              <w:t>2.</w:t>
            </w:r>
            <w:r>
              <w:rPr>
                <w:rFonts w:hint="eastAsia" w:cs="宋体" w:asciiTheme="minorEastAsia" w:hAnsiTheme="minorEastAsia" w:eastAsiaTheme="minorEastAsia"/>
                <w:color w:val="auto"/>
                <w:kern w:val="0"/>
                <w:sz w:val="15"/>
                <w:szCs w:val="15"/>
                <w:highlight w:val="none"/>
              </w:rPr>
              <w:t>存在其它已严重危害或者影响设施正常运行的行为，系数为</w:t>
            </w:r>
            <w:r>
              <w:rPr>
                <w:rFonts w:hint="eastAsia" w:cs="宋体" w:asciiTheme="minorEastAsia" w:hAnsiTheme="minorEastAsia" w:eastAsiaTheme="minorEastAsia"/>
                <w:color w:val="auto"/>
                <w:kern w:val="0"/>
                <w:sz w:val="15"/>
                <w:szCs w:val="15"/>
                <w:highlight w:val="none"/>
                <w:lang w:val="en-US" w:eastAsia="zh-CN"/>
              </w:rPr>
              <w:t>2-4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strike/>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val="en-US" w:eastAsia="zh-CN"/>
              </w:rPr>
            </w:pPr>
            <w:r>
              <w:rPr>
                <w:rFonts w:hint="eastAsia" w:asciiTheme="minorEastAsia" w:hAnsiTheme="minorEastAsia" w:eastAsiaTheme="minorEastAsia"/>
                <w:color w:val="auto"/>
                <w:sz w:val="15"/>
                <w:szCs w:val="15"/>
                <w:highlight w:val="none"/>
                <w:lang w:val="en-US" w:eastAsia="zh-CN"/>
              </w:rPr>
              <w:t>5000</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1.刻划、涂污照明设施多处，系数1-9；2.严重污损照明设施的，系数10-19；3.存在其它已严重危害或者影响设施正常运行的行为，系数为20-29。</w:t>
            </w:r>
          </w:p>
        </w:tc>
        <w:tc>
          <w:tcPr>
            <w:tcW w:w="2038" w:type="dxa"/>
            <w:gridSpan w:val="3"/>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需要给予</w:t>
            </w:r>
            <w:r>
              <w:rPr>
                <w:rFonts w:hint="eastAsia" w:cs="宋体" w:asciiTheme="minorEastAsia" w:hAnsiTheme="minorEastAsia" w:eastAsiaTheme="minorEastAsia"/>
                <w:color w:val="auto"/>
                <w:kern w:val="0"/>
                <w:sz w:val="15"/>
                <w:szCs w:val="15"/>
                <w:highlight w:val="none"/>
                <w:lang w:val="en-US" w:eastAsia="zh-CN"/>
              </w:rPr>
              <w:t>5000元以下罚款的，报案件审理委员会集体讨论决定。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00" w:lineRule="exact"/>
              <w:jc w:val="center"/>
              <w:textAlignment w:val="auto"/>
              <w:rPr>
                <w:rFonts w:asciiTheme="minorEastAsia" w:hAnsiTheme="minorEastAsia" w:eastAsiaTheme="minorEastAsia"/>
                <w:color w:val="auto"/>
                <w:sz w:val="15"/>
                <w:szCs w:val="15"/>
                <w:highlight w:val="none"/>
              </w:rPr>
            </w:pPr>
            <w:bookmarkStart w:id="52" w:name="_Toc631266799"/>
            <w:bookmarkStart w:id="53" w:name="_Toc110851453"/>
            <w:bookmarkStart w:id="54" w:name="_Toc275604405"/>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物业管理条例</w:t>
            </w:r>
            <w:r>
              <w:rPr>
                <w:rFonts w:hint="eastAsia" w:asciiTheme="minorEastAsia" w:hAnsiTheme="minorEastAsia" w:eastAsiaTheme="minorEastAsia"/>
                <w:color w:val="auto"/>
                <w:sz w:val="21"/>
                <w:szCs w:val="21"/>
                <w:highlight w:val="none"/>
              </w:rPr>
              <w:t>》案由1项</w:t>
            </w:r>
            <w:bookmarkEnd w:id="52"/>
            <w:bookmarkEnd w:id="53"/>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3" w:hRule="atLeast"/>
          <w:jc w:val="center"/>
        </w:trPr>
        <w:tc>
          <w:tcPr>
            <w:tcW w:w="9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占用、堵塞、封闭其他共用部位（或者损坏其他共用设施设备）</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违反条款：第七十八条第二款第(十)项。</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处罚条款：第九十八条第(十)项，责令改正，给予警告，对单位处二千元以上二万元以下的罚款，对个人处二百元以上五百元以下的罚款。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做</w:t>
            </w:r>
            <w:r>
              <w:rPr>
                <w:rFonts w:hint="eastAsia" w:cs="宋体" w:asciiTheme="minorEastAsia" w:hAnsiTheme="minorEastAsia" w:eastAsiaTheme="minorEastAsia"/>
                <w:color w:val="auto"/>
                <w:kern w:val="0"/>
                <w:sz w:val="15"/>
                <w:szCs w:val="15"/>
                <w:highlight w:val="none"/>
              </w:rPr>
              <w:t>好与本市机动车停车管理法规、规章，以及与消防部门职责分工的衔接。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atLeast"/>
          <w:jc w:val="center"/>
        </w:trPr>
        <w:tc>
          <w:tcPr>
            <w:tcW w:w="9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w:t>
            </w:r>
          </w:p>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占用、堵塞、封闭共用部位空间较大、损坏共用设施设备较为严重的，系数</w:t>
            </w:r>
            <w:r>
              <w:rPr>
                <w:rFonts w:hint="eastAsia" w:cs="宋体" w:asciiTheme="minorEastAsia" w:hAnsiTheme="minorEastAsia" w:eastAsiaTheme="minorEastAsia"/>
                <w:color w:val="auto"/>
                <w:kern w:val="0"/>
                <w:sz w:val="15"/>
                <w:szCs w:val="15"/>
                <w:highlight w:val="none"/>
                <w:lang w:val="en-US" w:eastAsia="zh-CN"/>
              </w:rPr>
              <w:t>1</w:t>
            </w:r>
            <w:r>
              <w:rPr>
                <w:rFonts w:hint="default" w:cs="宋体" w:asciiTheme="minorEastAsia" w:hAnsiTheme="minorEastAsia" w:eastAsiaTheme="minorEastAsia"/>
                <w:color w:val="auto"/>
                <w:kern w:val="0"/>
                <w:sz w:val="15"/>
                <w:szCs w:val="15"/>
                <w:highlight w:val="none"/>
                <w:lang w:val="en" w:eastAsia="zh-CN"/>
              </w:rPr>
              <w:t>.5</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06"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jc w:val="center"/>
              <w:textAlignment w:val="auto"/>
              <w:rPr>
                <w:rFonts w:asciiTheme="minorEastAsia" w:hAnsiTheme="minorEastAsia" w:eastAsiaTheme="minorEastAsia"/>
                <w:color w:val="auto"/>
                <w:sz w:val="15"/>
                <w:szCs w:val="15"/>
                <w:highlight w:val="none"/>
              </w:rPr>
            </w:pPr>
            <w:bookmarkStart w:id="55" w:name="_Toc1025082654"/>
            <w:bookmarkStart w:id="56" w:name="_Toc110851454"/>
            <w:bookmarkStart w:id="57" w:name="_Toc54194176"/>
            <w:r>
              <w:rPr>
                <w:rFonts w:hint="eastAsia" w:asciiTheme="minorEastAsia" w:hAnsiTheme="minorEastAsia" w:eastAsiaTheme="minorEastAsia"/>
                <w:color w:val="auto"/>
                <w:sz w:val="21"/>
                <w:szCs w:val="21"/>
                <w:highlight w:val="none"/>
              </w:rPr>
              <w:t>《</w:t>
            </w:r>
            <w:r>
              <w:rPr>
                <w:rFonts w:hint="eastAsia" w:asciiTheme="minorEastAsia" w:hAnsiTheme="minorEastAsia" w:eastAsiaTheme="minorEastAsia"/>
                <w:color w:val="auto"/>
                <w:sz w:val="21"/>
                <w:szCs w:val="21"/>
                <w:highlight w:val="none"/>
                <w:lang w:val="zh-CN"/>
              </w:rPr>
              <w:t>北京市国际交往语言环境建设条例</w:t>
            </w:r>
            <w:r>
              <w:rPr>
                <w:rFonts w:hint="eastAsia" w:asciiTheme="minorEastAsia" w:hAnsiTheme="minorEastAsia" w:eastAsiaTheme="minorEastAsia"/>
                <w:color w:val="auto"/>
                <w:sz w:val="21"/>
                <w:szCs w:val="21"/>
                <w:highlight w:val="none"/>
              </w:rPr>
              <w:t>》案由4项</w:t>
            </w:r>
            <w:bookmarkEnd w:id="55"/>
            <w:bookmarkEnd w:id="56"/>
            <w:bookmarkEnd w:id="5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90"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公共场所标识单独使用外语拒不改正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违反条款：第十六条第一款；处罚条款：第三十条  由城市管理综合执法机构责令改正；拒不改正的，给予警告，并可处五千元以上一万元以下罚款。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属于</w:t>
            </w:r>
            <w:r>
              <w:rPr>
                <w:rFonts w:hint="eastAsia" w:cs="仿宋_GB2312" w:asciiTheme="minorEastAsia" w:hAnsiTheme="minorEastAsia" w:eastAsiaTheme="minorEastAsia"/>
                <w:color w:val="auto"/>
                <w:kern w:val="0"/>
                <w:sz w:val="15"/>
                <w:szCs w:val="15"/>
                <w:highlight w:val="none"/>
                <w:lang w:bidi="ar"/>
              </w:rPr>
              <w:t>第十七条第一款应当设置、使用外语标识的公共场所的，系数为1。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5</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079"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应当设置、使用公共场所外语标识而未设置、使用拒不改正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违反条款：第十七条第一款；处罚条款：第三十一条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罚款数额＝2000×（1＋区域系数+</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869" w:hRule="atLeast"/>
          <w:jc w:val="center"/>
        </w:trPr>
        <w:tc>
          <w:tcPr>
            <w:tcW w:w="94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公共场所外语标识含有禁止性内容</w:t>
            </w:r>
          </w:p>
        </w:tc>
        <w:tc>
          <w:tcPr>
            <w:tcW w:w="326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pacing w:val="-4"/>
                <w:sz w:val="15"/>
                <w:szCs w:val="15"/>
                <w:highlight w:val="none"/>
              </w:rPr>
            </w:pPr>
            <w:r>
              <w:rPr>
                <w:rFonts w:hint="eastAsia" w:cs="仿宋_GB2312" w:asciiTheme="minorEastAsia" w:hAnsiTheme="minorEastAsia" w:eastAsiaTheme="minorEastAsia"/>
                <w:color w:val="auto"/>
                <w:spacing w:val="-4"/>
                <w:kern w:val="0"/>
                <w:sz w:val="15"/>
                <w:szCs w:val="15"/>
                <w:highlight w:val="none"/>
                <w:lang w:bidi="ar"/>
              </w:rPr>
              <w:t>违反条款：第十八条；处罚条款：第三十二条　由城市管理综合执法机构责令改正，处五千元以上一万元以下罚款；情节严重、造成恶劣影响的，处一万元以上三万元以下罚款；构成违反治安管理行为的，由公安机关依法给予治安管理处罚；构成犯罪的，依法追究刑事责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5000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同时存在两项及以上禁止性内容的，系数为1。</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罚款数额＝5000×（1＋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651" w:hRule="atLeast"/>
          <w:jc w:val="center"/>
        </w:trPr>
        <w:tc>
          <w:tcPr>
            <w:tcW w:w="9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326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left"/>
              <w:textAlignment w:val="auto"/>
              <w:rPr>
                <w:rFonts w:asciiTheme="minorEastAsia" w:hAnsiTheme="minorEastAsia" w:eastAsiaTheme="minorEastAsia"/>
                <w:color w:val="auto"/>
                <w:sz w:val="15"/>
                <w:szCs w:val="15"/>
                <w:highlight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同时存在两项禁止性内容的，系数为1；同时存在三项以上禁止性内容的，系数为2。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罚款数额＝10000×（1＋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拒不改正或两次及以上违法的，或者被市级以上媒体曝光，或者造成其它恶劣影响的，视为“情节严重、造成恶劣影响”。</w:t>
            </w:r>
          </w:p>
          <w:p>
            <w:pPr>
              <w:pStyle w:val="22"/>
              <w:keepNext w:val="0"/>
              <w:keepLines w:val="0"/>
              <w:pageBreakBefore w:val="0"/>
              <w:widowControl w:val="0"/>
              <w:tabs>
                <w:tab w:val="left" w:pos="0"/>
                <w:tab w:val="left" w:pos="420"/>
              </w:tabs>
              <w:kinsoku/>
              <w:wordWrap/>
              <w:overflowPunct/>
              <w:topLinePunct w:val="0"/>
              <w:autoSpaceDE/>
              <w:autoSpaceDN/>
              <w:bidi w:val="0"/>
              <w:adjustRightInd/>
              <w:snapToGrid/>
              <w:spacing w:beforeAutospacing="0" w:after="0" w:afterAutospacing="0" w:line="232" w:lineRule="exact"/>
              <w:ind w:left="0" w:leftChars="0" w:firstLine="0" w:firstLineChars="0"/>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
              </w:rPr>
              <w:t>拒不改正或两次及以上违法的，不重复记入本项“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1413" w:hRule="atLeast"/>
          <w:jc w:val="center"/>
        </w:trPr>
        <w:tc>
          <w:tcPr>
            <w:tcW w:w="94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公共场所外语标识译写错误或者明显不当拒不改正</w:t>
            </w:r>
          </w:p>
        </w:tc>
        <w:tc>
          <w:tcPr>
            <w:tcW w:w="3262" w:type="dxa"/>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lang w:bidi="ar"/>
              </w:rPr>
              <w:t>违反条款：第十九条第一款；处罚条款：第三十三条　由城市管理综合执法机构责令改正；拒不改正的，给予警告，并可处二千元以上五千元以下罚款。</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2000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jc w:val="center"/>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lang w:val="en-US" w:eastAsia="zh-CN"/>
              </w:rPr>
              <w:t>1.</w:t>
            </w:r>
            <w:r>
              <w:rPr>
                <w:rFonts w:hint="eastAsia" w:cs="仿宋_GB2312" w:asciiTheme="minorEastAsia" w:hAnsiTheme="minorEastAsia" w:eastAsiaTheme="minorEastAsia"/>
                <w:color w:val="auto"/>
                <w:sz w:val="15"/>
                <w:szCs w:val="15"/>
                <w:highlight w:val="none"/>
              </w:rPr>
              <w:t>属于第十七条第一款应当设置、使用外语标识的公共场所的，系数为1；</w:t>
            </w:r>
            <w:r>
              <w:rPr>
                <w:rFonts w:hint="eastAsia" w:cs="仿宋_GB2312" w:asciiTheme="minorEastAsia" w:hAnsiTheme="minorEastAsia" w:eastAsiaTheme="minorEastAsia"/>
                <w:color w:val="auto"/>
                <w:kern w:val="0"/>
                <w:sz w:val="15"/>
                <w:szCs w:val="15"/>
                <w:highlight w:val="none"/>
                <w:lang w:val="en-US" w:eastAsia="zh-CN" w:bidi="ar"/>
              </w:rPr>
              <w:t>2.</w:t>
            </w:r>
            <w:r>
              <w:rPr>
                <w:rFonts w:hint="eastAsia" w:cs="仿宋_GB2312" w:asciiTheme="minorEastAsia" w:hAnsiTheme="minorEastAsia" w:eastAsiaTheme="minorEastAsia"/>
                <w:color w:val="auto"/>
                <w:kern w:val="0"/>
                <w:sz w:val="15"/>
                <w:szCs w:val="15"/>
                <w:highlight w:val="none"/>
                <w:lang w:bidi="ar"/>
              </w:rPr>
              <w:t>被媒体曝光的，系数为1;</w:t>
            </w:r>
            <w:r>
              <w:rPr>
                <w:rFonts w:hint="eastAsia" w:cs="仿宋_GB2312" w:asciiTheme="minorEastAsia" w:hAnsiTheme="minorEastAsia" w:eastAsiaTheme="minorEastAsia"/>
                <w:color w:val="auto"/>
                <w:kern w:val="0"/>
                <w:sz w:val="15"/>
                <w:szCs w:val="15"/>
                <w:highlight w:val="none"/>
                <w:lang w:val="en-US" w:eastAsia="zh-CN" w:bidi="ar"/>
              </w:rPr>
              <w:t>3.</w:t>
            </w:r>
            <w:r>
              <w:rPr>
                <w:rFonts w:hint="eastAsia" w:cs="仿宋_GB2312" w:asciiTheme="minorEastAsia" w:hAnsiTheme="minorEastAsia" w:eastAsiaTheme="minorEastAsia"/>
                <w:color w:val="auto"/>
                <w:kern w:val="0"/>
                <w:sz w:val="15"/>
                <w:szCs w:val="15"/>
                <w:highlight w:val="none"/>
                <w:lang w:bidi="ar"/>
              </w:rPr>
              <w:t>造成恶劣影响的，系数为2。</w:t>
            </w:r>
          </w:p>
        </w:tc>
        <w:tc>
          <w:tcPr>
            <w:tcW w:w="2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hint="eastAsia" w:cs="仿宋_GB2312" w:asciiTheme="minorEastAsia" w:hAnsiTheme="minorEastAsia" w:eastAsiaTheme="minorEastAsia"/>
                <w:color w:val="auto"/>
                <w:sz w:val="15"/>
                <w:szCs w:val="15"/>
                <w:highlight w:val="none"/>
                <w:lang w:val="en"/>
              </w:rPr>
              <w:t>2</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32" w:lineRule="exact"/>
              <w:textAlignment w:val="auto"/>
              <w:rPr>
                <w:rFonts w:hint="eastAsia" w:cs="仿宋_GB2312" w:asciiTheme="minorEastAsia" w:hAnsiTheme="minorEastAsia" w:eastAsiaTheme="minorEastAsia"/>
                <w:color w:val="auto"/>
                <w:sz w:val="15"/>
                <w:szCs w:val="15"/>
                <w:highlight w:val="none"/>
                <w:lang w:val="en" w:eastAsia="zh-CN"/>
              </w:rPr>
            </w:pPr>
            <w:r>
              <w:rPr>
                <w:rFonts w:hint="eastAsia" w:cs="仿宋_GB2312" w:asciiTheme="minorEastAsia" w:hAnsiTheme="minorEastAsia" w:eastAsiaTheme="minorEastAsia"/>
                <w:color w:val="auto"/>
                <w:sz w:val="15"/>
                <w:szCs w:val="15"/>
                <w:highlight w:val="none"/>
                <w:lang w:val="en"/>
              </w:rPr>
              <w:t>拒不改正的情形，不记入本项“</w:t>
            </w:r>
            <w:r>
              <w:rPr>
                <w:rFonts w:hint="eastAsia" w:cs="仿宋_GB2312" w:asciiTheme="minorEastAsia" w:hAnsiTheme="minorEastAsia" w:eastAsiaTheme="minorEastAsia"/>
                <w:color w:val="auto"/>
                <w:sz w:val="15"/>
                <w:szCs w:val="15"/>
                <w:highlight w:val="none"/>
                <w:lang w:val="en" w:eastAsia="zh-CN"/>
              </w:rPr>
              <w:t>常量系数</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lang w:val="en"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617"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4"/>
              <w:bidi w:val="0"/>
              <w:rPr>
                <w:rFonts w:ascii="黑体" w:hAnsi="黑体" w:eastAsia="黑体" w:cs="仿宋_GB2312"/>
                <w:color w:val="auto"/>
                <w:highlight w:val="none"/>
                <w:lang w:val="en"/>
              </w:rPr>
            </w:pPr>
            <w:bookmarkStart w:id="58" w:name="_Toc435705406"/>
            <w:bookmarkStart w:id="59" w:name="_Toc409146700"/>
            <w:r>
              <w:rPr>
                <w:rFonts w:hint="eastAsia" w:ascii="黑体" w:hAnsi="黑体" w:eastAsia="黑体" w:cs="黑体"/>
                <w:b w:val="0"/>
                <w:bCs w:val="0"/>
                <w:color w:val="auto"/>
                <w:highlight w:val="none"/>
              </w:rPr>
              <w:t>市政管理方面</w:t>
            </w:r>
            <w:bookmarkEnd w:id="58"/>
            <w:bookmarkEnd w:id="5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000000"/>
          <w:tblCellMar>
            <w:top w:w="0" w:type="dxa"/>
            <w:left w:w="57" w:type="dxa"/>
            <w:bottom w:w="0" w:type="dxa"/>
            <w:right w:w="57" w:type="dxa"/>
          </w:tblCellMar>
        </w:tblPrEx>
        <w:trPr>
          <w:trHeight w:val="453" w:hRule="atLeast"/>
          <w:jc w:val="center"/>
        </w:trPr>
        <w:tc>
          <w:tcPr>
            <w:tcW w:w="14864" w:type="dxa"/>
            <w:gridSpan w:val="11"/>
            <w:tcBorders>
              <w:left w:val="single" w:color="000000" w:sz="4" w:space="0"/>
              <w:bottom w:val="single" w:color="000000" w:sz="4" w:space="0"/>
              <w:right w:val="single" w:color="000000"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hint="default" w:cs="方正小标宋简体" w:asciiTheme="minorEastAsia" w:hAnsiTheme="minorEastAsia" w:eastAsiaTheme="minorEastAsia"/>
                <w:b/>
                <w:bCs/>
                <w:color w:val="auto"/>
                <w:szCs w:val="15"/>
                <w:highlight w:val="none"/>
                <w:lang w:val="en"/>
              </w:rPr>
            </w:pPr>
            <w:bookmarkStart w:id="60" w:name="_Toc1018838380"/>
            <w:bookmarkStart w:id="61" w:name="_Toc1198600083"/>
            <w:r>
              <w:rPr>
                <w:rFonts w:hint="eastAsia"/>
                <w:color w:val="auto"/>
                <w:sz w:val="21"/>
                <w:szCs w:val="21"/>
                <w:highlight w:val="none"/>
                <w:lang w:val="en-US" w:eastAsia="zh-CN"/>
              </w:rPr>
              <w:t>《北京市无障碍环境建设条例》案由6</w:t>
            </w:r>
            <w:bookmarkEnd w:id="60"/>
            <w:r>
              <w:rPr>
                <w:rFonts w:hint="eastAsia"/>
                <w:color w:val="auto"/>
                <w:sz w:val="21"/>
                <w:szCs w:val="21"/>
                <w:highlight w:val="none"/>
                <w:lang w:val="en-US" w:eastAsia="zh-CN"/>
              </w:rPr>
              <w:t>项</w:t>
            </w:r>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0"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管理责任人未履行维护管理责任</w:t>
            </w:r>
          </w:p>
        </w:tc>
        <w:tc>
          <w:tcPr>
            <w:tcW w:w="3262" w:type="dxa"/>
            <w:shd w:val="clear" w:color="auto" w:fill="auto"/>
            <w:vAlign w:val="center"/>
          </w:tcPr>
          <w:p>
            <w:pPr>
              <w:spacing w:line="232" w:lineRule="exact"/>
              <w:textAlignment w:val="center"/>
              <w:rPr>
                <w:rFonts w:cs="仿宋_GB2312" w:asciiTheme="minorEastAsia" w:hAnsiTheme="minorEastAsia" w:eastAsiaTheme="minorEastAsia"/>
                <w:color w:val="auto"/>
                <w:sz w:val="15"/>
                <w:szCs w:val="15"/>
                <w:highlight w:val="none"/>
                <w:lang w:val="en"/>
              </w:rPr>
            </w:pPr>
            <w:r>
              <w:rPr>
                <w:rFonts w:hint="eastAsia" w:cs="仿宋_GB2312" w:asciiTheme="minorEastAsia" w:hAnsiTheme="minorEastAsia" w:eastAsiaTheme="minorEastAsia"/>
                <w:color w:val="auto"/>
                <w:sz w:val="15"/>
                <w:szCs w:val="15"/>
                <w:highlight w:val="none"/>
                <w:lang w:val="en"/>
              </w:rPr>
              <w:t>违反条款：第十四条第一款第（一）项、第（二）项、第（三）项、第（四）项、第（五）项（需根据实际发生的违法行为选择）；</w:t>
            </w:r>
          </w:p>
          <w:p>
            <w:pPr>
              <w:spacing w:line="232"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处罚条款：第三十七条，责令限期改正；逾期不改正的，处三千元以上三万元以下罚款。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同时违反第十四条第一款规定中两项的，系数为4；同时违反三项及三项以上的，系数为9。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常量系数＋变量系数＋区域系数</w:t>
            </w:r>
            <w:r>
              <w:rPr>
                <w:rFonts w:hint="eastAsia" w:cs="仿宋_GB2312"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19"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城市道路范围内</w:t>
            </w:r>
            <w:r>
              <w:rPr>
                <w:rFonts w:hint="eastAsia" w:cs="仿宋_GB2312" w:asciiTheme="minorEastAsia" w:hAnsiTheme="minorEastAsia" w:eastAsiaTheme="minorEastAsia"/>
                <w:color w:val="auto"/>
                <w:sz w:val="15"/>
                <w:szCs w:val="15"/>
                <w:highlight w:val="none"/>
                <w:lang w:val="en"/>
              </w:rPr>
              <w:t>)</w:t>
            </w:r>
            <w:r>
              <w:rPr>
                <w:rFonts w:hint="eastAsia" w:cs="仿宋_GB2312" w:asciiTheme="minorEastAsia" w:hAnsiTheme="minorEastAsia" w:eastAsiaTheme="minorEastAsia"/>
                <w:color w:val="auto"/>
                <w:sz w:val="15"/>
                <w:szCs w:val="15"/>
                <w:highlight w:val="none"/>
              </w:rPr>
              <w:t>无障碍设施</w:t>
            </w:r>
            <w:r>
              <w:rPr>
                <w:rFonts w:hint="eastAsia" w:cs="仿宋_GB2312" w:asciiTheme="minorEastAsia" w:hAnsiTheme="minorEastAsia" w:eastAsiaTheme="minorEastAsia"/>
                <w:color w:val="auto"/>
                <w:sz w:val="15"/>
                <w:szCs w:val="15"/>
                <w:highlight w:val="none"/>
                <w:lang w:val="zh-CN"/>
              </w:rPr>
              <w:t>管理责任人未在限定的时间内完成整改</w:t>
            </w:r>
          </w:p>
        </w:tc>
        <w:tc>
          <w:tcPr>
            <w:tcW w:w="3262" w:type="dxa"/>
            <w:shd w:val="clear" w:color="auto" w:fill="auto"/>
            <w:vAlign w:val="center"/>
          </w:tcPr>
          <w:p>
            <w:pPr>
              <w:spacing w:line="250" w:lineRule="exact"/>
              <w:textAlignment w:val="center"/>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违反条款：第十五条第一款、第二款</w:t>
            </w:r>
            <w:r>
              <w:rPr>
                <w:rFonts w:hint="eastAsia" w:cs="仿宋_GB2312" w:asciiTheme="minorEastAsia" w:hAnsiTheme="minorEastAsia" w:eastAsiaTheme="minorEastAsia"/>
                <w:color w:val="auto"/>
                <w:sz w:val="15"/>
                <w:szCs w:val="15"/>
                <w:highlight w:val="none"/>
                <w:lang w:val="en"/>
              </w:rPr>
              <w:t>（需根据实际发生的违法行为选择）</w:t>
            </w:r>
            <w:r>
              <w:rPr>
                <w:rFonts w:hint="eastAsia" w:cs="仿宋_GB2312" w:asciiTheme="minorEastAsia" w:hAnsiTheme="minorEastAsia" w:eastAsiaTheme="minorEastAsia"/>
                <w:color w:val="auto"/>
                <w:sz w:val="15"/>
                <w:szCs w:val="15"/>
                <w:highlight w:val="none"/>
              </w:rPr>
              <w:t>；</w:t>
            </w:r>
          </w:p>
          <w:p>
            <w:pPr>
              <w:spacing w:line="250" w:lineRule="exact"/>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处罚条款：第三十八条，责令限期改正；逾期不改正的，处应当建设或者改造的无障碍设施工程造价一倍以上二倍以下罚款。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无障碍设施工程造价款</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造成行人伤亡或其它事故的，系数1。</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罚款数额=无障碍设施工程造价款×（1+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1"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公共停车场</w:t>
            </w:r>
            <w:r>
              <w:rPr>
                <w:rFonts w:hint="eastAsia" w:cs="仿宋_GB2312" w:asciiTheme="minorEastAsia" w:hAnsiTheme="minorEastAsia" w:eastAsiaTheme="minorEastAsia"/>
                <w:color w:val="auto"/>
                <w:sz w:val="15"/>
                <w:szCs w:val="15"/>
                <w:highlight w:val="none"/>
                <w:lang w:val="zh-CN"/>
              </w:rPr>
              <w:t>擅自改变无障碍停车位用途</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第十七条第一款；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第三十九条第一款，责令限期改正；逾期不改正的，按照擅自改变用途的无障碍停车位数量，每个泊位处一万元罚款。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10000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罚款数额=10000×改变用途</w:t>
            </w:r>
            <w:r>
              <w:rPr>
                <w:rFonts w:hint="eastAsia" w:cs="仿宋_GB2312" w:asciiTheme="minorEastAsia" w:hAnsiTheme="minorEastAsia" w:eastAsiaTheme="minorEastAsia"/>
                <w:color w:val="auto"/>
                <w:sz w:val="15"/>
                <w:szCs w:val="15"/>
                <w:highlight w:val="none"/>
                <w:lang w:val="zh-CN"/>
              </w:rPr>
              <w:t>停车</w:t>
            </w:r>
            <w:r>
              <w:rPr>
                <w:rFonts w:hint="eastAsia" w:cs="仿宋_GB2312" w:asciiTheme="minorEastAsia" w:hAnsiTheme="minorEastAsia" w:eastAsiaTheme="minorEastAsia"/>
                <w:color w:val="auto"/>
                <w:sz w:val="15"/>
                <w:szCs w:val="15"/>
                <w:highlight w:val="none"/>
              </w:rPr>
              <w:t>泊位数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kern w:val="0"/>
                <w:sz w:val="15"/>
                <w:szCs w:val="15"/>
                <w:highlight w:val="no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8"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zh-CN"/>
              </w:rPr>
              <w:t>损毁、侵占或者擅自停止使用道路内无障碍设施</w:t>
            </w:r>
          </w:p>
        </w:tc>
        <w:tc>
          <w:tcPr>
            <w:tcW w:w="3262" w:type="dxa"/>
            <w:shd w:val="clear" w:color="auto" w:fill="auto"/>
            <w:vAlign w:val="center"/>
          </w:tcPr>
          <w:p>
            <w:pPr>
              <w:spacing w:line="250" w:lineRule="exact"/>
              <w:rPr>
                <w:rFonts w:cs="仿宋_GB2312" w:asciiTheme="minorEastAsia" w:hAnsiTheme="minorEastAsia" w:eastAsiaTheme="minorEastAsia"/>
                <w:color w:val="auto"/>
                <w:sz w:val="15"/>
                <w:szCs w:val="15"/>
                <w:highlight w:val="none"/>
                <w:lang w:val="zh-CN"/>
              </w:rPr>
            </w:pPr>
            <w:r>
              <w:rPr>
                <w:rFonts w:hint="eastAsia" w:cs="仿宋_GB2312" w:asciiTheme="minorEastAsia" w:hAnsiTheme="minorEastAsia" w:eastAsiaTheme="minorEastAsia"/>
                <w:color w:val="auto"/>
                <w:sz w:val="15"/>
                <w:szCs w:val="15"/>
                <w:highlight w:val="none"/>
              </w:rPr>
              <w:t>违反条款：</w:t>
            </w:r>
            <w:r>
              <w:rPr>
                <w:rFonts w:hint="eastAsia" w:cs="仿宋_GB2312" w:asciiTheme="minorEastAsia" w:hAnsiTheme="minorEastAsia" w:eastAsiaTheme="minorEastAsia"/>
                <w:color w:val="auto"/>
                <w:sz w:val="15"/>
                <w:szCs w:val="15"/>
                <w:highlight w:val="none"/>
                <w:lang w:val="zh-CN"/>
              </w:rPr>
              <w:t>第十九条第一款；</w:t>
            </w:r>
          </w:p>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w:t>
            </w:r>
            <w:r>
              <w:rPr>
                <w:rFonts w:hint="eastAsia" w:cs="仿宋_GB2312" w:asciiTheme="minorEastAsia" w:hAnsiTheme="minorEastAsia" w:eastAsiaTheme="minorEastAsia"/>
                <w:color w:val="auto"/>
                <w:sz w:val="15"/>
                <w:szCs w:val="15"/>
                <w:highlight w:val="none"/>
                <w:lang w:val="zh-CN"/>
              </w:rPr>
              <w:t>第四十条第一款，责令限期改正；逾期不改正的，处三千元以上三万元以下罚款。</w:t>
            </w:r>
          </w:p>
        </w:tc>
        <w:tc>
          <w:tcPr>
            <w:tcW w:w="851"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5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1.对通行秩序、市容秩序造成较大影响的，系数4；2.造成行人伤亡或其它事故的，系数9。</w:t>
            </w:r>
          </w:p>
        </w:tc>
        <w:tc>
          <w:tcPr>
            <w:tcW w:w="2038" w:type="dxa"/>
            <w:gridSpan w:val="3"/>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5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2"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经批准临时占用道路内无障碍设施的，</w:t>
            </w:r>
            <w:r>
              <w:rPr>
                <w:rFonts w:hint="eastAsia" w:cs="仿宋_GB2312" w:asciiTheme="minorEastAsia" w:hAnsiTheme="minorEastAsia" w:eastAsiaTheme="minorEastAsia"/>
                <w:color w:val="auto"/>
                <w:sz w:val="15"/>
                <w:szCs w:val="15"/>
                <w:highlight w:val="none"/>
                <w:lang w:val="zh-CN"/>
              </w:rPr>
              <w:t>未设置护栏、警示标志或者语音提示，或者未采取必要的替代措施</w:t>
            </w:r>
            <w:r>
              <w:rPr>
                <w:rFonts w:hint="eastAsia" w:cs="仿宋_GB2312" w:asciiTheme="minorEastAsia" w:hAnsiTheme="minorEastAsia" w:eastAsiaTheme="minorEastAsia"/>
                <w:color w:val="auto"/>
                <w:sz w:val="15"/>
                <w:szCs w:val="15"/>
                <w:highlight w:val="none"/>
                <w:lang w:val="en"/>
              </w:rPr>
              <w:t>（需根据实际发生的违法行为选择）</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处罚条款：第四十条第二款，责令限期改正；逾期不改正的，处三千元以上三万元以下罚款。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3000</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1.对通行秩序造成较大影响的，系数4；2.造成行人伤亡或其它事故的，系数9。</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罚款数额＝3000×（1+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p>
            <w:pPr>
              <w:spacing w:line="220"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经批准临时占用道路内无障碍设施占用期届满，未及时恢复无障碍设施功能</w:t>
            </w:r>
          </w:p>
        </w:tc>
        <w:tc>
          <w:tcPr>
            <w:tcW w:w="3262" w:type="dxa"/>
            <w:shd w:val="clear" w:color="auto" w:fill="auto"/>
            <w:vAlign w:val="center"/>
          </w:tcPr>
          <w:p>
            <w:pPr>
              <w:spacing w:line="220"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sz w:val="15"/>
                <w:szCs w:val="15"/>
                <w:highlight w:val="none"/>
              </w:rPr>
              <w:t>违反条款：第十九条第二款；</w:t>
            </w:r>
          </w:p>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处罚条款：第四十条第二款，责令限期改正；逾期不改正的，处恢复无障碍设施功能所需的工程造价一倍以上二倍以下罚款。</w:t>
            </w:r>
          </w:p>
        </w:tc>
        <w:tc>
          <w:tcPr>
            <w:tcW w:w="851"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恢复无障碍设施功能所需的工程造价</w:t>
            </w:r>
          </w:p>
        </w:tc>
        <w:tc>
          <w:tcPr>
            <w:tcW w:w="840" w:type="dxa"/>
            <w:shd w:val="clear" w:color="auto" w:fill="auto"/>
            <w:vAlign w:val="center"/>
          </w:tcPr>
          <w:p>
            <w:pPr>
              <w:spacing w:line="220"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对通行秩序、市容秩序造成较大影响的，或者造成行人伤亡或其它事故的，系数1。</w:t>
            </w:r>
          </w:p>
        </w:tc>
        <w:tc>
          <w:tcPr>
            <w:tcW w:w="2038" w:type="dxa"/>
            <w:gridSpan w:val="3"/>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罚款数额＝恢复无障碍设施功能所需的工程造价×（1+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逾期不改正的情形，不记入本项“</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8" w:hRule="atLeast"/>
          <w:jc w:val="center"/>
        </w:trPr>
        <w:tc>
          <w:tcPr>
            <w:tcW w:w="14864" w:type="dxa"/>
            <w:gridSpan w:val="11"/>
            <w:shd w:val="clear" w:color="auto" w:fill="auto"/>
            <w:vAlign w:val="center"/>
          </w:tcPr>
          <w:p>
            <w:pPr>
              <w:pStyle w:val="5"/>
              <w:bidi w:val="0"/>
              <w:jc w:val="center"/>
              <w:rPr>
                <w:rFonts w:hint="default" w:ascii="宋体" w:hAnsi="宋体" w:eastAsia="宋体" w:cs="宋体"/>
                <w:color w:val="auto"/>
                <w:sz w:val="21"/>
                <w:szCs w:val="21"/>
                <w:highlight w:val="none"/>
                <w:lang w:val="en-US"/>
              </w:rPr>
            </w:pPr>
            <w:bookmarkStart w:id="62" w:name="_Toc1203017829"/>
            <w:bookmarkStart w:id="63" w:name="_Toc1038902727"/>
            <w:r>
              <w:rPr>
                <w:rFonts w:hint="eastAsia" w:ascii="宋体" w:hAnsi="宋体" w:eastAsia="宋体" w:cs="宋体"/>
                <w:color w:val="auto"/>
                <w:sz w:val="21"/>
                <w:szCs w:val="21"/>
                <w:highlight w:val="none"/>
                <w:lang w:val="en-US" w:eastAsia="zh-CN"/>
              </w:rPr>
              <w:t>《中华人民共和国无障碍环境建设法》案由2项</w:t>
            </w:r>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1</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城市道路范围内</w:t>
            </w:r>
            <w:r>
              <w:rPr>
                <w:rFonts w:hint="eastAsia" w:ascii="宋体" w:hAnsi="宋体" w:eastAsia="宋体" w:cs="仿宋_GB2312"/>
                <w:color w:val="auto"/>
                <w:sz w:val="15"/>
                <w:szCs w:val="15"/>
                <w:highlight w:val="none"/>
                <w:lang w:val="en"/>
              </w:rPr>
              <w:t>)</w:t>
            </w:r>
            <w:r>
              <w:rPr>
                <w:rFonts w:hint="eastAsia" w:ascii="宋体" w:hAnsi="宋体" w:eastAsia="宋体" w:cs="仿宋_GB2312"/>
                <w:color w:val="auto"/>
                <w:sz w:val="15"/>
                <w:szCs w:val="15"/>
                <w:highlight w:val="none"/>
              </w:rPr>
              <w:t>无障碍设施</w:t>
            </w:r>
            <w:r>
              <w:rPr>
                <w:rFonts w:hint="eastAsia" w:ascii="宋体" w:hAnsi="宋体" w:eastAsia="宋体" w:cs="仿宋_GB2312"/>
                <w:color w:val="auto"/>
                <w:sz w:val="15"/>
                <w:szCs w:val="15"/>
                <w:highlight w:val="none"/>
                <w:lang w:val="zh-CN"/>
              </w:rPr>
              <w:t>责任人不履行维护管理责任</w:t>
            </w:r>
          </w:p>
        </w:tc>
        <w:tc>
          <w:tcPr>
            <w:tcW w:w="3262" w:type="dxa"/>
            <w:vMerge w:val="restart"/>
            <w:shd w:val="clear" w:color="auto" w:fill="auto"/>
            <w:vAlign w:val="center"/>
          </w:tcPr>
          <w:p>
            <w:pPr>
              <w:spacing w:line="232" w:lineRule="exact"/>
              <w:textAlignment w:val="center"/>
              <w:rPr>
                <w:rFonts w:ascii="宋体" w:hAnsi="宋体" w:eastAsia="宋体" w:cs="仿宋_GB2312"/>
                <w:color w:val="auto"/>
                <w:sz w:val="15"/>
                <w:szCs w:val="15"/>
                <w:highlight w:val="none"/>
                <w:lang w:val="en"/>
              </w:rPr>
            </w:pPr>
            <w:r>
              <w:rPr>
                <w:rFonts w:hint="eastAsia" w:ascii="宋体" w:hAnsi="宋体" w:eastAsia="宋体" w:cs="仿宋_GB2312"/>
                <w:color w:val="auto"/>
                <w:sz w:val="15"/>
                <w:szCs w:val="15"/>
                <w:highlight w:val="none"/>
                <w:lang w:eastAsia="zh-CN"/>
              </w:rPr>
              <w:t>违反条款：第二十六条第一款</w:t>
            </w:r>
            <w:r>
              <w:rPr>
                <w:rFonts w:hint="eastAsia" w:ascii="宋体" w:hAnsi="宋体" w:eastAsia="宋体" w:cs="仿宋_GB2312"/>
                <w:color w:val="auto"/>
                <w:sz w:val="15"/>
                <w:szCs w:val="15"/>
                <w:highlight w:val="none"/>
                <w:lang w:val="en"/>
              </w:rPr>
              <w:t>第（一）项、第（二）项、第（三）项、第（四）项、（需根据实际发生的违法行为选择）；</w:t>
            </w:r>
          </w:p>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六十五条第（一）项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1</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kern w:val="0"/>
                <w:sz w:val="15"/>
                <w:szCs w:val="15"/>
                <w:highlight w:val="none"/>
              </w:rPr>
              <w:t>同时违反第</w:t>
            </w:r>
            <w:r>
              <w:rPr>
                <w:rFonts w:hint="eastAsia" w:ascii="宋体" w:hAnsi="宋体" w:eastAsia="宋体" w:cs="仿宋_GB2312"/>
                <w:color w:val="auto"/>
                <w:kern w:val="0"/>
                <w:sz w:val="15"/>
                <w:szCs w:val="15"/>
                <w:highlight w:val="none"/>
                <w:lang w:eastAsia="zh-CN"/>
              </w:rPr>
              <w:t>二十六</w:t>
            </w:r>
            <w:r>
              <w:rPr>
                <w:rFonts w:hint="eastAsia" w:ascii="宋体" w:hAnsi="宋体" w:eastAsia="宋体" w:cs="仿宋_GB2312"/>
                <w:color w:val="auto"/>
                <w:kern w:val="0"/>
                <w:sz w:val="15"/>
                <w:szCs w:val="15"/>
                <w:highlight w:val="none"/>
              </w:rPr>
              <w:t>第一款规定中两项的，系数</w:t>
            </w:r>
            <w:r>
              <w:rPr>
                <w:rFonts w:hint="eastAsia" w:ascii="宋体" w:hAnsi="宋体" w:eastAsia="宋体" w:cs="仿宋_GB2312"/>
                <w:color w:val="auto"/>
                <w:kern w:val="0"/>
                <w:sz w:val="15"/>
                <w:szCs w:val="15"/>
                <w:highlight w:val="none"/>
                <w:lang w:val="en-US" w:eastAsia="zh-CN"/>
              </w:rPr>
              <w:t>2</w:t>
            </w:r>
            <w:r>
              <w:rPr>
                <w:rFonts w:hint="eastAsia" w:ascii="宋体" w:hAnsi="宋体" w:eastAsia="宋体" w:cs="仿宋_GB2312"/>
                <w:color w:val="auto"/>
                <w:kern w:val="0"/>
                <w:sz w:val="15"/>
                <w:szCs w:val="15"/>
                <w:highlight w:val="none"/>
              </w:rPr>
              <w:t>；同时违反三项及三项以上的，系数</w:t>
            </w:r>
            <w:r>
              <w:rPr>
                <w:rFonts w:hint="eastAsia" w:ascii="宋体" w:hAnsi="宋体" w:eastAsia="宋体" w:cs="仿宋_GB2312"/>
                <w:color w:val="auto"/>
                <w:kern w:val="0"/>
                <w:sz w:val="15"/>
                <w:szCs w:val="15"/>
                <w:highlight w:val="none"/>
                <w:lang w:val="en-US" w:eastAsia="zh-CN"/>
              </w:rPr>
              <w:t>4</w:t>
            </w:r>
            <w:r>
              <w:rPr>
                <w:rFonts w:hint="eastAsia" w:ascii="宋体" w:hAnsi="宋体" w:eastAsia="宋体" w:cs="仿宋_GB2312"/>
                <w:color w:val="auto"/>
                <w:kern w:val="0"/>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restart"/>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lang w:val="en-US" w:eastAsia="zh-CN"/>
              </w:rPr>
            </w:pPr>
            <w:r>
              <w:rPr>
                <w:rFonts w:hint="eastAsia" w:cs="仿宋_GB2312" w:asciiTheme="minorEastAsia" w:hAnsiTheme="minorEastAsia" w:eastAsiaTheme="minorEastAsia"/>
                <w:color w:val="auto"/>
                <w:kern w:val="0"/>
                <w:sz w:val="15"/>
                <w:szCs w:val="15"/>
                <w:highlight w:val="none"/>
                <w:lang w:val="en-US" w:eastAsia="zh-CN"/>
              </w:rPr>
              <w:t>2</w:t>
            </w:r>
          </w:p>
        </w:tc>
        <w:tc>
          <w:tcPr>
            <w:tcW w:w="1500"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 w:eastAsia="zh-CN"/>
              </w:rPr>
              <w:t>非法占用、损坏道路范围内无障碍设施</w:t>
            </w:r>
          </w:p>
        </w:tc>
        <w:tc>
          <w:tcPr>
            <w:tcW w:w="3262" w:type="dxa"/>
            <w:vMerge w:val="restart"/>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eastAsia="zh-CN"/>
              </w:rPr>
              <w:t>违反条款：第二十八条第一款；</w:t>
            </w:r>
            <w:r>
              <w:rPr>
                <w:rFonts w:hint="eastAsia" w:ascii="宋体" w:hAnsi="宋体" w:eastAsia="宋体" w:cs="仿宋_GB2312"/>
                <w:color w:val="auto"/>
                <w:sz w:val="15"/>
                <w:szCs w:val="15"/>
                <w:highlight w:val="none"/>
              </w:rPr>
              <w:t>处罚条款：</w:t>
            </w:r>
            <w:r>
              <w:rPr>
                <w:rFonts w:hint="eastAsia" w:ascii="宋体" w:hAnsi="宋体" w:eastAsia="宋体" w:cs="仿宋_GB2312"/>
                <w:color w:val="auto"/>
                <w:sz w:val="15"/>
                <w:szCs w:val="15"/>
                <w:highlight w:val="none"/>
                <w:lang w:eastAsia="zh-CN"/>
              </w:rPr>
              <w:t>六十五条第（三）项</w:t>
            </w:r>
            <w:r>
              <w:rPr>
                <w:rFonts w:hint="eastAsia" w:ascii="宋体" w:hAnsi="宋体" w:eastAsia="宋体" w:cs="仿宋_GB2312"/>
                <w:color w:val="auto"/>
                <w:sz w:val="15"/>
                <w:szCs w:val="15"/>
                <w:highlight w:val="none"/>
              </w:rPr>
              <w:t>，责令限期改正；逾期</w:t>
            </w:r>
            <w:r>
              <w:rPr>
                <w:rFonts w:hint="eastAsia" w:ascii="宋体" w:hAnsi="宋体" w:eastAsia="宋体" w:cs="仿宋_GB2312"/>
                <w:color w:val="auto"/>
                <w:sz w:val="15"/>
                <w:szCs w:val="15"/>
                <w:highlight w:val="none"/>
                <w:lang w:eastAsia="zh-CN"/>
              </w:rPr>
              <w:t>未</w:t>
            </w:r>
            <w:r>
              <w:rPr>
                <w:rFonts w:hint="eastAsia" w:ascii="宋体" w:hAnsi="宋体" w:eastAsia="宋体" w:cs="仿宋_GB2312"/>
                <w:color w:val="auto"/>
                <w:sz w:val="15"/>
                <w:szCs w:val="15"/>
                <w:highlight w:val="none"/>
              </w:rPr>
              <w:t>改正的，</w:t>
            </w:r>
            <w:r>
              <w:rPr>
                <w:rFonts w:hint="eastAsia" w:ascii="宋体" w:hAnsi="宋体" w:eastAsia="宋体" w:cs="仿宋_GB2312"/>
                <w:color w:val="auto"/>
                <w:sz w:val="15"/>
                <w:szCs w:val="15"/>
                <w:highlight w:val="none"/>
                <w:lang w:eastAsia="zh-CN"/>
              </w:rPr>
              <w:t>对单位处一万元以上三万元以下罚款，对个人处一百元以上五百元以下罚款。</w:t>
            </w: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（对单位）</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1</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5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5" w:hRule="atLeast"/>
          <w:jc w:val="center"/>
        </w:trPr>
        <w:tc>
          <w:tcPr>
            <w:tcW w:w="940" w:type="dxa"/>
            <w:vMerge w:val="continue"/>
            <w:shd w:val="clear" w:color="auto" w:fill="auto"/>
            <w:vAlign w:val="center"/>
          </w:tcPr>
          <w:p>
            <w:pPr>
              <w:spacing w:line="232" w:lineRule="exact"/>
              <w:jc w:val="center"/>
              <w:rPr>
                <w:rFonts w:hint="eastAsia" w:cs="仿宋_GB2312"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20" w:lineRule="exact"/>
              <w:jc w:val="center"/>
              <w:rPr>
                <w:rFonts w:hint="eastAsia" w:ascii="宋体" w:hAnsi="宋体" w:eastAsia="宋体" w:cs="仿宋_GB2312"/>
                <w:color w:val="auto"/>
                <w:kern w:val="0"/>
                <w:sz w:val="15"/>
                <w:szCs w:val="15"/>
                <w:highlight w:val="none"/>
                <w:lang w:val="en-US" w:eastAsia="zh-CN"/>
              </w:rPr>
            </w:pPr>
            <w:r>
              <w:rPr>
                <w:rFonts w:hint="eastAsia" w:ascii="宋体" w:hAnsi="宋体" w:eastAsia="宋体" w:cs="仿宋_GB2312"/>
                <w:color w:val="auto"/>
                <w:kern w:val="0"/>
                <w:sz w:val="15"/>
                <w:szCs w:val="15"/>
                <w:highlight w:val="none"/>
                <w:lang w:val="en-US" w:eastAsia="zh-CN"/>
              </w:rPr>
              <w:t>100</w:t>
            </w:r>
          </w:p>
          <w:p>
            <w:pPr>
              <w:spacing w:line="220" w:lineRule="exact"/>
              <w:jc w:val="center"/>
              <w:rPr>
                <w:rFonts w:cs="仿宋_GB2312" w:asciiTheme="minorEastAsia" w:hAnsiTheme="minorEastAsia" w:eastAsiaTheme="minorEastAsia"/>
                <w:color w:val="auto"/>
                <w:kern w:val="0"/>
                <w:sz w:val="15"/>
                <w:szCs w:val="15"/>
                <w:highlight w:val="none"/>
              </w:rPr>
            </w:pPr>
            <w:r>
              <w:rPr>
                <w:rFonts w:hint="eastAsia" w:ascii="宋体" w:hAnsi="宋体" w:eastAsia="宋体" w:cs="仿宋_GB2312"/>
                <w:color w:val="auto"/>
                <w:kern w:val="0"/>
                <w:sz w:val="15"/>
                <w:szCs w:val="15"/>
                <w:highlight w:val="none"/>
                <w:lang w:val="en-US" w:eastAsia="zh-CN"/>
              </w:rPr>
              <w:t>（对个人）</w:t>
            </w:r>
          </w:p>
        </w:tc>
        <w:tc>
          <w:tcPr>
            <w:tcW w:w="840" w:type="dxa"/>
            <w:shd w:val="clear" w:color="auto" w:fill="auto"/>
            <w:vAlign w:val="center"/>
          </w:tcPr>
          <w:p>
            <w:pPr>
              <w:spacing w:line="220" w:lineRule="exact"/>
              <w:jc w:val="center"/>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lang w:val="en-US" w:eastAsia="zh-CN"/>
              </w:rPr>
              <w:t>1</w:t>
            </w:r>
          </w:p>
        </w:tc>
        <w:tc>
          <w:tcPr>
            <w:tcW w:w="2721" w:type="dxa"/>
            <w:shd w:val="clear" w:color="auto" w:fill="auto"/>
            <w:vAlign w:val="center"/>
          </w:tcPr>
          <w:p>
            <w:pPr>
              <w:spacing w:line="220"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1.对通行秩序、市容秩序造成较大影响的，系数</w:t>
            </w:r>
            <w:r>
              <w:rPr>
                <w:rFonts w:hint="eastAsia" w:ascii="宋体" w:hAnsi="宋体" w:eastAsia="宋体" w:cs="仿宋_GB2312"/>
                <w:color w:val="auto"/>
                <w:sz w:val="15"/>
                <w:szCs w:val="15"/>
                <w:highlight w:val="none"/>
                <w:lang w:val="en-US" w:eastAsia="zh-CN"/>
              </w:rPr>
              <w:t>2</w:t>
            </w:r>
            <w:r>
              <w:rPr>
                <w:rFonts w:hint="eastAsia" w:ascii="宋体" w:hAnsi="宋体" w:eastAsia="宋体" w:cs="仿宋_GB2312"/>
                <w:color w:val="auto"/>
                <w:sz w:val="15"/>
                <w:szCs w:val="15"/>
                <w:highlight w:val="none"/>
              </w:rPr>
              <w:t>；2.造成行人伤亡或其它事故的，系数</w:t>
            </w:r>
            <w:r>
              <w:rPr>
                <w:rFonts w:hint="eastAsia" w:ascii="宋体" w:hAnsi="宋体" w:eastAsia="宋体" w:cs="仿宋_GB2312"/>
                <w:color w:val="auto"/>
                <w:sz w:val="15"/>
                <w:szCs w:val="15"/>
                <w:highlight w:val="none"/>
                <w:lang w:val="en-US" w:eastAsia="zh-CN"/>
              </w:rPr>
              <w:t>4</w:t>
            </w:r>
            <w:r>
              <w:rPr>
                <w:rFonts w:hint="eastAsia" w:ascii="宋体" w:hAnsi="宋体" w:eastAsia="宋体" w:cs="仿宋_GB2312"/>
                <w:color w:val="auto"/>
                <w:sz w:val="15"/>
                <w:szCs w:val="15"/>
                <w:highlight w:val="none"/>
              </w:rPr>
              <w:t>。</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罚款数额=</w:t>
            </w:r>
            <w:r>
              <w:rPr>
                <w:rFonts w:hint="eastAsia" w:ascii="宋体" w:hAnsi="宋体" w:eastAsia="宋体" w:cs="仿宋_GB2312"/>
                <w:color w:val="auto"/>
                <w:sz w:val="15"/>
                <w:szCs w:val="15"/>
                <w:highlight w:val="none"/>
                <w:lang w:val="en-US" w:eastAsia="zh-CN"/>
              </w:rPr>
              <w:t>100</w:t>
            </w:r>
            <w:r>
              <w:rPr>
                <w:rFonts w:hint="eastAsia" w:ascii="宋体" w:hAnsi="宋体" w:eastAsia="宋体" w:cs="仿宋_GB2312"/>
                <w:color w:val="auto"/>
                <w:sz w:val="15"/>
                <w:szCs w:val="15"/>
                <w:highlight w:val="none"/>
              </w:rPr>
              <w:t>×（1+</w:t>
            </w:r>
            <w:r>
              <w:rPr>
                <w:rFonts w:hint="eastAsia" w:ascii="宋体" w:hAnsi="宋体" w:eastAsia="宋体" w:cs="仿宋_GB2312"/>
                <w:color w:val="auto"/>
                <w:sz w:val="15"/>
                <w:szCs w:val="15"/>
                <w:highlight w:val="none"/>
                <w:lang w:eastAsia="zh-CN"/>
              </w:rPr>
              <w:t>常量</w:t>
            </w:r>
            <w:r>
              <w:rPr>
                <w:rFonts w:hint="eastAsia" w:ascii="宋体" w:hAnsi="宋体" w:eastAsia="宋体" w:cs="仿宋_GB2312"/>
                <w:color w:val="auto"/>
                <w:sz w:val="15"/>
                <w:szCs w:val="15"/>
                <w:highlight w:val="none"/>
              </w:rPr>
              <w:t>系数+变量系数+区域系数）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color w:val="auto"/>
                <w:sz w:val="15"/>
                <w:szCs w:val="15"/>
                <w:highlight w:val="none"/>
              </w:rPr>
            </w:pPr>
            <w:r>
              <w:rPr>
                <w:rFonts w:hint="eastAsia" w:ascii="宋体" w:hAnsi="宋体" w:eastAsia="宋体" w:cs="仿宋_GB2312"/>
                <w:color w:val="auto"/>
                <w:sz w:val="15"/>
                <w:szCs w:val="15"/>
                <w:highlight w:val="none"/>
              </w:rPr>
              <w:t>逾期不改正的情形，不记入本项“</w:t>
            </w:r>
            <w:r>
              <w:rPr>
                <w:rFonts w:hint="eastAsia" w:ascii="宋体" w:hAnsi="宋体" w:cs="仿宋_GB2312"/>
                <w:color w:val="auto"/>
                <w:sz w:val="15"/>
                <w:szCs w:val="15"/>
                <w:highlight w:val="none"/>
                <w:lang w:eastAsia="zh-CN"/>
              </w:rPr>
              <w:t>常量系数</w:t>
            </w:r>
            <w:r>
              <w:rPr>
                <w:rFonts w:hint="eastAsia" w:ascii="宋体" w:hAnsi="宋体" w:eastAsia="宋体" w:cs="仿宋_GB2312"/>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3" w:hRule="atLeast"/>
          <w:jc w:val="center"/>
        </w:trPr>
        <w:tc>
          <w:tcPr>
            <w:tcW w:w="14864" w:type="dxa"/>
            <w:gridSpan w:val="11"/>
            <w:shd w:val="clear" w:color="auto" w:fill="auto"/>
            <w:vAlign w:val="center"/>
          </w:tcPr>
          <w:p>
            <w:pPr>
              <w:pStyle w:val="5"/>
              <w:bidi w:val="0"/>
              <w:jc w:val="center"/>
              <w:rPr>
                <w:color w:val="auto"/>
                <w:highlight w:val="none"/>
              </w:rPr>
            </w:pPr>
            <w:bookmarkStart w:id="64" w:name="_Toc1679121273"/>
            <w:r>
              <w:rPr>
                <w:rFonts w:hint="eastAsia"/>
                <w:color w:val="auto"/>
                <w:sz w:val="21"/>
                <w:szCs w:val="21"/>
                <w:highlight w:val="none"/>
              </w:rPr>
              <w:t>《城市道路管理条例》《北京市城市道路管理办法》案由16项</w:t>
            </w:r>
            <w:bookmarkEnd w:id="63"/>
            <w:bookmarkEnd w:id="6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城市道路上设置的检查井、箱盖或者城市道路附属设施发生缺损未及时补缺或者修复</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违反条款：《条例》第二十三条；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处罚条款：《条例》第四十二条第（一）项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jc w:val="lef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需要</w:t>
            </w:r>
            <w:r>
              <w:rPr>
                <w:rFonts w:cs="宋体" w:asciiTheme="minorEastAsia" w:hAnsiTheme="minorEastAsia" w:eastAsiaTheme="minorEastAsia"/>
                <w:color w:val="auto"/>
                <w:sz w:val="15"/>
                <w:szCs w:val="15"/>
                <w:highlight w:val="none"/>
              </w:rPr>
              <w:t>作出</w:t>
            </w:r>
            <w:r>
              <w:rPr>
                <w:rFonts w:hint="eastAsia" w:cs="宋体" w:asciiTheme="minorEastAsia" w:hAnsiTheme="minorEastAsia" w:eastAsiaTheme="minorEastAsia"/>
                <w:color w:val="auto"/>
                <w:sz w:val="15"/>
                <w:szCs w:val="15"/>
                <w:highlight w:val="none"/>
              </w:rPr>
              <w:t>其它处罚额度决定的，说明理由，报案审会决定</w:t>
            </w:r>
            <w:r>
              <w:rPr>
                <w:rFonts w:cs="宋体"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擅自占用、挖掘城市道路</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违反条款：《条例》第二十七条第（一）项；处罚条款：《条例》第四十二条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strike w:val="0"/>
                <w:dstrike w:val="0"/>
                <w:color w:val="auto"/>
                <w:kern w:val="0"/>
                <w:sz w:val="15"/>
                <w:szCs w:val="15"/>
                <w:highlight w:val="none"/>
                <w:lang w:val="en-US" w:eastAsia="zh-CN"/>
              </w:rPr>
              <w:t>5000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w:t>
            </w: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；2.损毁地下管线或市政设施的，系数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；3.造成行人伤亡或其它严重事故的，系数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w:t>
            </w:r>
            <w:r>
              <w:rPr>
                <w:rFonts w:hint="eastAsia" w:cs="宋体" w:asciiTheme="minorEastAsia" w:hAnsiTheme="minorEastAsia" w:eastAsiaTheme="minorEastAsia"/>
                <w:color w:val="auto"/>
                <w:kern w:val="0"/>
                <w:sz w:val="15"/>
                <w:szCs w:val="15"/>
                <w:highlight w:val="none"/>
                <w:lang w:val="en-US" w:eastAsia="zh-CN"/>
              </w:rPr>
              <w:t>5</w:t>
            </w:r>
            <w:r>
              <w:rPr>
                <w:rFonts w:hint="eastAsia" w:cs="宋体" w:asciiTheme="minorEastAsia" w:hAnsiTheme="minorEastAsia" w:eastAsiaTheme="minorEastAsia"/>
                <w:color w:val="auto"/>
                <w:kern w:val="0"/>
                <w:sz w:val="15"/>
                <w:szCs w:val="15"/>
                <w:highlight w:val="none"/>
              </w:rPr>
              <w:t>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城市道路养护、维修工程施工现场未设置明显标志和安全防围设施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违反条款：《条例》第二十四条；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挖掘城市道路施工现场未设置明显标志和安全防围设施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处罚条款：《条例》第四十二条第（二）项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0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1.违法行为持续2天以上的，含2天，系数1；2.违法地点位于人口相对集中地区或者交通路口等存在较大安全隐患的情形，系数2；3.造成行人伤亡或其它严重事故的，系数9。</w:t>
            </w:r>
          </w:p>
        </w:tc>
        <w:tc>
          <w:tcPr>
            <w:tcW w:w="2038" w:type="dxa"/>
            <w:gridSpan w:val="3"/>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占用城市道路期满未及时清理现场</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违反条款：《条例》第三十一条第二款；</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挖掘城市道路竣工未及时清理现场</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违反条款：《条例》第三十五条；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处罚条款：《条例》第四十二条第（三）项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1.违法行为持续2天以上的，含2天，系数1；2. 对通行秩序、市容秩序造成较大影响的，系数4；3.造成行人伤亡或其它严重事故的，系数9。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紧急抢修埋设在城市道路下的管线，未按照规定补办批准手续</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违反条款：《条例》第三十四条；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处罚条款：《条例》第四十二条第（五）项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应在24小时内申请补办，逾期未申请补办的，每延后1天，系数1。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未按照批准的要求占用或者挖掘城市道路</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违反条款：《条例》第三十六条；</w:t>
            </w:r>
          </w:p>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处罚条款：《条例》第四十二条第（六）项 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1.对通行秩序、市容秩序造成较大影响的，系数4；2.损毁地下管线或市政设施的，系数9；3.造成行人伤亡或其它严重事故的，系数9。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履带车、铁轮车或者超重、超高、超长车辆未按规定在城市道路上行驶</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违反条款：《条例》第二十七条第（二）项；处罚条款：《条例》第四十二条：责令限期改正，可以处以2万元以下的罚款。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机动车在桥梁或者非指定的城市道路上试刹车</w:t>
            </w:r>
          </w:p>
        </w:tc>
        <w:tc>
          <w:tcPr>
            <w:tcW w:w="3262"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违反条款：《条例》第二十七条第（三）项。处罚条款：《条例》第四十二条：责令限期改正，可以处以2万元以下的罚款。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1.对城市道路造成较大损害的，或者对通行秩序、市容秩序造成较大影响的，系数4；2.造成行人伤亡或其它严重事故的，系数9。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需要做出2000元以下处罚额度决定的，说明理由，报案审会决定。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擅自在城市道路上建设建筑物、搭建构筑物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违反条款：《条例》第二十七条第（四）项；处罚条款：《条例》第四十二条：责令限期改正，可以处以2万元以下的罚款。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在桥梁上架设压力在4公斤/平方厘米（0.4兆帕）以上的煤气管道、10千伏以上的高压电线和其它易燃易爆管线</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违反条款：《条例》第二十七条第（五）项；处罚条款：《条例》第四十二条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1.造成人员伤亡或者其它严重事故的，系数3；</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2.对桥梁造成损害影响使用的，系数3。</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擅自在桥梁或者路灯设施上设置广告牌或者其它挂浮物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违反条款：《条例》第二十七条第（六）项；处罚条款：《条例》第四十二条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3.对桥梁、路灯设施造成损坏影响使用的，系数9。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擅自依附城市道路、桥梁设置各种管线、杆线等设施</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违反条款：《条例》第二十九条；处罚条款：《条例》第四十二条第（四）项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1.影响交通通行，或者造成其它安全隐患的，系数4；</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2.造成行人伤亡或者其它严重事故的，系数9；</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擅自拆改、移动城市道路设施或者设置障碍物</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违反条款：《办法》第二十条第（一）项和《条例》第二十七条第（七）项；处罚条款：《办法》第三十一条和《条例》第四十二条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利用城市桥梁进行牵拉、吊装等施工作业</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违反条款：《办法》第二十条第（四）项和《条例》第二十七条第（七）项；处罚条款：《办法》第三十一条和《条例》第四十二条 责令限期改正，可以处以2万元以下的罚款。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1.对通行秩序、市容秩序造成较大影响的，系数4；2.造成行人伤亡或其它严重事故的，系数9；3.对桥梁造成损害影响使用的，系数9。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3"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65" w:name="_Toc110851455"/>
            <w:bookmarkStart w:id="66" w:name="_Toc1973624040"/>
            <w:bookmarkStart w:id="67" w:name="_Toc1251091362"/>
            <w:r>
              <w:rPr>
                <w:rFonts w:hint="eastAsia" w:asciiTheme="minorEastAsia" w:hAnsiTheme="minorEastAsia" w:eastAsiaTheme="minorEastAsia"/>
                <w:color w:val="auto"/>
                <w:sz w:val="21"/>
                <w:szCs w:val="21"/>
                <w:highlight w:val="none"/>
              </w:rPr>
              <w:t>《北京市地下设施检查井井盖管理规定》案由5项</w:t>
            </w:r>
            <w:bookmarkEnd w:id="65"/>
            <w:bookmarkEnd w:id="6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井盖管理单位未建立管理制度</w:t>
            </w:r>
          </w:p>
        </w:tc>
        <w:tc>
          <w:tcPr>
            <w:tcW w:w="3262" w:type="dxa"/>
            <w:shd w:val="clear" w:color="auto" w:fill="auto"/>
            <w:vAlign w:val="center"/>
          </w:tcPr>
          <w:p>
            <w:pPr>
              <w:spacing w:line="22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违反条款：第九条第一款；处罚条款：第十一条第一款，责令限期改正，并可处200元以上2000元以下罚款。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需要给予1000元以下处罚的，报案审会决定。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7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未及时补装、维修或更换井盖</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违反条款：第九条第二款；处罚条款：第十一条第一款,责令限期改正，并可处200元以上2000元以下罚款。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雨箅所有权人或者维护管理单位接到维修通知后：1.未立即采取临时防护措施的，系数为1；2.未在规定时间（城市主要道路、公共场所和居民居住区等地区4小时内，其它地区12小时内）内修复的，延后1小时，系数</w:t>
            </w:r>
            <w:r>
              <w:rPr>
                <w:rFonts w:hint="eastAsia" w:cs="宋体" w:asciiTheme="minorEastAsia" w:hAnsiTheme="minorEastAsia" w:eastAsiaTheme="minorEastAsia"/>
                <w:strike w:val="0"/>
                <w:dstrike w:val="0"/>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；延后2小时，系数</w:t>
            </w:r>
            <w:r>
              <w:rPr>
                <w:rFonts w:hint="eastAsia" w:cs="宋体" w:asciiTheme="minorEastAsia" w:hAnsiTheme="minorEastAsia" w:eastAsiaTheme="minorEastAsia"/>
                <w:strike w:val="0"/>
                <w:dstrike w:val="0"/>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；延后3小时，系数</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，以此类推</w:t>
            </w:r>
            <w:r>
              <w:rPr>
                <w:rFonts w:hint="eastAsia" w:cs="宋体" w:asciiTheme="minorEastAsia" w:hAnsiTheme="minorEastAsia" w:eastAsiaTheme="minorEastAsia"/>
                <w:color w:val="auto"/>
                <w:kern w:val="0"/>
                <w:sz w:val="15"/>
                <w:szCs w:val="15"/>
                <w:highlight w:val="none"/>
                <w:lang w:eastAsia="zh-CN"/>
              </w:rPr>
              <w:t>，延后</w:t>
            </w:r>
            <w:r>
              <w:rPr>
                <w:rFonts w:hint="eastAsia" w:cs="宋体" w:asciiTheme="minorEastAsia" w:hAnsiTheme="minorEastAsia" w:eastAsiaTheme="minorEastAsia"/>
                <w:color w:val="auto"/>
                <w:kern w:val="0"/>
                <w:sz w:val="15"/>
                <w:szCs w:val="15"/>
                <w:highlight w:val="none"/>
                <w:lang w:val="en-US" w:eastAsia="zh-CN"/>
              </w:rPr>
              <w:t>9小时及以上的，系数9</w:t>
            </w:r>
            <w:r>
              <w:rPr>
                <w:rFonts w:hint="eastAsia" w:cs="宋体" w:asciiTheme="minorEastAsia" w:hAnsiTheme="minorEastAsia" w:eastAsiaTheme="minorEastAsia"/>
                <w:color w:val="auto"/>
                <w:kern w:val="0"/>
                <w:sz w:val="15"/>
                <w:szCs w:val="15"/>
                <w:highlight w:val="none"/>
              </w:rPr>
              <w:t>。3.因未及时补装、维修或更换，致人伤亡或车辆损毁等严重事故的，变量系数9。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擅自移动井盖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1．擅自移动车站、机场、居民小区、医院、学校、体育场馆、影剧院、繁华商业街区、旅游景区等人口集中地区井盖的，系数4；2.致人伤亡或者损害车辆等严重事故的，系数9。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井盖作业未采取安全措施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井盖作业完毕未及时清理现场、恢复原状</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处罚条款：第十一条第一款 责令限期改正，并可处200元以上2000元以下罚款。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1．车站、机场、居民小区、医院、学校、体育场馆、影剧院、繁华商业街区、旅游景区等人口集中地区范围内的，系数4；2.致人伤亡或者损害车辆等严重事故的，系数9。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4" w:lineRule="exact"/>
              <w:textAlignment w:val="auto"/>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lang w:eastAsia="zh-CN"/>
              </w:rPr>
              <w:t>区域台帐与人口集中地区点位重叠时，系数不累加计算。</w:t>
            </w:r>
          </w:p>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68" w:name="_Toc110851456"/>
            <w:bookmarkStart w:id="69" w:name="_Toc1701661218"/>
            <w:bookmarkStart w:id="70" w:name="_Toc1693504403"/>
            <w:r>
              <w:rPr>
                <w:rFonts w:hint="eastAsia" w:ascii="黑体" w:hAnsi="黑体" w:eastAsia="黑体"/>
                <w:b w:val="0"/>
                <w:color w:val="auto"/>
                <w:sz w:val="36"/>
                <w:szCs w:val="36"/>
                <w:highlight w:val="none"/>
              </w:rPr>
              <w:t>公用事业管理方面</w:t>
            </w:r>
            <w:bookmarkEnd w:id="68"/>
            <w:bookmarkEnd w:id="69"/>
            <w:bookmarkEnd w:id="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4"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1" w:name="_Toc1349825120"/>
            <w:bookmarkStart w:id="72" w:name="_Toc110851457"/>
            <w:bookmarkStart w:id="73" w:name="_Toc1733834408"/>
            <w:r>
              <w:rPr>
                <w:rFonts w:hint="eastAsia" w:asciiTheme="minorEastAsia" w:hAnsiTheme="minorEastAsia" w:eastAsiaTheme="minorEastAsia"/>
                <w:color w:val="auto"/>
                <w:sz w:val="21"/>
                <w:szCs w:val="21"/>
                <w:highlight w:val="none"/>
              </w:rPr>
              <w:t>《城镇燃气管理条例》案由30项</w:t>
            </w:r>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未取得燃气经营许可从事经营活动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违反条款：第十五条第一款；处罚条款：第四十五条第一款 责令停止违法行为，处5万元以上50万元以下罚款。有违法所得的，没收违法所得。</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1.跨区级区域经营的或者违规经营规模较大(气瓶数量超过28个)，系数5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不按照燃气经营许可的规定从事经营活动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违反条款、处罚条款：第四十五条第二款 责令限期改正，处3万元以上20万元以下罚款；有违法所得的，没收违法所得；情节严重的，吊销燃气经营许可证。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宋体" w:asciiTheme="minorEastAsia" w:hAnsiTheme="minorEastAsia" w:eastAsiaTheme="minorEastAsia"/>
                <w:color w:val="auto"/>
                <w:kern w:val="0"/>
                <w:sz w:val="15"/>
                <w:szCs w:val="15"/>
                <w:highlight w:val="none"/>
              </w:rPr>
              <w:t>，或者经营场所在人口集中地区、人员密集场所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安全隐患的，系数6。</w:t>
            </w:r>
          </w:p>
        </w:tc>
        <w:tc>
          <w:tcPr>
            <w:tcW w:w="2038" w:type="dxa"/>
            <w:gridSpan w:val="3"/>
            <w:tcBorders>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cs="宋体" w:asciiTheme="minorEastAsia" w:hAnsiTheme="minorEastAsia" w:eastAsiaTheme="minorEastAsia"/>
                <w:color w:val="auto"/>
                <w:kern w:val="0"/>
                <w:sz w:val="15"/>
                <w:szCs w:val="15"/>
                <w:highlight w:val="none"/>
              </w:rPr>
              <w:t>1.发生燃气安全事故，经事故调查部门认定对事故发生负有责任的；2.经燃气管理部门认定，存在燃气安全隐患，违法行为持续时间1年以上的；3.未按燃气管理部门要求整改，或整改后再次发生类似违法行为的；4.以非法手段掩盖违法事实，经燃气管理部门认定，足以引起燃气安全事故的；5.经执法部门罚款处罚后，仍未改正违法行为或者再次发生类似违法行为的。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拒绝向市政燃气管网覆盖范围内符合用气条件的单位或者个人供气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违反条款：第十八条第（一）项；处罚条款：第四十六条第（一）项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1.断供超过12小时的，或影响1000户以上（含1000户）居民无法正常供气超过2小时的，系数9；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top w:val="single" w:color="auto" w:sz="4" w:space="0"/>
            </w:tcBorders>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w:t>
            </w:r>
            <w:r>
              <w:rPr>
                <w:rFonts w:asciiTheme="minorEastAsia" w:hAnsiTheme="minorEastAsia" w:eastAsiaTheme="minorEastAsia"/>
                <w:color w:val="auto"/>
                <w:sz w:val="15"/>
                <w:szCs w:val="15"/>
                <w:highlight w:val="none"/>
              </w:rPr>
              <w:t>市政燃气管网覆盖范围内</w:t>
            </w:r>
            <w:r>
              <w:rPr>
                <w:rFonts w:hint="eastAsia" w:asciiTheme="minorEastAsia" w:hAnsiTheme="minorEastAsia" w:eastAsiaTheme="minorEastAsia"/>
                <w:color w:val="auto"/>
                <w:sz w:val="15"/>
                <w:szCs w:val="15"/>
                <w:highlight w:val="none"/>
              </w:rPr>
              <w:t>燃气断供超过12小时的，或影响1000户以上（含1000户）居民无法正常供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燃气经营许可证有效期内再次发生类似违法行为的；5.经执法部门罚款处罚后，仍未改正违法行为或者燃气经营许可证有效期内再次发生类似违法行为</w:t>
            </w:r>
            <w:r>
              <w:rPr>
                <w:rFonts w:asciiTheme="minorEastAsia" w:hAnsiTheme="minorEastAsia" w:eastAsiaTheme="minorEastAsia"/>
                <w:color w:val="auto"/>
                <w:sz w:val="15"/>
                <w:szCs w:val="15"/>
                <w:highlight w:val="none"/>
              </w:rPr>
              <w:t>的</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倒卖、抵押、出租、出借、转让、涂改燃气经营许可证</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违反条款：第十八条第（二）项；处罚条款：第四十六条第（二）项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1.违法行为持续时间较长（半年以上）的，系数9；2.许可证有效期内发现2次以上（含2次）倒卖、抵押、出租、出借、转让燃气经营许可证行为的，系数9；3.涂改燃气经营许可证的，系数9；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.发生燃气安全事故</w:t>
            </w:r>
            <w:r>
              <w:rPr>
                <w:rFonts w:hint="eastAsia" w:cs="宋体" w:asciiTheme="minorEastAsia" w:hAnsiTheme="minorEastAsia" w:eastAsiaTheme="minorEastAsia"/>
                <w:color w:val="auto"/>
                <w:kern w:val="0"/>
                <w:sz w:val="15"/>
                <w:szCs w:val="15"/>
                <w:highlight w:val="none"/>
                <w:lang w:eastAsia="zh-CN"/>
              </w:rPr>
              <w:t>或者</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燃气安全隐患的，系数9。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燃气经营许可证有效期内发现2次以上（含2次）倒卖、抵押、出租、出借、转让燃气经营许可证行为的；3.涂改燃气经营许可证的；4.经燃气管理部门认定，存在燃气安全隐患，违法行为持续时间1年以上的； 5.未按燃气管理部门要求整改，或整改后再次发生类似违法行为的；6.经执法部门罚款处罚后，仍未改正违法行为或者再次发生类似违法行为的；7.违法获利超过5万元（人民币）的；8.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8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擅自停止供气、调整供气量，或者擅自停业或者歇业</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违反条款：第十八条第（三）项；处罚条款：第四十六条第（三）项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1.断供超过12小时的，或者100户以上（含100户）居民无法正常用气超过24小时的；或影响1000户以上（含1000户）居民无法正常供气超过2小时的，系数9；</w:t>
            </w:r>
          </w:p>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.发生燃气安全事故或者引发群体性事件的，系数9。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 2.导致</w:t>
            </w:r>
            <w:r>
              <w:rPr>
                <w:rFonts w:asciiTheme="minorEastAsia" w:hAnsiTheme="minorEastAsia" w:eastAsiaTheme="minorEastAsia"/>
                <w:color w:val="auto"/>
                <w:sz w:val="15"/>
                <w:szCs w:val="15"/>
                <w:highlight w:val="none"/>
              </w:rPr>
              <w:t>燃气管网覆盖范围内</w:t>
            </w:r>
            <w:r>
              <w:rPr>
                <w:rFonts w:hint="eastAsia" w:asciiTheme="minorEastAsia" w:hAnsiTheme="minorEastAsia" w:eastAsiaTheme="minorEastAsia"/>
                <w:color w:val="auto"/>
                <w:sz w:val="15"/>
                <w:szCs w:val="15"/>
                <w:highlight w:val="none"/>
              </w:rPr>
              <w:t>燃气断供超过12小时，或者100户以上（含100户）居民无法正常用气超过24小时的；或影响1000户以上（含1000户）居民无法正常供</w:t>
            </w:r>
            <w:r>
              <w:rPr>
                <w:rFonts w:hint="eastAsia" w:asciiTheme="minorEastAsia" w:hAnsiTheme="minorEastAsia" w:eastAsiaTheme="minorEastAsia"/>
                <w:color w:val="auto"/>
                <w:sz w:val="15"/>
                <w:szCs w:val="15"/>
                <w:highlight w:val="none"/>
                <w:lang w:eastAsia="zh-CN"/>
              </w:rPr>
              <w:t>气</w:t>
            </w:r>
            <w:r>
              <w:rPr>
                <w:rFonts w:hint="eastAsia" w:asciiTheme="minorEastAsia" w:hAnsiTheme="minorEastAsia" w:eastAsiaTheme="minorEastAsia"/>
                <w:color w:val="auto"/>
                <w:sz w:val="15"/>
                <w:szCs w:val="15"/>
                <w:highlight w:val="none"/>
              </w:rPr>
              <w:t>超过2小时的；3.引发群体性事件的；4.未按燃气管理部门要求整改，或整改后再次发生类似违法行为的；5.经执法部门罚款处罚后，仍未改正违法行为或者再次发生类似违法行为的；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5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向未取得燃气经营许可证的单位或者个人提供用于经营的燃气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违反条款：第十八条第（四）项；处罚条款：第四十六条第（四）项 责令限期改正，处1万元以上10万元以下罚款；有违法所得的，没收违法所得；情节严重的，吊销燃气经营许可证</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1.持续时间超过半年的，系数4；持续时间1年以上，系数9；</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1.发生燃气安全事故，经事故调查部门认定对事故发生负有责任的；2.违法行为持续时间1年以上的；3.违法获利超过5万元（人民币）的； 4.未按燃气管理部门要求整改，或整改后再次发生类似违法行为的；5.经执法部门罚款处罚后，仍未改正违法行为或者再次发生类似违法行为的；6.以非法手段掩盖违法事实，经燃气管理部门认定，足以引起燃气安全事故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燃气经营者在不具备安全条件的场所储存燃气</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违反条款：第十八条第（五）项；处罚条款：第四十六条第（五）项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.发生燃气安全事故或者存在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spacing w:val="-6"/>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pacing w:val="-6"/>
                <w:sz w:val="15"/>
                <w:szCs w:val="15"/>
                <w:highlight w:val="none"/>
              </w:rPr>
              <w:t>1.发生燃气安全事故，经事故调查部门认定，事故发生与违规储存燃气存在因果关系的；2.经燃气管理部门认定，存在燃气安全隐患，违法行为持续时间1年以上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要求燃气用户购买其指定的产品或者接受其提供的服务</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违反条款：第十八条第（六）项；处罚条款：第四十六条第（六）项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发生燃气安全事故，经事故调查部门认定，事故发生与其提供的产品或服务存在因果关系的，系数9。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产品或服务存在因果关系的；2.违法获利超过5万元（人民币）的；3.未按燃气管理部门要求整改，或整改后再次发生类似违法行为的；4.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未向燃气用户持续、稳定、安全供应符合国家质量标准的燃气，或者未对燃气用户的燃气设施定期进行安全检查</w:t>
            </w:r>
          </w:p>
        </w:tc>
        <w:tc>
          <w:tcPr>
            <w:tcW w:w="3262"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违反条款：第十七条第一款；处罚条款：第四十六条第（七）项 责令限期改正，处1万元以上10万元以下罚款；有违法所得的，没收违法所得；情节严重的，吊销燃气经营许可证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9；2</w:t>
            </w:r>
            <w:r>
              <w:rPr>
                <w:rFonts w:hint="eastAsia" w:cs="宋体" w:asciiTheme="minorEastAsia" w:hAnsiTheme="minorEastAsia" w:eastAsiaTheme="minorEastAsia"/>
                <w:color w:val="auto"/>
                <w:kern w:val="0"/>
                <w:sz w:val="15"/>
                <w:szCs w:val="15"/>
                <w:highlight w:val="none"/>
              </w:rPr>
              <w:t>.发生燃气安全事故，经事故调查部门认定，事故发生与其提供的燃气质量不符合国家标准，或者未履行定期安全检查义务存在因果关系的，系数9。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N/>
              <w:bidi w:val="0"/>
              <w:adjustRightInd/>
              <w:snapToGrid/>
              <w:spacing w:line="22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1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销售充装单位擅自为非自有气瓶充装的瓶装燃气</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违反条款：第十八条第（八）项；处罚条款：第四十七条第二款 责令改正，可以处1万元以下罚款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未按规定设置燃气设施保护装置和安全警示标志</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《城镇燃气管理条例》违反条款：第三十五条；处罚条款：第四十八条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7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三十五条；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auto"/>
            <w:vAlign w:val="center"/>
          </w:tcPr>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对燃气经营者</w:t>
            </w:r>
            <w:r>
              <w:rPr>
                <w:rFonts w:hint="eastAsia" w:cs="宋体" w:asciiTheme="minorEastAsia" w:hAnsiTheme="minorEastAsia" w:eastAsiaTheme="minorEastAsia"/>
                <w:color w:val="auto"/>
                <w:kern w:val="0"/>
                <w:sz w:val="15"/>
                <w:szCs w:val="15"/>
                <w:highlight w:val="none"/>
              </w:rPr>
              <w:t>的</w:t>
            </w:r>
            <w:r>
              <w:rPr>
                <w:rFonts w:cs="宋体" w:asciiTheme="minorEastAsia" w:hAnsiTheme="minorEastAsia" w:eastAsiaTheme="minorEastAsia"/>
                <w:color w:val="auto"/>
                <w:kern w:val="0"/>
                <w:sz w:val="15"/>
                <w:szCs w:val="15"/>
                <w:highlight w:val="none"/>
              </w:rPr>
              <w:t>违法行为，适用《城镇燃气管理条例》处罚。逾期未改正的，应另行立案，适用《中华人民共和国安全生产法》“逾期未改正”情形处罚。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燃气经营者未定期进行巡查、检测、维修和维护 </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超出检查周期半年以内未进行检查的，系数</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lang w:eastAsia="zh-CN"/>
              </w:rPr>
              <w:t>半年以上的，系数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 xml:space="preserve"> </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.未按燃气管理部门要求整改，或整改后再次发生类似违法行为的，系数9；</w:t>
            </w:r>
            <w:r>
              <w:rPr>
                <w:rFonts w:hint="eastAsia" w:cs="宋体" w:asciiTheme="minorEastAsia" w:hAnsiTheme="minorEastAsia" w:eastAsiaTheme="minorEastAsia"/>
                <w:color w:val="auto"/>
                <w:kern w:val="0"/>
                <w:sz w:val="15"/>
                <w:szCs w:val="15"/>
                <w:highlight w:val="none"/>
                <w:lang w:val="en-US" w:eastAsia="zh-CN"/>
              </w:rPr>
              <w:t>4</w:t>
            </w:r>
            <w:r>
              <w:rPr>
                <w:rFonts w:hint="eastAsia" w:cs="宋体" w:asciiTheme="minorEastAsia" w:hAnsiTheme="minorEastAsia" w:eastAsiaTheme="minorEastAsia"/>
                <w:color w:val="auto"/>
                <w:kern w:val="0"/>
                <w:sz w:val="15"/>
                <w:szCs w:val="15"/>
                <w:highlight w:val="none"/>
              </w:rPr>
              <w:t>.发生相关燃气安全事故或者存在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未采取措施及时消除燃气安全事故隐患</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违反条款：《城镇燃气管理条例》第四十一条第一款；处罚条款：第四十八条 责令限期改正，处1万元以上10万元以下罚款。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发生在人口集中地区或人员密集场所的，系数4；2.未按燃气管理部门要求整改，或整改后再次发生类似违法行为的，系数9；3.发生相关燃气安全事故或者存在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p>
            <w:pPr>
              <w:spacing w:line="232" w:lineRule="exact"/>
              <w:rPr>
                <w:color w:val="auto"/>
                <w:highlight w:val="none"/>
              </w:rPr>
            </w:pPr>
            <w:r>
              <w:rPr>
                <w:rFonts w:hint="eastAsia" w:asciiTheme="minorEastAsia" w:hAnsiTheme="minorEastAsia" w:eastAsiaTheme="minorEastAsia"/>
                <w:color w:val="auto"/>
                <w:sz w:val="15"/>
                <w:szCs w:val="15"/>
                <w:highlight w:val="none"/>
              </w:rPr>
              <w:t>对燃气经营者相关违法行为，适用《城镇燃气管理条例》处罚。拒不执行的，应另行立案，适用《中华人民共和国安全生产法》“拒不执行”情形处罚。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80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违反条款：《中华人民共和国安全生产法》第四十一条第二款；处罚条款：第一百零二条　生产经营单位拒不执行的，责令停产停业整顿，对其直接负责的主管人员和其他直接责任人员处五万元以上十万元以下的罚款；构成犯罪的，依照刑法有关规定追究刑事责任。    </w:t>
            </w:r>
          </w:p>
        </w:tc>
        <w:tc>
          <w:tcPr>
            <w:tcW w:w="5780" w:type="dxa"/>
            <w:gridSpan w:val="5"/>
            <w:shd w:val="clear" w:color="auto" w:fill="auto"/>
            <w:vAlign w:val="center"/>
          </w:tcPr>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tc>
        <w:tc>
          <w:tcPr>
            <w:tcW w:w="2385" w:type="dxa"/>
            <w:gridSpan w:val="2"/>
            <w:shd w:val="clear" w:color="auto" w:fill="auto"/>
            <w:vAlign w:val="center"/>
          </w:tcPr>
          <w:p>
            <w:pPr>
              <w:spacing w:line="232" w:lineRule="exact"/>
              <w:ind w:firstLine="242"/>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擅自操作公用燃气阀门</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违反条款：第二十八条第（一）项；处罚条款：第四十九条第一款第（一）项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lang w:val="en-US" w:eastAsia="zh-CN"/>
              </w:rPr>
              <w:t>安</w:t>
            </w:r>
            <w:r>
              <w:rPr>
                <w:rFonts w:hint="eastAsia" w:cs="宋体" w:asciiTheme="minorEastAsia" w:hAnsiTheme="minorEastAsia" w:eastAsiaTheme="minorEastAsia"/>
                <w:color w:val="auto"/>
                <w:kern w:val="0"/>
                <w:sz w:val="15"/>
                <w:szCs w:val="15"/>
                <w:highlight w:val="none"/>
              </w:rPr>
              <w:t>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将燃气管道作为负重支架或者接地引线</w:t>
            </w:r>
          </w:p>
        </w:tc>
        <w:tc>
          <w:tcPr>
            <w:tcW w:w="3262" w:type="dxa"/>
            <w:shd w:val="clear" w:color="auto" w:fill="auto"/>
            <w:vAlign w:val="center"/>
          </w:tcPr>
          <w:p>
            <w:pPr>
              <w:spacing w:line="22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违反条款：第二十八条第（二）项；处罚条款：第四十九条第一款第（二）项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安装、使用不符合气源要求的燃气燃烧器具</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违反条款：第二十八条第（三）项；处罚条款：第四十九条第一款第（三）项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default" w:asciiTheme="minorEastAsia" w:hAnsiTheme="minorEastAsia" w:eastAsiaTheme="minorEastAsia"/>
                <w:color w:val="auto"/>
                <w:sz w:val="15"/>
                <w:szCs w:val="15"/>
                <w:highlight w:val="none"/>
                <w:lang w:val="en" w:eastAsia="zh-CN"/>
              </w:rPr>
              <w:t>4</w:t>
            </w:r>
            <w:r>
              <w:rPr>
                <w:rFonts w:hint="eastAsia" w:asciiTheme="minorEastAsia" w:hAnsiTheme="minorEastAsia" w:eastAsiaTheme="minorEastAsia"/>
                <w:color w:val="auto"/>
                <w:sz w:val="15"/>
                <w:szCs w:val="15"/>
                <w:highlight w:val="none"/>
                <w:lang w:val="en" w:eastAsia="zh-CN"/>
              </w:rPr>
              <w:t>；</w:t>
            </w:r>
            <w:r>
              <w:rPr>
                <w:rFonts w:hint="eastAsia" w:asciiTheme="minorEastAsia" w:hAnsiTheme="minorEastAsia" w:eastAsiaTheme="minorEastAsia"/>
                <w:color w:val="auto"/>
                <w:sz w:val="15"/>
                <w:szCs w:val="15"/>
                <w:highlight w:val="none"/>
                <w:lang w:val="en-US" w:eastAsia="zh-CN"/>
              </w:rPr>
              <w:t>3</w:t>
            </w:r>
            <w:r>
              <w:rPr>
                <w:rFonts w:hint="default" w:asciiTheme="minorEastAsia" w:hAnsiTheme="minorEastAsia" w:eastAsiaTheme="minorEastAsia"/>
                <w:color w:val="auto"/>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擅自安装、改装、拆除户内燃气设施和燃气计量装置</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违反条款：第二十八条第（四）项；处罚条款：第四十九条第一款第（四）项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strike w:val="0"/>
                <w:dstrike w:val="0"/>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在不具备安全条件的场所使用、储存燃气</w:t>
            </w:r>
          </w:p>
        </w:tc>
        <w:tc>
          <w:tcPr>
            <w:tcW w:w="3262" w:type="dxa"/>
            <w:shd w:val="clear" w:color="auto" w:fill="auto"/>
            <w:vAlign w:val="center"/>
          </w:tcPr>
          <w:p>
            <w:pPr>
              <w:spacing w:line="240" w:lineRule="exact"/>
              <w:rPr>
                <w:rFonts w:hint="eastAsia" w:cs="宋体"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违反条款：第二十八条第（五）项；处罚条款：第四十九条第一款第（五）项 责令限期改正；逾期不改正的，对单位可以处10万元以下罚款，对个人可以处1000元以下罚款</w:t>
            </w:r>
            <w:r>
              <w:rPr>
                <w:rFonts w:hint="eastAsia" w:asciiTheme="minorEastAsia" w:hAnsiTheme="minorEastAsia" w:eastAsiaTheme="minorEastAsia"/>
                <w:color w:val="auto"/>
                <w:sz w:val="15"/>
                <w:szCs w:val="15"/>
                <w:highlight w:val="none"/>
                <w:lang w:eastAsia="zh-CN"/>
              </w:rPr>
              <w:t>。</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存在</w:t>
            </w:r>
            <w:r>
              <w:rPr>
                <w:rFonts w:hint="eastAsia" w:cs="宋体" w:asciiTheme="minorEastAsia" w:hAnsiTheme="minorEastAsia" w:eastAsiaTheme="minorEastAsia"/>
                <w:color w:val="auto"/>
                <w:kern w:val="0"/>
                <w:sz w:val="15"/>
                <w:szCs w:val="15"/>
                <w:highlight w:val="none"/>
                <w:lang w:val="en-US" w:eastAsia="zh-CN"/>
              </w:rPr>
              <w:t>2个以上不合格安全条件的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 发生在人口集中地区或人员密集场所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，系数4；</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改变燃气用途或者转供燃气</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违反条款：第二十八条第（七）项；处罚条款：第四十九条第一款第（六）项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发生在人口集中地区或人员密集场所的，系数4；2.导致相关燃气安全事故或者存在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未设立售后服务站点或者未配备经考核合格的燃气燃烧器具安装、维修人员</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违反条款：第三十二条第一款；处罚条款：第四十九条第一款第（七）项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燃气燃烧器具的安装、维修不符合国家有关标准</w:t>
            </w:r>
          </w:p>
        </w:tc>
        <w:tc>
          <w:tcPr>
            <w:tcW w:w="3262"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违反条款：第三十二条第二款；处罚条款：第四十九条第一款第（八）项 责令限期改正；逾期不改正的，对单位可以处10万元以下罚款，对个人可以处1000元以下罚款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违法行为持续时间超过半年的，系数4；1年以上</w:t>
            </w:r>
            <w:r>
              <w:rPr>
                <w:rFonts w:hint="eastAsia" w:cs="宋体" w:asciiTheme="minorEastAsia" w:hAnsiTheme="minorEastAsia" w:eastAsiaTheme="minorEastAsia"/>
                <w:color w:val="auto"/>
                <w:kern w:val="0"/>
                <w:sz w:val="15"/>
                <w:szCs w:val="15"/>
                <w:highlight w:val="none"/>
                <w:lang w:eastAsia="zh-CN"/>
              </w:rPr>
              <w:t>的</w:t>
            </w:r>
            <w:r>
              <w:rPr>
                <w:rFonts w:hint="eastAsia" w:cs="宋体" w:asciiTheme="minorEastAsia" w:hAnsiTheme="minorEastAsia" w:eastAsiaTheme="minorEastAsia"/>
                <w:color w:val="auto"/>
                <w:kern w:val="0"/>
                <w:sz w:val="15"/>
                <w:szCs w:val="15"/>
                <w:highlight w:val="none"/>
              </w:rPr>
              <w:t>，系数9；2.未按燃气管理部门要求整改，或整改后再次发生类似违法行为的，系数9；3.发生相关燃气安全事故的，系数9。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对单位1万元以下的处罚和对个人的处罚，按照案件情况进行裁量。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在燃气设施保护范围内进行爆破取土等作业或者动用明火</w:t>
            </w:r>
          </w:p>
        </w:tc>
        <w:tc>
          <w:tcPr>
            <w:tcW w:w="3262" w:type="dxa"/>
            <w:vMerge w:val="restart"/>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违反条款：第三十三条第二款第（二）项；处罚条款：第五十条第一款第（一）项 责令停止违法行为，限期恢复原状或者采取其它补救措施，对单位处5万元以上10万元以下罚款，对个人处5000元以上5万元以下罚款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在燃气设施保护范围内倾倒、排放腐蚀性物质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违反条款：第三十三条第二款第（三）项；处罚条款：第五十条第一款第（二）项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在燃气设施保护范围内放置易燃易爆物品或者种植深根植物</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违反条款：第三十三条第二款第（四）项；处罚条款：第五十条第一款第（三）项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25</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在燃气设施保护范围内擅自从事敷设管道、打桩、顶进、挖掘、钻探等可能影响燃气设施安全活动</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违反条款：第三十四条；处罚条款：第五十条第一款第（四）项 责令停止违法行为，限期恢复原状或者采取其它补救措施，对单位处5万元以上10万元以下罚款，对个人处5000元以上5万元以下罚款。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1.损坏燃气设施或者其它影响用气情形的，系数7；2.发生燃气事故，存在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6"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26</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侵占、毁损、擅自拆除、移动燃气设施</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default" w:cs="宋体" w:asciiTheme="minorEastAsia" w:hAnsiTheme="minorEastAsia" w:eastAsiaTheme="minorEastAsia"/>
                <w:color w:val="auto"/>
                <w:kern w:val="0"/>
                <w:sz w:val="15"/>
                <w:szCs w:val="15"/>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27</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擅自改动市政燃气设施</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pStyle w:val="22"/>
              <w:ind w:left="0" w:leftChars="0" w:firstLine="0" w:firstLineChars="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pacing w:val="-4"/>
                <w:sz w:val="15"/>
                <w:szCs w:val="15"/>
                <w:highlight w:val="none"/>
              </w:rPr>
              <w:t>违反条款：第三十八条第一款；处罚条款：第五十一条第一款 责令限期改正，恢复原状或者采取其它补救措施，对单位处5万元以上10万元以下罚款，对个人处5000元以上5万元以下罚款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.存在</w:t>
            </w:r>
            <w:r>
              <w:rPr>
                <w:rFonts w:hint="eastAsia" w:cs="宋体" w:asciiTheme="minorEastAsia" w:hAnsiTheme="minorEastAsia" w:eastAsiaTheme="minorEastAsia"/>
                <w:color w:val="auto"/>
                <w:kern w:val="0"/>
                <w:sz w:val="15"/>
                <w:szCs w:val="15"/>
                <w:highlight w:val="none"/>
              </w:rPr>
              <w:t>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28</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毁损、覆盖、涂改、擅自拆除或者移动燃气设施安全警示标志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违反条款：第三十六条第一款；处罚条款：第五十一条第二款 责令限期改正，恢复原状，可以处5000元以下罚款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发生在人口集中地区或人员密集场所的，系数2；2.导致相关燃气安全事故的，系数4。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处以1000元以下的罚款。按照办法规定和实际情况执行。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29</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建设单位未会同施工单位与管道燃气经营者共同制定燃气设施保护方案</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w:t>
            </w:r>
            <w:r>
              <w:rPr>
                <w:rFonts w:hint="eastAsia" w:cs="宋体" w:asciiTheme="minorEastAsia" w:hAnsiTheme="minorEastAsia" w:eastAsiaTheme="minorEastAsia"/>
                <w:color w:val="auto"/>
                <w:kern w:val="0"/>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建设单位、施工单位未采取安全保护措施，确保燃气设施运行安全</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违反条款：第三十七条第三款；处罚条款：第五十二条 责令改正，处1万元以上10万元以下罚款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发生在人口集中地区或人员密集场所的，系数2；2.</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4-9；3</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eastAsia="zh-CN"/>
              </w:rPr>
              <w:t>导致</w:t>
            </w:r>
            <w:r>
              <w:rPr>
                <w:rFonts w:hint="eastAsia" w:cs="宋体" w:asciiTheme="minorEastAsia" w:hAnsiTheme="minorEastAsia" w:eastAsiaTheme="minorEastAsia"/>
                <w:color w:val="auto"/>
                <w:kern w:val="0"/>
                <w:sz w:val="15"/>
                <w:szCs w:val="15"/>
                <w:highlight w:val="none"/>
              </w:rPr>
              <w:t>相关燃气安全事故的，系数9。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4" w:name="_Toc110851458"/>
            <w:bookmarkStart w:id="75" w:name="_Toc1968530984"/>
            <w:bookmarkStart w:id="76" w:name="_Toc1724443293"/>
            <w:r>
              <w:rPr>
                <w:rFonts w:hint="eastAsia" w:asciiTheme="minorEastAsia" w:hAnsiTheme="minorEastAsia" w:eastAsiaTheme="minorEastAsia"/>
                <w:color w:val="auto"/>
                <w:sz w:val="21"/>
                <w:szCs w:val="21"/>
                <w:highlight w:val="none"/>
              </w:rPr>
              <w:t>《北京市燃气管理条例》案由26项</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未取得燃气经营许可从事燃气经营活动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处罚条款：第五十五条第一款 责令停止违法行为，处五万元以上五十万元以下罚款；有违法所得的，没收违法所得。</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1.跨区级区域经营或者违规经营规模较大(气瓶数量超过28个)，系数5；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lang w:val="en-US" w:eastAsia="zh-CN"/>
              </w:rPr>
              <w:t>2</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经营场所在人口集中地区、人员密集场所</w:t>
            </w:r>
            <w:r>
              <w:rPr>
                <w:rFonts w:hint="eastAsia" w:cs="宋体" w:asciiTheme="minorEastAsia" w:hAnsiTheme="minorEastAsia" w:eastAsiaTheme="minorEastAsia"/>
                <w:color w:val="auto"/>
                <w:kern w:val="0"/>
                <w:sz w:val="15"/>
                <w:szCs w:val="15"/>
                <w:highlight w:val="none"/>
                <w:lang w:eastAsia="zh-CN"/>
              </w:rPr>
              <w:t>或者邻近电力、管线等需要特殊保护的场所的</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strike w:val="0"/>
                <w:dstrike w:val="0"/>
                <w:color w:val="auto"/>
                <w:kern w:val="0"/>
                <w:sz w:val="15"/>
                <w:szCs w:val="15"/>
                <w:highlight w:val="none"/>
              </w:rPr>
              <w:t>系数5</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.持续时间超过</w:t>
            </w:r>
            <w:r>
              <w:rPr>
                <w:rFonts w:hint="eastAsia" w:cs="宋体" w:asciiTheme="minorEastAsia" w:hAnsiTheme="minorEastAsia" w:eastAsiaTheme="minorEastAsia"/>
                <w:b w:val="0"/>
                <w:bCs w:val="0"/>
                <w:strike w:val="0"/>
                <w:dstrike w:val="0"/>
                <w:color w:val="auto"/>
                <w:kern w:val="0"/>
                <w:sz w:val="15"/>
                <w:szCs w:val="15"/>
                <w:highlight w:val="none"/>
                <w:u w:val="none"/>
                <w:lang w:val="en-US" w:eastAsia="zh-CN"/>
              </w:rPr>
              <w:t>2个月的</w:t>
            </w:r>
            <w:r>
              <w:rPr>
                <w:rFonts w:hint="eastAsia" w:cs="宋体" w:asciiTheme="minorEastAsia" w:hAnsiTheme="minorEastAsia" w:eastAsiaTheme="minorEastAsia"/>
                <w:b w:val="0"/>
                <w:bCs w:val="0"/>
                <w:color w:val="auto"/>
                <w:kern w:val="0"/>
                <w:sz w:val="15"/>
                <w:szCs w:val="15"/>
                <w:highlight w:val="none"/>
                <w:u w:val="none"/>
              </w:rPr>
              <w:t>，系数</w:t>
            </w:r>
            <w:r>
              <w:rPr>
                <w:rFonts w:hint="eastAsia" w:cs="宋体" w:asciiTheme="minorEastAsia" w:hAnsiTheme="minorEastAsia" w:eastAsiaTheme="minorEastAsia"/>
                <w:b w:val="0"/>
                <w:bCs w:val="0"/>
                <w:color w:val="auto"/>
                <w:kern w:val="0"/>
                <w:sz w:val="15"/>
                <w:szCs w:val="15"/>
                <w:highlight w:val="none"/>
                <w:u w:val="none"/>
                <w:lang w:val="en-US" w:eastAsia="zh-CN"/>
              </w:rPr>
              <w:t>3</w:t>
            </w:r>
            <w:r>
              <w:rPr>
                <w:rFonts w:hint="eastAsia" w:cs="宋体" w:asciiTheme="minorEastAsia" w:hAnsiTheme="minorEastAsia" w:eastAsiaTheme="minorEastAsia"/>
                <w:b w:val="0"/>
                <w:bCs w:val="0"/>
                <w:color w:val="auto"/>
                <w:kern w:val="0"/>
                <w:sz w:val="15"/>
                <w:szCs w:val="15"/>
                <w:highlight w:val="none"/>
                <w:u w:val="none"/>
              </w:rPr>
              <w:t>；</w:t>
            </w:r>
            <w:r>
              <w:rPr>
                <w:rFonts w:hint="eastAsia" w:cs="宋体" w:asciiTheme="minorEastAsia" w:hAnsiTheme="minorEastAsia" w:eastAsiaTheme="minorEastAsia"/>
                <w:b w:val="0"/>
                <w:bCs w:val="0"/>
                <w:color w:val="auto"/>
                <w:kern w:val="0"/>
                <w:sz w:val="15"/>
                <w:szCs w:val="15"/>
                <w:highlight w:val="none"/>
                <w:u w:val="none"/>
                <w:lang w:eastAsia="zh-CN"/>
              </w:rPr>
              <w:t>超过半年的</w:t>
            </w:r>
            <w:r>
              <w:rPr>
                <w:rFonts w:hint="eastAsia" w:cs="宋体" w:asciiTheme="minorEastAsia" w:hAnsiTheme="minorEastAsia" w:eastAsiaTheme="minorEastAsia"/>
                <w:b w:val="0"/>
                <w:bCs w:val="0"/>
                <w:color w:val="auto"/>
                <w:kern w:val="0"/>
                <w:sz w:val="15"/>
                <w:szCs w:val="15"/>
                <w:highlight w:val="none"/>
                <w:u w:val="none"/>
                <w:lang w:val="en-US" w:eastAsia="zh-CN"/>
              </w:rPr>
              <w:t>，</w:t>
            </w:r>
            <w:r>
              <w:rPr>
                <w:rFonts w:hint="eastAsia" w:cs="宋体" w:asciiTheme="minorEastAsia" w:hAnsiTheme="minorEastAsia" w:eastAsiaTheme="minorEastAsia"/>
                <w:b w:val="0"/>
                <w:bCs w:val="0"/>
                <w:color w:val="auto"/>
                <w:kern w:val="0"/>
                <w:sz w:val="15"/>
                <w:szCs w:val="15"/>
                <w:highlight w:val="none"/>
                <w:u w:val="none"/>
                <w:lang w:eastAsia="zh-CN"/>
              </w:rPr>
              <w:t>系数为</w:t>
            </w:r>
            <w:r>
              <w:rPr>
                <w:rFonts w:hint="eastAsia" w:cs="宋体" w:asciiTheme="minorEastAsia" w:hAnsiTheme="minorEastAsia" w:eastAsiaTheme="minorEastAsia"/>
                <w:b w:val="0"/>
                <w:bCs w:val="0"/>
                <w:color w:val="auto"/>
                <w:kern w:val="0"/>
                <w:sz w:val="15"/>
                <w:szCs w:val="15"/>
                <w:highlight w:val="none"/>
                <w:u w:val="none"/>
                <w:lang w:val="en-US" w:eastAsia="zh-CN"/>
              </w:rPr>
              <w:t>6；</w:t>
            </w:r>
            <w:r>
              <w:rPr>
                <w:rFonts w:hint="eastAsia" w:cs="宋体" w:asciiTheme="minorEastAsia" w:hAnsiTheme="minorEastAsia" w:eastAsiaTheme="minorEastAsia"/>
                <w:b w:val="0"/>
                <w:bCs w:val="0"/>
                <w:color w:val="auto"/>
                <w:kern w:val="0"/>
                <w:sz w:val="15"/>
                <w:szCs w:val="15"/>
                <w:highlight w:val="none"/>
                <w:u w:val="none"/>
              </w:rPr>
              <w:t>1年以上，系数9；</w:t>
            </w:r>
            <w:r>
              <w:rPr>
                <w:rFonts w:hint="eastAsia" w:cs="宋体" w:asciiTheme="minorEastAsia" w:hAnsiTheme="minorEastAsia" w:eastAsiaTheme="minorEastAsia"/>
                <w:color w:val="auto"/>
                <w:kern w:val="0"/>
                <w:sz w:val="15"/>
                <w:szCs w:val="15"/>
                <w:highlight w:val="none"/>
                <w:lang w:val="en-US" w:eastAsia="zh-CN"/>
              </w:rPr>
              <w:t>4</w:t>
            </w:r>
            <w:r>
              <w:rPr>
                <w:rFonts w:hint="default" w:cs="宋体" w:asciiTheme="minorEastAsia" w:hAnsiTheme="minorEastAsia" w:eastAsiaTheme="minorEastAsia"/>
                <w:color w:val="auto"/>
                <w:kern w:val="0"/>
                <w:sz w:val="15"/>
                <w:szCs w:val="15"/>
                <w:highlight w:val="none"/>
                <w:lang w:val="en" w:eastAsia="zh-CN"/>
              </w:rPr>
              <w:t>.</w:t>
            </w:r>
            <w:r>
              <w:rPr>
                <w:rFonts w:hint="eastAsia" w:cs="宋体" w:asciiTheme="minorEastAsia" w:hAnsiTheme="minorEastAsia" w:eastAsiaTheme="minorEastAsia"/>
                <w:color w:val="auto"/>
                <w:kern w:val="0"/>
                <w:sz w:val="15"/>
                <w:szCs w:val="15"/>
                <w:highlight w:val="none"/>
              </w:rPr>
              <w:t>发生燃气安全事故的，系数9。</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燃气供应企业不按照燃气经营许可决定的要求从事燃气经营活动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违反条款：第十六条第四款；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p>
            <w:pPr>
              <w:spacing w:line="232" w:lineRule="exact"/>
              <w:rPr>
                <w:rFonts w:cs="仿宋_GB2312"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6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燃气供应企业不符合燃气经营许可条件要求从事燃气经营活动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违反条款：第十六条第二款；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处罚条款：第五十五条第二款 责令限期改正，处三万元以上二十万元以下罚款，有违法所得的，没收违法所得；情节严重的，吊销燃气经营许可证。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30000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宋体"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安全隐患的，系数6。</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罚款数额＝30000×（1＋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before="100" w:beforeAutospacing="1" w:after="100" w:afterAutospacing="1"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燃气供应企业违反规定情形与非居民用户签订供用气合同（进行供气）</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第二十条（一）（二）（三）项（根据实际情况选择适用）；</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kern w:val="0"/>
                <w:sz w:val="15"/>
                <w:szCs w:val="15"/>
                <w:highlight w:val="none"/>
              </w:rPr>
              <w:t>1.存在第二十条第（二）项违法行为的，系数1；2.同时违反第二十条第（一）（二）（三）项中两项违法行为的，系数2；两项以上违法行为的，系数3-4；3.发生燃气事故，或者其它严重影响用气情形的，系数4。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下列情形：燃气供应企业违反规定情形与非居民用户签订供用气合同进行供气：“用气场所为违法建设”“拒绝安全检查，或者经安全检查，用气场所、燃气设施或者用气设备不符合安全用气条件”“用气场所未安装燃气泄漏报警装置”。</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燃气供应企业未向用户提供安全、稳定、质量合格和价格合理的服务</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违反条款：第二十一条第一款；</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1.违规经营时间较长（超过半年），规模较大</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（违规气瓶数量超过28个）</w:t>
            </w:r>
            <w:r>
              <w:rPr>
                <w:rFonts w:hint="eastAsia" w:cs="仿宋_GB2312" w:asciiTheme="minorEastAsia" w:hAnsiTheme="minorEastAsia" w:eastAsiaTheme="minorEastAsia"/>
                <w:color w:val="auto"/>
                <w:kern w:val="0"/>
                <w:sz w:val="15"/>
                <w:szCs w:val="15"/>
                <w:highlight w:val="none"/>
              </w:rPr>
              <w:t>，或者经营场所在人口集中地区</w:t>
            </w:r>
            <w:r>
              <w:rPr>
                <w:rFonts w:hint="eastAsia" w:cs="宋体" w:asciiTheme="minorEastAsia" w:hAnsiTheme="minorEastAsia" w:eastAsiaTheme="minorEastAsia"/>
                <w:color w:val="auto"/>
                <w:kern w:val="0"/>
                <w:sz w:val="15"/>
                <w:szCs w:val="15"/>
                <w:highlight w:val="none"/>
              </w:rPr>
              <w:t>、人员密集场所</w:t>
            </w:r>
            <w:r>
              <w:rPr>
                <w:rFonts w:hint="eastAsia" w:cs="仿宋_GB2312" w:asciiTheme="minorEastAsia" w:hAnsiTheme="minorEastAsia" w:eastAsiaTheme="minorEastAsia"/>
                <w:color w:val="auto"/>
                <w:kern w:val="0"/>
                <w:sz w:val="15"/>
                <w:szCs w:val="15"/>
                <w:highlight w:val="none"/>
              </w:rPr>
              <w:t>的，系数2；2.未按燃气管理部门要求整改，或整改后再次发生类似违法行为的，系数4；3.发生燃气安全事故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的</w:t>
            </w:r>
            <w:r>
              <w:rPr>
                <w:rFonts w:hint="eastAsia" w:cs="仿宋_GB2312" w:asciiTheme="minorEastAsia" w:hAnsiTheme="minorEastAsia" w:eastAsiaTheme="minorEastAsia"/>
                <w:color w:val="auto"/>
                <w:kern w:val="0"/>
                <w:sz w:val="15"/>
                <w:szCs w:val="15"/>
                <w:highlight w:val="none"/>
              </w:rPr>
              <w:t>，系数4。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7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燃气供应企业未建立和完善安全保障制度并遵守相关规定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违反条款：第二十二条第（一）（二）（三）（四）（五）（六）（七）（八）项（根据实际违法情形选择）；</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w:t>
            </w:r>
            <w:r>
              <w:rPr>
                <w:rFonts w:hint="eastAsia" w:cs="仿宋_GB2312" w:asciiTheme="minorEastAsia" w:hAnsiTheme="minorEastAsia" w:eastAsiaTheme="minorEastAsia"/>
                <w:color w:val="auto"/>
                <w:kern w:val="0"/>
                <w:sz w:val="15"/>
                <w:szCs w:val="15"/>
                <w:highlight w:val="none"/>
                <w:shd w:val="clear" w:color="auto" w:fill="FFFFFF"/>
              </w:rPr>
              <w:t>第二十二条第（一）（二）（三）（八）项违法行为之一的，系数1；2.同时违反第二十二条第（一）（二）（三）（四）（五）（六）（七）（八）项中两项违法行为的，系数2；两项以上违法行为的，系数3-4； 3.发生燃气事故，或者其它严重影响用气情形的，系数4。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7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情形：燃气供应企业“未执行国家和本市对燃气设施运行、维护和抢修的有关规定”“未与气源供应企业签订长期和年度供应合同，明确供气保障方案”“未对承担管理责任的燃气设施进行维护、检修和检验，并根据生产运行状况，对燃气设施进行安全评估”“不具备维持正常运营和保障安全生产条件所需的资金投入”“未建立员工岗位培训制度”“因例行检修、更换设施等情况，需要临时调整供气量或者暂停供气时，未提前四十八小时将作业时间和影响区域予以公告”“未按照国家和本市的有关规定向城市管理部门报告生产运营、安全生产和用户服务等情况”“因突发事件影响供气，未按照燃气应急预案采取紧急措施并及时通知用户”。</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燃气供应企业未建立健全用户服务制度、规范服务行为并遵守相关规定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违反条款：第二十三条第（一）（二）（三）（四）（五）（六）（七）项（根据实际违法情形选择）；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1.存在第二十三条第（一）（二）（五）项违法行为之一的，系数1；2.同时违反第二十三条第（一）（二）（三）（四）（五）（六）（七）项中两项违法行为的，系数2；两项以上违法行为的，系数3-4； 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此案由适用以下情形：“燃气供应企业未与用户签订供用气合同”“未建立健全用户服务信息系统，完善用户服务档案”“销售燃气不符合国家和本市价格管理有关规定，并执行法定的价格干预措施、紧急措施”“未在业务受理场所公示业务流程、服务项目、服务承诺、作业标准、收费标准和服务受理、投诉电话等内容；向社会公布服务受理及投诉电话”“未定期对用户的用气场所、燃气设施和用气设备免费进行入户安全检查，</w:t>
            </w:r>
            <w:r>
              <w:rPr>
                <w:rFonts w:hint="eastAsia" w:cs="仿宋_GB2312" w:asciiTheme="minorEastAsia" w:hAnsiTheme="minorEastAsia" w:eastAsiaTheme="minorEastAsia"/>
                <w:color w:val="auto"/>
                <w:kern w:val="0"/>
                <w:sz w:val="15"/>
                <w:szCs w:val="15"/>
                <w:highlight w:val="none"/>
                <w:lang w:eastAsia="zh-CN"/>
              </w:rPr>
              <w:t>做好</w:t>
            </w:r>
            <w:r>
              <w:rPr>
                <w:rFonts w:hint="eastAsia" w:cs="仿宋_GB2312" w:asciiTheme="minorEastAsia" w:hAnsiTheme="minorEastAsia" w:eastAsiaTheme="minorEastAsia"/>
                <w:color w:val="auto"/>
                <w:kern w:val="0"/>
                <w:sz w:val="15"/>
                <w:szCs w:val="15"/>
                <w:highlight w:val="none"/>
              </w:rPr>
              <w:t>安全检查记录；发现存在安全隐患的，未书面告知用户进行整改”“对用户投资建设的燃气工程指定设计单位或者施工单位，要求用户购买其指定经营者的产品”“未对供应范围内的燃气用户进行技术指导和技术服务”。</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燃气供应企业销售瓶装液化石油气未如实记录用户基本信息以及用户持有气瓶的数量、定期检验周期和报废期限等情况</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1.用户基本信息、用户持有气瓶数量、定期检验周期、报废期限等情况，同时存在两项（含两项）以上记录不完整的，系数1-3； 2.没有记录或者虚假记录的，系数3-4；3.发生燃气事故，或者其它严重影响用气情形的，系数4。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燃气供应企业未在用户持有的气瓶定期检验周期、报废期限到期前三十日内通知用户将气瓶送交处理</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违反条款：第二十四条第二款；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1.未在气瓶报废期限到期前通知用户的，系数3-4；2.两次以上未在定期检验周期到期前通知用户的，系数2-4；3.发生燃气事故，或者其它严重影响用气情形的，系数4。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燃气供应企业对非居民用户未直接配送、安装气瓶，并对其用气场所、燃气设施和用气设备进行安全检查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1.同时存在未直接配送、安装、进行安全检查两种情形的，系数1；同时存在三种情形的，系数2-4；2.发生燃气事故，或者其它严重影响用气情形的，系数4。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11</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燃气供应企业未对直接配送瓶装液化石油气居民用户的用气场所、燃气设施和用气设备进行安全检查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违反条款：第二十五条第二款；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1.两次未进行安全检查，系数2-3；三次及以上未进行安全检查，系数4；2.影响正常用气的，系数2-3；3.发生燃气事故，或者其它严重影响用气情形的，系数4。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dstrike/>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3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12</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燃气供应企业销售瓶装燃气未遵守相关规定</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违反条款：第二十六条第一款第(一) (四)（五）(六)项（根据实际违法情形选择）；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燃气供应企业向用户提供的气瓶、气质及气量不符合国家和本市的规定”“未按照有关标准和规范充装、存放、运送气瓶，如实记录气瓶进出站时间”“充装瓶装液化石油气的，未从取得特许经营权的气源供应企业采购气源”“销售的瓶装液化石油气未来源于燃气发展规划确定的服务区域内的瓶装液化石油气充装企业”等情形。</w:t>
            </w: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7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13</w:t>
            </w:r>
          </w:p>
        </w:tc>
        <w:tc>
          <w:tcPr>
            <w:tcW w:w="1500"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燃气供应企业未按要求对燃气用户暂停供气或者限制购气并进行报告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违反条款：第三十一条第（一）（二）项（根据实际违法情形选择）；</w:t>
            </w:r>
          </w:p>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处罚条款：第五十七条第一款 责令限期改正，处二万元以上十万元以下罚款；有违法所得的，没收违法所得；情节严重的，吊销燃气经营许可证。</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jc w:val="center"/>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用户无正当理由拒绝定期入户检查，同时存在未书面告知、未暂停供气或者限制购气、未报告两种情形的，系数1；同时存在三种情形的，系数2-4；2.用户存在安全隐患且拒不整改，未及时暂停供气或者限制购气的，系数2；同时存在未书面告知、未报告情形的，系数3-4；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6" w:lineRule="exact"/>
              <w:textAlignment w:val="auto"/>
              <w:rPr>
                <w:rFonts w:cs="仿宋_GB2312"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eastAsia="zh-CN"/>
              </w:rPr>
              <w:t>存在以下情形之一的，可视为情节严重：</w:t>
            </w:r>
            <w:r>
              <w:rPr>
                <w:rFonts w:hint="eastAsia" w:asciiTheme="minorEastAsia" w:hAnsiTheme="minorEastAsia" w:eastAsiaTheme="minorEastAsia"/>
                <w:color w:val="auto"/>
                <w:sz w:val="15"/>
                <w:szCs w:val="15"/>
                <w:highlight w:val="none"/>
              </w:rPr>
              <w:t>1.发生燃气安全事故，经事故调查部门认定，事故发生与其提供的燃气质量不符合国家标准，或者未履行定期安全检查义务存在因果关系的；2.违法行为持续时间1年以上的；3.违法获利超过5万元（人民币）的； 4.未按燃气管理部门要求整改，或整改后再次发生类似违法行为的；5.经执法部门罚款处罚后，仍未改正违法行为或者再次发生类似违法行为的。</w:t>
            </w:r>
            <w:r>
              <w:rPr>
                <w:rFonts w:hint="eastAsia" w:cs="宋体" w:asciiTheme="minorEastAsia" w:hAnsiTheme="minorEastAsia" w:eastAsiaTheme="minorEastAsia"/>
                <w:color w:val="auto"/>
                <w:kern w:val="0"/>
                <w:sz w:val="15"/>
                <w:szCs w:val="15"/>
                <w:highlight w:val="none"/>
              </w:rPr>
              <w:t>拟作出吊销处罚的，作出处罚决定前，要邀请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部门共同会商；对于可能影响公共利益的，提请</w:t>
            </w:r>
            <w:r>
              <w:rPr>
                <w:rFonts w:hint="eastAsia" w:cs="宋体" w:asciiTheme="minorEastAsia" w:hAnsiTheme="minorEastAsia" w:eastAsiaTheme="minorEastAsia"/>
                <w:color w:val="auto"/>
                <w:kern w:val="0"/>
                <w:sz w:val="15"/>
                <w:szCs w:val="15"/>
                <w:highlight w:val="none"/>
                <w:lang w:eastAsia="zh-CN"/>
              </w:rPr>
              <w:t>行业主管</w:t>
            </w:r>
            <w:r>
              <w:rPr>
                <w:rFonts w:hint="eastAsia" w:cs="宋体" w:asciiTheme="minorEastAsia" w:hAnsiTheme="minorEastAsia" w:eastAsiaTheme="minorEastAsia"/>
                <w:color w:val="auto"/>
                <w:kern w:val="0"/>
                <w:sz w:val="15"/>
                <w:szCs w:val="15"/>
                <w:highlight w:val="none"/>
              </w:rPr>
              <w:t>部门拟定接管方案。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3"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燃气非居民用户未安装、使用符合要求的燃气燃烧器具及其连接管、燃气泄漏报警装置</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违反条款：第二十七条第一款；</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处罚条款：第五十九条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w:t>
            </w:r>
            <w:r>
              <w:rPr>
                <w:rFonts w:hint="eastAsia"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lang w:eastAsia="zh-CN"/>
              </w:rPr>
              <w:t>安装、使用明令淘汰的燃气燃烧器</w:t>
            </w:r>
            <w:r>
              <w:rPr>
                <w:rFonts w:hint="eastAsia" w:asciiTheme="minorEastAsia" w:hAnsiTheme="minorEastAsia" w:eastAsiaTheme="minorEastAsia"/>
                <w:color w:val="auto"/>
                <w:sz w:val="15"/>
                <w:szCs w:val="15"/>
                <w:highlight w:val="none"/>
              </w:rPr>
              <w:t>具</w:t>
            </w:r>
            <w:r>
              <w:rPr>
                <w:rFonts w:hint="eastAsia" w:asciiTheme="minorEastAsia" w:hAnsiTheme="minorEastAsia" w:eastAsiaTheme="minorEastAsia"/>
                <w:color w:val="auto"/>
                <w:sz w:val="15"/>
                <w:szCs w:val="15"/>
                <w:highlight w:val="none"/>
                <w:lang w:eastAsia="zh-CN"/>
              </w:rPr>
              <w:t>的，系数</w:t>
            </w:r>
            <w:r>
              <w:rPr>
                <w:rFonts w:hint="eastAsia" w:asciiTheme="minorEastAsia" w:hAnsiTheme="minorEastAsia" w:eastAsiaTheme="minorEastAsia"/>
                <w:color w:val="auto"/>
                <w:sz w:val="15"/>
                <w:szCs w:val="15"/>
                <w:highlight w:val="none"/>
                <w:lang w:val="en-US" w:eastAsia="zh-CN"/>
              </w:rPr>
              <w:t>2-3</w:t>
            </w:r>
            <w:r>
              <w:rPr>
                <w:rFonts w:hint="eastAsia" w:asciiTheme="minorEastAsia" w:hAnsiTheme="minorEastAsia" w:eastAsiaTheme="minorEastAsia"/>
                <w:color w:val="auto"/>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非居民用户存在燃气使用禁止的行为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违反条款：第三十条第一款第（一）至（十二）项、第二款（根据实际违法情形选择）；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处罚条款：第六十条第一款 责令限期改正；逾期不改正的，处二万元以上十万元以下罚款。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 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16</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居民用户存在燃气使用禁止的行为</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违反条款：第三十条第一款第(一)项至第(九)项、第(十一)项、第(十二)项（根据实际违法情形选择）；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1.同时存在两项（含两项）以上违法行为的，系数2-4；2.违法行为影响正常用气的，系数2-3；3.发生燃气事故，存在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需要作出200元以下罚款决定的，由执法人员在案卷中说明理由并自行决定。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6"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17</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管道燃气供应企业未按照规范维修、安装、改装、移动或者拆除居民用户专有部分的燃气设施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违反条款：第三十三条第一款；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处罚条款：第六十一条 责令限期改正，处二万元以上十万元以下罚款；有违法所得的，没收违法所得；情节严重的，吊销燃气经营许可证。</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1.违法行为影响正常用气的，系数2-3；2.发生燃气事故，存在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罚款数额＝20000×（1＋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92" w:lineRule="exact"/>
              <w:textAlignment w:val="auto"/>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lang w:bidi="ar"/>
              </w:rPr>
              <w:t>18</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单位侵占、毁损，擅自拆除、改装、安装、移动燃气设施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200户（含200户）-500户或者非居民用户达到3户（含3户）-5户的，系数为0.5；</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500户（含500户）或者非居民用户达到5户（含5户）的，系数为1；</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存在其它影响用气情形的，系数0.5；</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1"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19</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燃气供应企业不按照燃气设施改动许可的要求实施作业</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违反条款：第三十六条第五款；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处罚条款：第六十二条第一款 责令限期改正，恢复原状或者采取其他补救措施，处五万元以上十万元以下罚款。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其它影响用气情形的，系数0.5；2.发生燃气事故</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20</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个人擅自拆除、改装、安装或者移动户内管道燃气设施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责令限期改正；逾期不改正的，处一千元以下罚款。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p>
        </w:tc>
        <w:tc>
          <w:tcPr>
            <w:tcW w:w="2721" w:type="dxa"/>
            <w:shd w:val="clear" w:color="auto" w:fill="auto"/>
            <w:vAlign w:val="center"/>
          </w:tcPr>
          <w:p>
            <w:pPr>
              <w:numPr>
                <w:ilvl w:val="0"/>
                <w:numId w:val="0"/>
              </w:numPr>
              <w:spacing w:line="232" w:lineRule="exact"/>
              <w:rPr>
                <w:rFonts w:hint="eastAsia" w:cs="仿宋_GB2312" w:asciiTheme="minorEastAsia" w:hAnsiTheme="minorEastAsia" w:eastAsiaTheme="minorEastAsia"/>
                <w:strike w:val="0"/>
                <w:dstrike w:val="0"/>
                <w:color w:val="auto"/>
                <w:kern w:val="0"/>
                <w:sz w:val="15"/>
                <w:szCs w:val="15"/>
                <w:highlight w:val="none"/>
              </w:rPr>
            </w:pPr>
            <w:r>
              <w:rPr>
                <w:rFonts w:hint="eastAsia" w:cs="仿宋_GB2312" w:asciiTheme="minorEastAsia" w:hAnsiTheme="minorEastAsia" w:eastAsiaTheme="minorEastAsia"/>
                <w:strike w:val="0"/>
                <w:dstrike w:val="0"/>
                <w:color w:val="auto"/>
                <w:kern w:val="0"/>
                <w:sz w:val="15"/>
                <w:szCs w:val="15"/>
                <w:highlight w:val="none"/>
                <w:lang w:val="en-US" w:eastAsia="zh-CN"/>
              </w:rPr>
              <w:t>1.</w:t>
            </w:r>
            <w:r>
              <w:rPr>
                <w:rFonts w:hint="eastAsia" w:cs="仿宋_GB2312" w:asciiTheme="minorEastAsia" w:hAnsiTheme="minorEastAsia" w:eastAsiaTheme="minorEastAsia"/>
                <w:strike w:val="0"/>
                <w:dstrike w:val="0"/>
                <w:color w:val="auto"/>
                <w:kern w:val="0"/>
                <w:sz w:val="15"/>
                <w:szCs w:val="15"/>
                <w:highlight w:val="none"/>
              </w:rPr>
              <w:t>损坏燃气设施或者</w:t>
            </w:r>
            <w:r>
              <w:rPr>
                <w:rFonts w:hint="eastAsia" w:cs="仿宋_GB2312" w:asciiTheme="minorEastAsia" w:hAnsiTheme="minorEastAsia" w:eastAsiaTheme="minorEastAsia"/>
                <w:strike w:val="0"/>
                <w:dstrike w:val="0"/>
                <w:color w:val="auto"/>
                <w:kern w:val="0"/>
                <w:sz w:val="15"/>
                <w:szCs w:val="15"/>
                <w:highlight w:val="none"/>
                <w:lang w:eastAsia="zh-CN"/>
              </w:rPr>
              <w:t>存在</w:t>
            </w:r>
            <w:r>
              <w:rPr>
                <w:rFonts w:hint="eastAsia" w:cs="仿宋_GB2312" w:asciiTheme="minorEastAsia" w:hAnsiTheme="minorEastAsia" w:eastAsiaTheme="minorEastAsia"/>
                <w:strike w:val="0"/>
                <w:dstrike w:val="0"/>
                <w:color w:val="auto"/>
                <w:kern w:val="0"/>
                <w:sz w:val="15"/>
                <w:szCs w:val="15"/>
                <w:highlight w:val="none"/>
              </w:rPr>
              <w:t>其它影响用气情形的，系数5-8；2.发生燃气事故</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strike w:val="0"/>
                <w:dstrike w:val="0"/>
                <w:color w:val="auto"/>
                <w:kern w:val="0"/>
                <w:sz w:val="15"/>
                <w:szCs w:val="15"/>
                <w:highlight w:val="none"/>
              </w:rPr>
              <w:t>安全隐患</w:t>
            </w:r>
            <w:r>
              <w:rPr>
                <w:rFonts w:hint="eastAsia" w:cs="仿宋_GB2312" w:asciiTheme="minorEastAsia" w:hAnsiTheme="minorEastAsia" w:eastAsiaTheme="minorEastAsia"/>
                <w:strike w:val="0"/>
                <w:dstrike w:val="0"/>
                <w:color w:val="auto"/>
                <w:kern w:val="0"/>
                <w:sz w:val="15"/>
                <w:szCs w:val="15"/>
                <w:highlight w:val="none"/>
                <w:lang w:eastAsia="zh-CN"/>
              </w:rPr>
              <w:t>，</w:t>
            </w:r>
            <w:r>
              <w:rPr>
                <w:rFonts w:hint="eastAsia" w:cs="仿宋_GB2312" w:asciiTheme="minorEastAsia" w:hAnsiTheme="minorEastAsia" w:eastAsiaTheme="minorEastAsia"/>
                <w:strike w:val="0"/>
                <w:dstrike w:val="0"/>
                <w:color w:val="auto"/>
                <w:kern w:val="0"/>
                <w:sz w:val="15"/>
                <w:szCs w:val="15"/>
                <w:highlight w:val="none"/>
              </w:rPr>
              <w:t>或者其它严重影响用气情形的，系数9。</w:t>
            </w:r>
          </w:p>
          <w:p>
            <w:pPr>
              <w:numPr>
                <w:ilvl w:val="0"/>
                <w:numId w:val="0"/>
              </w:numPr>
              <w:spacing w:line="232" w:lineRule="exact"/>
              <w:rPr>
                <w:rFonts w:cs="仿宋_GB2312"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逾期不改正的，才能实施处罚；逾期不改正的情形，不纳入本案由</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；能够及时改正的，可作出不予处罚决定。</w:t>
            </w:r>
          </w:p>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需要作出100元以下罚款决定的，由执法人员说明理由并自行决定。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80"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21</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个人侵占、毁损，擅自拆除、改装、安装或者移动户外燃气设施</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违反条款：第三十六条第一款；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处罚条款：第六十二条第二款 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default" w:cs="仿宋_GB2312" w:asciiTheme="minorEastAsia" w:hAnsiTheme="minorEastAsia" w:eastAsiaTheme="minorEastAsia"/>
                <w:color w:val="auto"/>
                <w:sz w:val="15"/>
                <w:szCs w:val="15"/>
                <w:highlight w:val="none"/>
                <w:lang w:val="en-US"/>
              </w:rPr>
            </w:pPr>
            <w:r>
              <w:rPr>
                <w:rFonts w:hint="eastAsia" w:cs="宋体" w:asciiTheme="minorEastAsia" w:hAnsiTheme="minorEastAsia" w:eastAsiaTheme="minorEastAsia"/>
                <w:b w:val="0"/>
                <w:bCs w:val="0"/>
                <w:color w:val="auto"/>
                <w:kern w:val="0"/>
                <w:sz w:val="15"/>
                <w:szCs w:val="15"/>
                <w:highlight w:val="none"/>
                <w:lang w:val="en-US" w:eastAsia="zh-CN"/>
              </w:rPr>
              <w:t>1.</w:t>
            </w:r>
            <w:r>
              <w:rPr>
                <w:rFonts w:hint="eastAsia" w:cs="宋体" w:asciiTheme="minorEastAsia" w:hAnsiTheme="minorEastAsia" w:eastAsiaTheme="minorEastAsia"/>
                <w:b w:val="0"/>
                <w:bCs w:val="0"/>
                <w:color w:val="auto"/>
                <w:kern w:val="0"/>
                <w:sz w:val="15"/>
                <w:szCs w:val="15"/>
                <w:highlight w:val="none"/>
                <w:lang w:eastAsia="zh-CN"/>
              </w:rPr>
              <w:t>影响居民用户</w:t>
            </w:r>
            <w:r>
              <w:rPr>
                <w:rFonts w:hint="eastAsia" w:cs="宋体" w:asciiTheme="minorEastAsia" w:hAnsiTheme="minorEastAsia" w:eastAsiaTheme="minorEastAsia"/>
                <w:b w:val="0"/>
                <w:bCs w:val="0"/>
                <w:color w:val="auto"/>
                <w:kern w:val="0"/>
                <w:sz w:val="15"/>
                <w:szCs w:val="15"/>
                <w:highlight w:val="none"/>
                <w:lang w:val="en-US" w:eastAsia="zh-CN"/>
              </w:rPr>
              <w:t>200户（含200户）-500户或者非居民用户达到3户（含3户）-5户的，系数为4；</w:t>
            </w:r>
            <w:r>
              <w:rPr>
                <w:rFonts w:hint="eastAsia" w:cs="宋体" w:asciiTheme="minorEastAsia" w:hAnsiTheme="minorEastAsia" w:eastAsiaTheme="minorEastAsia"/>
                <w:b w:val="0"/>
                <w:bCs w:val="0"/>
                <w:color w:val="auto"/>
                <w:kern w:val="0"/>
                <w:sz w:val="15"/>
                <w:szCs w:val="15"/>
                <w:highlight w:val="none"/>
                <w:lang w:eastAsia="zh-CN"/>
              </w:rPr>
              <w:t>影响居民用户达到</w:t>
            </w:r>
            <w:r>
              <w:rPr>
                <w:rFonts w:hint="eastAsia" w:cs="宋体" w:asciiTheme="minorEastAsia" w:hAnsiTheme="minorEastAsia" w:eastAsiaTheme="minorEastAsia"/>
                <w:b w:val="0"/>
                <w:bCs w:val="0"/>
                <w:color w:val="auto"/>
                <w:kern w:val="0"/>
                <w:sz w:val="15"/>
                <w:szCs w:val="15"/>
                <w:highlight w:val="none"/>
                <w:lang w:val="en-US" w:eastAsia="zh-CN"/>
              </w:rPr>
              <w:t>500户（含500户）或者非居民用户达到5户（含5户）的，系数为9；</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2.</w:t>
            </w:r>
            <w:r>
              <w:rPr>
                <w:rFonts w:hint="eastAsia" w:cs="宋体" w:asciiTheme="minorEastAsia" w:hAnsiTheme="minorEastAsia" w:eastAsiaTheme="minorEastAsia"/>
                <w:b w:val="0"/>
                <w:bCs w:val="0"/>
                <w:color w:val="auto"/>
                <w:kern w:val="0"/>
                <w:sz w:val="15"/>
                <w:szCs w:val="15"/>
                <w:highlight w:val="none"/>
                <w:lang w:val="en-US" w:eastAsia="zh-CN"/>
              </w:rPr>
              <w:t>.</w:t>
            </w:r>
            <w:r>
              <w:rPr>
                <w:rFonts w:hint="eastAsia" w:cs="宋体" w:asciiTheme="minorEastAsia" w:hAnsiTheme="minorEastAsia" w:eastAsiaTheme="minorEastAsia"/>
                <w:color w:val="auto"/>
                <w:kern w:val="0"/>
                <w:sz w:val="15"/>
                <w:szCs w:val="15"/>
                <w:highlight w:val="none"/>
              </w:rPr>
              <w:t>存在其它影响用气情形的，系数</w:t>
            </w:r>
            <w:r>
              <w:rPr>
                <w:rFonts w:hint="eastAsia" w:cs="宋体" w:asciiTheme="minorEastAsia" w:hAnsiTheme="minorEastAsia" w:eastAsiaTheme="minorEastAsia"/>
                <w:color w:val="auto"/>
                <w:kern w:val="0"/>
                <w:sz w:val="15"/>
                <w:szCs w:val="15"/>
                <w:highlight w:val="none"/>
                <w:lang w:val="en-US" w:eastAsia="zh-CN"/>
              </w:rPr>
              <w:t>4-8</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lang w:val="en-US" w:eastAsia="zh-CN"/>
              </w:rPr>
              <w:t>3.</w:t>
            </w:r>
            <w:r>
              <w:rPr>
                <w:rFonts w:hint="eastAsia" w:cs="宋体" w:asciiTheme="minorEastAsia" w:hAnsiTheme="minorEastAsia" w:eastAsiaTheme="minorEastAsia"/>
                <w:color w:val="auto"/>
                <w:kern w:val="0"/>
                <w:sz w:val="15"/>
                <w:szCs w:val="15"/>
                <w:highlight w:val="none"/>
              </w:rPr>
              <w:t>发生燃气事故</w:t>
            </w:r>
            <w:r>
              <w:rPr>
                <w:rFonts w:hint="eastAsia" w:cs="宋体" w:asciiTheme="minorEastAsia" w:hAnsiTheme="minorEastAsia" w:eastAsiaTheme="minorEastAsia"/>
                <w:color w:val="auto"/>
                <w:kern w:val="0"/>
                <w:sz w:val="15"/>
                <w:szCs w:val="15"/>
                <w:highlight w:val="none"/>
                <w:lang w:eastAsia="zh-CN"/>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宋体" w:asciiTheme="minorEastAsia" w:hAnsiTheme="minorEastAsia" w:eastAsiaTheme="minorEastAsia"/>
                <w:color w:val="auto"/>
                <w:kern w:val="0"/>
                <w:sz w:val="15"/>
                <w:szCs w:val="15"/>
                <w:highlight w:val="none"/>
              </w:rPr>
              <w:t>安全隐患</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或者其它严重影响用气情形的，系数</w:t>
            </w:r>
            <w:r>
              <w:rPr>
                <w:rFonts w:hint="eastAsia" w:cs="宋体" w:asciiTheme="minorEastAsia" w:hAnsiTheme="minorEastAsia" w:eastAsiaTheme="minorEastAsia"/>
                <w:color w:val="auto"/>
                <w:kern w:val="0"/>
                <w:sz w:val="15"/>
                <w:szCs w:val="15"/>
                <w:highlight w:val="none"/>
                <w:lang w:val="en-US" w:eastAsia="zh-CN"/>
              </w:rPr>
              <w:t>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22</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建设单位未在地下管线安全防护信息系统发布施工作业信息</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8"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23</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燃气供应企业未就地下管道燃气设施情况及时告知建设单位</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处罚条款：第六十三条第一款 责令限期改正，处五万元以上十万元以下罚款。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lang w:eastAsia="zh-CN"/>
              </w:rPr>
              <w:t>造成燃气设施毁损的，系数</w:t>
            </w:r>
            <w:r>
              <w:rPr>
                <w:rFonts w:hint="eastAsia" w:cs="宋体" w:asciiTheme="minorEastAsia" w:hAnsiTheme="minorEastAsia" w:eastAsiaTheme="minorEastAsia"/>
                <w:color w:val="auto"/>
                <w:kern w:val="0"/>
                <w:sz w:val="15"/>
                <w:szCs w:val="15"/>
                <w:highlight w:val="none"/>
                <w:lang w:val="en-US" w:eastAsia="zh-CN"/>
              </w:rPr>
              <w:t>0.5-1；2</w:t>
            </w:r>
            <w:r>
              <w:rPr>
                <w:rFonts w:hint="default" w:cs="宋体" w:asciiTheme="minorEastAsia" w:hAnsiTheme="minorEastAsia" w:eastAsiaTheme="minorEastAsia"/>
                <w:color w:val="auto"/>
                <w:kern w:val="0"/>
                <w:sz w:val="15"/>
                <w:szCs w:val="15"/>
                <w:highlight w:val="none"/>
                <w:lang w:val="en" w:eastAsia="zh-CN"/>
              </w:rPr>
              <w:t>.</w:t>
            </w:r>
            <w:r>
              <w:rPr>
                <w:rFonts w:hint="eastAsia" w:cs="仿宋_GB2312" w:asciiTheme="minorEastAsia" w:hAnsiTheme="minorEastAsia" w:eastAsiaTheme="minorEastAsia"/>
                <w:color w:val="auto"/>
                <w:kern w:val="0"/>
                <w:sz w:val="15"/>
                <w:szCs w:val="15"/>
                <w:highlight w:val="none"/>
              </w:rPr>
              <w:t>发生燃气事故或者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其它严重影响用气情形的，系数1。</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82"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24</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建设单位未采取措施确保地下管道燃气设施运行安全</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违反条款：第三十七条第二款；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处罚条款：第六十三条第二款 责令限期改正，对建设单位处一万元以上十万元以下罚款。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1.同时存在两项（含两项）以上违法行为的，系数5-9；2.违法行为影响正常用气的，系数5-9；3.发生燃气事故，存在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适用于以下情形：建设单位未按规定向城市建设档案机构或者燃气供应企业查询地下管道燃气设施信息资料；未组织施工单位和燃气供应企业进行施工前现场交底、确认；未共同制定地下管道燃气设施的安全保护方案；未与燃气供应企业签订安全监护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7" w:hRule="atLeast"/>
          <w:jc w:val="center"/>
        </w:trPr>
        <w:tc>
          <w:tcPr>
            <w:tcW w:w="940" w:type="dxa"/>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25</w:t>
            </w:r>
          </w:p>
        </w:tc>
        <w:tc>
          <w:tcPr>
            <w:tcW w:w="1500"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施工单位未按照安全保护方案进行施工</w:t>
            </w: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违反条款：第三十八条第一款；</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处罚条款：第六十四条 责令限期改正，处一万元以上十万元以下罚款。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w:t>
            </w:r>
            <w:r>
              <w:rPr>
                <w:rFonts w:hint="eastAsia" w:cs="仿宋_GB2312" w:asciiTheme="minorEastAsia" w:hAnsiTheme="minorEastAsia" w:eastAsiaTheme="minorEastAsia"/>
                <w:color w:val="auto"/>
                <w:kern w:val="0"/>
                <w:sz w:val="15"/>
                <w:szCs w:val="15"/>
                <w:highlight w:val="none"/>
                <w:lang w:val="en-US" w:eastAsia="zh-CN"/>
              </w:rPr>
              <w:t>2.</w:t>
            </w:r>
            <w:r>
              <w:rPr>
                <w:rFonts w:hint="eastAsia" w:cs="仿宋_GB2312" w:asciiTheme="minorEastAsia" w:hAnsiTheme="minorEastAsia" w:eastAsiaTheme="minorEastAsia"/>
                <w:color w:val="auto"/>
                <w:kern w:val="0"/>
                <w:sz w:val="15"/>
                <w:szCs w:val="15"/>
                <w:highlight w:val="none"/>
              </w:rPr>
              <w:t>违法行为影响正常用气的，系数5-9；</w:t>
            </w:r>
            <w:r>
              <w:rPr>
                <w:rFonts w:hint="eastAsia" w:cs="仿宋_GB2312" w:asciiTheme="minorEastAsia" w:hAnsiTheme="minorEastAsia" w:eastAsiaTheme="minorEastAsia"/>
                <w:color w:val="auto"/>
                <w:kern w:val="0"/>
                <w:sz w:val="15"/>
                <w:szCs w:val="15"/>
                <w:highlight w:val="none"/>
                <w:lang w:val="en-US" w:eastAsia="zh-CN"/>
              </w:rPr>
              <w:t>3</w:t>
            </w:r>
            <w:r>
              <w:rPr>
                <w:rFonts w:hint="eastAsia" w:cs="仿宋_GB2312" w:asciiTheme="minorEastAsia" w:hAnsiTheme="minorEastAsia" w:eastAsiaTheme="minorEastAsia"/>
                <w:color w:val="auto"/>
                <w:kern w:val="0"/>
                <w:sz w:val="15"/>
                <w:szCs w:val="15"/>
                <w:highlight w:val="none"/>
              </w:rPr>
              <w:t>.发生燃气安全事故</w:t>
            </w:r>
            <w:r>
              <w:rPr>
                <w:rFonts w:hint="eastAsia" w:cs="仿宋_GB2312" w:asciiTheme="minorEastAsia" w:hAnsiTheme="minorEastAsia" w:eastAsiaTheme="minorEastAsia"/>
                <w:color w:val="auto"/>
                <w:kern w:val="0"/>
                <w:sz w:val="15"/>
                <w:szCs w:val="15"/>
                <w:highlight w:val="none"/>
                <w:lang w:eastAsia="zh-CN"/>
              </w:rPr>
              <w:t>或者</w:t>
            </w:r>
            <w:r>
              <w:rPr>
                <w:rFonts w:hint="eastAsia" w:cs="仿宋_GB2312" w:asciiTheme="minorEastAsia" w:hAnsiTheme="minorEastAsia" w:eastAsiaTheme="minorEastAsia"/>
                <w:color w:val="auto"/>
                <w:kern w:val="0"/>
                <w:sz w:val="15"/>
                <w:szCs w:val="15"/>
                <w:highlight w:val="none"/>
              </w:rPr>
              <w:t>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安全隐患或者的，系数9。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vMerge w:val="restart"/>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r>
              <w:rPr>
                <w:rFonts w:hint="eastAsia" w:cs="仿宋_GB2312" w:asciiTheme="minorEastAsia" w:hAnsiTheme="minorEastAsia" w:eastAsiaTheme="minorEastAsia"/>
                <w:color w:val="auto"/>
                <w:kern w:val="0"/>
                <w:sz w:val="15"/>
                <w:szCs w:val="15"/>
                <w:highlight w:val="none"/>
                <w:lang w:bidi="ar"/>
              </w:rPr>
              <w:t>26</w:t>
            </w:r>
          </w:p>
        </w:tc>
        <w:tc>
          <w:tcPr>
            <w:tcW w:w="1500" w:type="dxa"/>
            <w:vMerge w:val="restart"/>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在管道燃气设施保护范围内从事危及管道燃气设施安全的活动</w:t>
            </w:r>
          </w:p>
        </w:tc>
        <w:tc>
          <w:tcPr>
            <w:tcW w:w="3262" w:type="dxa"/>
            <w:vMerge w:val="restart"/>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违反条款：第四十一条第二款第(二)（三）(四)项（根据实际违法情形选择）；</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处罚条款：第六十六条第二款 责令停止违法行为，限期恢复原状或者采取其他补救措施，对单位处五万元以上十万元以下罚款，对个人处五千元以上五万元以下罚款。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w:t>
            </w:r>
            <w:r>
              <w:rPr>
                <w:rFonts w:hint="eastAsia" w:cs="仿宋_GB2312" w:asciiTheme="minorEastAsia" w:hAnsiTheme="minorEastAsia" w:eastAsiaTheme="minorEastAsia"/>
                <w:color w:val="auto"/>
                <w:kern w:val="0"/>
                <w:sz w:val="15"/>
                <w:szCs w:val="15"/>
                <w:highlight w:val="none"/>
                <w:lang w:eastAsia="zh-CN"/>
              </w:rPr>
              <w:t>或者存在</w:t>
            </w:r>
            <w:r>
              <w:rPr>
                <w:rFonts w:hint="eastAsia" w:cs="仿宋_GB2312" w:asciiTheme="minorEastAsia" w:hAnsiTheme="minorEastAsia" w:eastAsiaTheme="minorEastAsia"/>
                <w:color w:val="auto"/>
                <w:kern w:val="0"/>
                <w:sz w:val="15"/>
                <w:szCs w:val="15"/>
                <w:highlight w:val="none"/>
              </w:rPr>
              <w:t>其它影响用气情形的，系数0.5；2.发生燃气事故，存在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或者其它严重影响用气情形的，系数1。</w:t>
            </w:r>
          </w:p>
        </w:tc>
        <w:tc>
          <w:tcPr>
            <w:tcW w:w="2038" w:type="dxa"/>
            <w:gridSpan w:val="3"/>
            <w:shd w:val="clear" w:color="auto" w:fill="auto"/>
            <w:vAlign w:val="center"/>
          </w:tcPr>
          <w:p>
            <w:pPr>
              <w:spacing w:line="232" w:lineRule="exact"/>
              <w:rPr>
                <w:rFonts w:hint="eastAsia" w:cs="仿宋_GB2312" w:asciiTheme="minorEastAsia" w:hAnsiTheme="minorEastAsia" w:eastAsiaTheme="minorEastAsia"/>
                <w:color w:val="auto"/>
                <w:kern w:val="0"/>
                <w:sz w:val="15"/>
                <w:szCs w:val="15"/>
                <w:highlight w:val="none"/>
                <w:lang w:val="en" w:eastAsia="zh-CN"/>
              </w:rPr>
            </w:pPr>
            <w:r>
              <w:rPr>
                <w:rFonts w:hint="eastAsia" w:cs="仿宋_GB2312" w:asciiTheme="minorEastAsia" w:hAnsiTheme="minorEastAsia" w:eastAsiaTheme="minorEastAsia"/>
                <w:color w:val="auto"/>
                <w:kern w:val="0"/>
                <w:sz w:val="15"/>
                <w:szCs w:val="15"/>
                <w:highlight w:val="none"/>
              </w:rPr>
              <w:t>罚款数额＝50000×（1＋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hint="eastAsia" w:cs="仿宋_GB2312" w:asciiTheme="minorEastAsia" w:hAnsiTheme="minorEastAsia" w:eastAsiaTheme="minorEastAsia"/>
                <w:strike/>
                <w:dstrike w:val="0"/>
                <w:color w:val="auto"/>
                <w:kern w:val="0"/>
                <w:sz w:val="15"/>
                <w:szCs w:val="15"/>
                <w:highlight w:val="none"/>
              </w:rPr>
            </w:pPr>
            <w:r>
              <w:rPr>
                <w:rFonts w:hint="eastAsia" w:cs="仿宋_GB2312"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18"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5000</w:t>
            </w:r>
          </w:p>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（个人）</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1.损坏燃气设施或者</w:t>
            </w:r>
            <w:r>
              <w:rPr>
                <w:rFonts w:hint="eastAsia" w:cs="仿宋_GB2312" w:asciiTheme="minorEastAsia" w:hAnsiTheme="minorEastAsia" w:eastAsiaTheme="minorEastAsia"/>
                <w:color w:val="auto"/>
                <w:kern w:val="0"/>
                <w:sz w:val="15"/>
                <w:szCs w:val="15"/>
                <w:highlight w:val="none"/>
                <w:lang w:eastAsia="zh-CN"/>
              </w:rPr>
              <w:t>存在</w:t>
            </w:r>
            <w:r>
              <w:rPr>
                <w:rFonts w:hint="eastAsia" w:cs="仿宋_GB2312" w:asciiTheme="minorEastAsia" w:hAnsiTheme="minorEastAsia" w:eastAsiaTheme="minorEastAsia"/>
                <w:color w:val="auto"/>
                <w:kern w:val="0"/>
                <w:sz w:val="15"/>
                <w:szCs w:val="15"/>
                <w:highlight w:val="none"/>
              </w:rPr>
              <w:t>其它影响用气情形的，</w:t>
            </w:r>
            <w:r>
              <w:rPr>
                <w:rFonts w:hint="eastAsia" w:cs="宋体" w:asciiTheme="minorEastAsia" w:hAnsiTheme="minorEastAsia" w:eastAsiaTheme="minorEastAsia"/>
                <w:color w:val="auto"/>
                <w:kern w:val="0"/>
                <w:sz w:val="15"/>
                <w:szCs w:val="15"/>
                <w:highlight w:val="none"/>
              </w:rPr>
              <w:t>系数7</w:t>
            </w:r>
            <w:r>
              <w:rPr>
                <w:rFonts w:hint="eastAsia" w:cs="仿宋_GB2312" w:asciiTheme="minorEastAsia" w:hAnsiTheme="minorEastAsia" w:eastAsiaTheme="minorEastAsia"/>
                <w:color w:val="auto"/>
                <w:kern w:val="0"/>
                <w:sz w:val="15"/>
                <w:szCs w:val="15"/>
                <w:highlight w:val="none"/>
              </w:rPr>
              <w:t>；2.发生燃气事故，存在</w:t>
            </w:r>
            <w:r>
              <w:rPr>
                <w:rFonts w:hint="eastAsia" w:asciiTheme="minorEastAsia" w:hAnsiTheme="minorEastAsia" w:eastAsiaTheme="minorEastAsia" w:cstheme="minorEastAsia"/>
                <w:b w:val="0"/>
                <w:bCs w:val="0"/>
                <w:strike w:val="0"/>
                <w:dstrike w:val="0"/>
                <w:color w:val="auto"/>
                <w:sz w:val="15"/>
                <w:szCs w:val="15"/>
                <w:highlight w:val="none"/>
                <w:lang w:val="en-US" w:eastAsia="zh-CN"/>
              </w:rPr>
              <w:t>重大</w:t>
            </w:r>
            <w:r>
              <w:rPr>
                <w:rFonts w:hint="eastAsia" w:cs="仿宋_GB2312" w:asciiTheme="minorEastAsia" w:hAnsiTheme="minorEastAsia" w:eastAsiaTheme="minorEastAsia"/>
                <w:color w:val="auto"/>
                <w:kern w:val="0"/>
                <w:sz w:val="15"/>
                <w:szCs w:val="15"/>
                <w:highlight w:val="none"/>
              </w:rPr>
              <w:t>安全隐患</w:t>
            </w:r>
            <w:r>
              <w:rPr>
                <w:rFonts w:hint="eastAsia" w:cs="仿宋_GB2312" w:asciiTheme="minorEastAsia" w:hAnsiTheme="minorEastAsia" w:eastAsiaTheme="minorEastAsia"/>
                <w:color w:val="auto"/>
                <w:kern w:val="0"/>
                <w:sz w:val="15"/>
                <w:szCs w:val="15"/>
                <w:highlight w:val="none"/>
                <w:lang w:eastAsia="zh-CN"/>
              </w:rPr>
              <w:t>，</w:t>
            </w:r>
            <w:r>
              <w:rPr>
                <w:rFonts w:hint="eastAsia" w:cs="仿宋_GB2312" w:asciiTheme="minorEastAsia" w:hAnsiTheme="minorEastAsia" w:eastAsiaTheme="minorEastAsia"/>
                <w:color w:val="auto"/>
                <w:kern w:val="0"/>
                <w:sz w:val="15"/>
                <w:szCs w:val="15"/>
                <w:highlight w:val="none"/>
              </w:rPr>
              <w:t>或者其它严重影响用气情形的，系数9。</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罚款数额＝5000×（1＋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0" w:hRule="atLeast"/>
          <w:jc w:val="center"/>
        </w:trPr>
        <w:tc>
          <w:tcPr>
            <w:tcW w:w="940" w:type="dxa"/>
            <w:vMerge w:val="continue"/>
            <w:shd w:val="clear" w:color="auto" w:fill="auto"/>
            <w:vAlign w:val="center"/>
          </w:tcPr>
          <w:p>
            <w:pPr>
              <w:spacing w:line="232" w:lineRule="exact"/>
              <w:jc w:val="center"/>
              <w:textAlignment w:val="center"/>
              <w:rPr>
                <w:rFonts w:cs="仿宋_GB2312" w:asciiTheme="minorEastAsia" w:hAnsiTheme="minorEastAsia" w:eastAsiaTheme="minorEastAsia"/>
                <w:color w:val="auto"/>
                <w:kern w:val="0"/>
                <w:sz w:val="15"/>
                <w:szCs w:val="15"/>
                <w:highlight w:val="none"/>
                <w:lang w:bidi="ar"/>
              </w:rPr>
            </w:pPr>
          </w:p>
        </w:tc>
        <w:tc>
          <w:tcPr>
            <w:tcW w:w="1500" w:type="dxa"/>
            <w:vMerge w:val="continue"/>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违反条款：第四十一条第二款第(五)项；</w:t>
            </w:r>
          </w:p>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处罚条款：第六十六条第三款 责令限期改正，恢复原状，处五千元以下罚款。</w:t>
            </w:r>
          </w:p>
        </w:tc>
        <w:tc>
          <w:tcPr>
            <w:tcW w:w="851"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仿宋_GB2312" w:asciiTheme="minorEastAsia" w:hAnsiTheme="minorEastAsia" w:eastAsiaTheme="minorEastAsia"/>
                <w:color w:val="auto"/>
                <w:sz w:val="15"/>
                <w:szCs w:val="15"/>
                <w:highlight w:val="none"/>
              </w:rPr>
            </w:pPr>
            <w:r>
              <w:rPr>
                <w:rFonts w:hint="eastAsia" w:cs="仿宋_GB2312" w:asciiTheme="minorEastAsia" w:hAnsiTheme="minorEastAsia" w:eastAsiaTheme="minorEastAsia"/>
                <w:color w:val="auto"/>
                <w:kern w:val="0"/>
                <w:sz w:val="15"/>
                <w:szCs w:val="15"/>
                <w:highlight w:val="none"/>
              </w:rPr>
              <w:t>1. 发生在人口集中地区</w:t>
            </w:r>
            <w:r>
              <w:rPr>
                <w:rFonts w:hint="eastAsia" w:cs="宋体" w:asciiTheme="minorEastAsia" w:hAnsiTheme="minorEastAsia" w:eastAsiaTheme="minorEastAsia"/>
                <w:color w:val="auto"/>
                <w:kern w:val="0"/>
                <w:sz w:val="15"/>
                <w:szCs w:val="15"/>
                <w:highlight w:val="none"/>
              </w:rPr>
              <w:t>或人员密集场所</w:t>
            </w:r>
            <w:r>
              <w:rPr>
                <w:rFonts w:hint="eastAsia" w:cs="仿宋_GB2312" w:asciiTheme="minorEastAsia" w:hAnsiTheme="minorEastAsia" w:eastAsiaTheme="minorEastAsia"/>
                <w:color w:val="auto"/>
                <w:kern w:val="0"/>
                <w:sz w:val="15"/>
                <w:szCs w:val="15"/>
                <w:highlight w:val="none"/>
              </w:rPr>
              <w:t>的，系数2；2.导致相关燃气安全事故的，系数4。</w:t>
            </w:r>
          </w:p>
        </w:tc>
        <w:tc>
          <w:tcPr>
            <w:tcW w:w="2038" w:type="dxa"/>
            <w:gridSpan w:val="3"/>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kern w:val="0"/>
                <w:sz w:val="15"/>
                <w:szCs w:val="15"/>
                <w:highlight w:val="none"/>
              </w:rPr>
              <w:t>罚款数额＝1000×（1＋</w:t>
            </w:r>
            <w:r>
              <w:rPr>
                <w:rFonts w:hint="eastAsia" w:cs="仿宋_GB2312" w:asciiTheme="minorEastAsia" w:hAnsiTheme="minorEastAsia" w:eastAsiaTheme="minorEastAsia"/>
                <w:color w:val="auto"/>
                <w:kern w:val="0"/>
                <w:sz w:val="15"/>
                <w:szCs w:val="15"/>
                <w:highlight w:val="none"/>
                <w:lang w:eastAsia="zh-CN"/>
              </w:rPr>
              <w:t>常量系数</w:t>
            </w:r>
            <w:r>
              <w:rPr>
                <w:rFonts w:hint="eastAsia" w:cs="仿宋_GB2312"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仿宋_GB2312"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0" w:hRule="atLeast"/>
          <w:jc w:val="center"/>
        </w:trPr>
        <w:tc>
          <w:tcPr>
            <w:tcW w:w="14864" w:type="dxa"/>
            <w:gridSpan w:val="11"/>
            <w:shd w:val="clear" w:color="auto" w:fill="auto"/>
            <w:vAlign w:val="center"/>
          </w:tcPr>
          <w:p>
            <w:pPr>
              <w:pStyle w:val="5"/>
              <w:widowControl w:val="0"/>
              <w:spacing w:line="232" w:lineRule="exact"/>
              <w:jc w:val="center"/>
              <w:rPr>
                <w:rFonts w:asciiTheme="minorEastAsia" w:hAnsiTheme="minorEastAsia" w:eastAsiaTheme="minorEastAsia"/>
                <w:color w:val="auto"/>
                <w:sz w:val="15"/>
                <w:szCs w:val="15"/>
                <w:highlight w:val="none"/>
              </w:rPr>
            </w:pPr>
            <w:bookmarkStart w:id="77" w:name="_Toc1398569312"/>
            <w:bookmarkStart w:id="78" w:name="_Toc697937810"/>
            <w:bookmarkStart w:id="79" w:name="_Toc110851459"/>
            <w:r>
              <w:rPr>
                <w:rFonts w:hint="eastAsia" w:asciiTheme="minorEastAsia" w:hAnsiTheme="minorEastAsia" w:eastAsiaTheme="minorEastAsia"/>
                <w:color w:val="auto"/>
                <w:sz w:val="21"/>
                <w:szCs w:val="21"/>
                <w:highlight w:val="none"/>
              </w:rPr>
              <w:t>《北京市消防条例》案由1项</w:t>
            </w:r>
            <w:bookmarkEnd w:id="77"/>
            <w:bookmarkEnd w:id="78"/>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人员密集场所使用天然气、液化石油气未安装浓度检测报警装置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违反条款：第二十八条第（四）项；处罚条款：第八十三条 责令改正，并可处1万元以上3万元以下罚款。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违反条款：《中华人民共和国安全生产法》第三十六条第四款；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九十九条第（八）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适用于餐饮等行业的生产经营单位使用燃气的情形。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7"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1.适用于餐饮等行业的生产经营单位使用燃气，逾期未改正的情形。</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2.处罚单位，同时处罚直接负责的主管人员和其他直接责任人员。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（直接负责的主管人员和其他直接责任人员）</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特大型、大型餐饮经营者，变量系数为1；（以餐饮服务许可标注的类别为准）</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0" w:name="_Toc1826085962"/>
            <w:bookmarkStart w:id="81" w:name="_Toc110851460"/>
            <w:bookmarkStart w:id="82" w:name="_Toc513252856"/>
            <w:r>
              <w:rPr>
                <w:rFonts w:hint="eastAsia" w:asciiTheme="minorEastAsia" w:hAnsiTheme="minorEastAsia" w:eastAsiaTheme="minorEastAsia"/>
                <w:color w:val="auto"/>
                <w:sz w:val="21"/>
                <w:szCs w:val="21"/>
                <w:highlight w:val="none"/>
              </w:rPr>
              <w:t>《北京市清洁燃料车辆加气站管理规定》案由7项</w:t>
            </w:r>
            <w:bookmarkEnd w:id="80"/>
            <w:bookmarkEnd w:id="81"/>
            <w:bookmarkEnd w:id="8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加气站未遵守操作规程或未设专人监护</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违反条款：第八条第（四）项；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非操作人员进行充气作业</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违反条款：第九条第（一）项；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加气站为其他容器充气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违反条款：第九条第（二）项；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直接用运输槽车向车辆充气</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违反条款：第九条第（三）项；</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使用明火检查燃气泄露</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违反条款：第九条第（四）项；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1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加气站</w:t>
            </w:r>
            <w:r>
              <w:rPr>
                <w:rFonts w:hint="eastAsia" w:asciiTheme="minorEastAsia" w:hAnsiTheme="minorEastAsia" w:eastAsiaTheme="minorEastAsia"/>
                <w:color w:val="auto"/>
                <w:sz w:val="15"/>
                <w:szCs w:val="15"/>
                <w:highlight w:val="none"/>
              </w:rPr>
              <w:t>运营中</w:t>
            </w:r>
            <w:r>
              <w:rPr>
                <w:rFonts w:hint="eastAsia" w:cs="宋体" w:asciiTheme="minorEastAsia" w:hAnsiTheme="minorEastAsia" w:eastAsiaTheme="minorEastAsia"/>
                <w:color w:val="auto"/>
                <w:kern w:val="0"/>
                <w:sz w:val="15"/>
                <w:szCs w:val="15"/>
                <w:highlight w:val="none"/>
              </w:rPr>
              <w:t>存放其他易燃易爆物品或者使用明火</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违反条款：第九条第（五）项；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1.发生在人口集中地区，存在较大安全隐患的，系数2；2.发生事故的，系数4。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在加气站内修车、洗车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违反条款：第九条第（六）项；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处罚条款：第十一条 责令限期改正，给予警告，并可处2万元以上10万元以下罚款。</w:t>
            </w:r>
          </w:p>
        </w:tc>
        <w:tc>
          <w:tcPr>
            <w:tcW w:w="851"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autoSpaceDE w:val="0"/>
              <w:spacing w:line="220"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1.违规作业时间较长，作业规模较大，或者经营场所在人口集中地区，存在较大安全隐患的，系数2；2.发生事故的，系数4。</w:t>
            </w:r>
          </w:p>
        </w:tc>
        <w:tc>
          <w:tcPr>
            <w:tcW w:w="2038" w:type="dxa"/>
            <w:gridSpan w:val="3"/>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0" w:lineRule="exact"/>
              <w:ind w:left="-7"/>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3" w:name="_Toc890622862"/>
            <w:bookmarkStart w:id="84" w:name="_Toc110851461"/>
            <w:bookmarkStart w:id="85" w:name="_Toc1473999580"/>
            <w:r>
              <w:rPr>
                <w:rFonts w:hint="eastAsia" w:asciiTheme="minorEastAsia" w:hAnsiTheme="minorEastAsia" w:eastAsiaTheme="minorEastAsia"/>
                <w:color w:val="auto"/>
                <w:sz w:val="21"/>
                <w:szCs w:val="21"/>
                <w:highlight w:val="none"/>
              </w:rPr>
              <w:t>《</w:t>
            </w:r>
            <w:r>
              <w:rPr>
                <w:rFonts w:asciiTheme="minorEastAsia" w:hAnsiTheme="minorEastAsia" w:eastAsiaTheme="minorEastAsia"/>
                <w:color w:val="auto"/>
                <w:sz w:val="21"/>
                <w:szCs w:val="21"/>
                <w:highlight w:val="none"/>
              </w:rPr>
              <w:t>北京市供热采暖管理办法</w:t>
            </w:r>
            <w:r>
              <w:rPr>
                <w:rFonts w:hint="eastAsia" w:asciiTheme="minorEastAsia" w:hAnsiTheme="minorEastAsia" w:eastAsiaTheme="minorEastAsia"/>
                <w:color w:val="auto"/>
                <w:sz w:val="21"/>
                <w:szCs w:val="21"/>
                <w:highlight w:val="none"/>
              </w:rPr>
              <w:t>》案由19项</w:t>
            </w:r>
            <w:bookmarkEnd w:id="83"/>
            <w:bookmarkEnd w:id="84"/>
            <w:bookmarkEnd w:id="8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3"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供热单位未办理备案手续</w:t>
            </w:r>
          </w:p>
        </w:tc>
        <w:tc>
          <w:tcPr>
            <w:tcW w:w="3262"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违反条款：第十条第一款；</w:t>
            </w:r>
          </w:p>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供热单位未办理备案变更手续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责令限期改正，逾期未改正的，处3万元罚款。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供热单位提交的备案材料失实</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违反条款：第十条第二款；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处罚条款：第三十条 责令改正，情节严重的，可以处1万元以上3万元以下的罚款。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故意隐瞒相关情况，对安全、稳定、质量合格供热造成较大影响的，系数为1。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9"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未实施供热设施安全巡检制度</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违反条款：第十三条第（一）项；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处罚条款：第三十一条第一款 予以警告，警告两次的，处2万元罚款。</w:t>
            </w:r>
          </w:p>
        </w:tc>
        <w:tc>
          <w:tcPr>
            <w:tcW w:w="851"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5"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供热前未提前在供热范围内进行公告</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违反条款：第十三条第（二）项；</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处罚条款：第三十一条第二款 责令改正，并处1000元罚款。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按照条款规定执行。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7"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推迟、中止供热或者提前结束供热</w:t>
            </w:r>
          </w:p>
        </w:tc>
        <w:tc>
          <w:tcPr>
            <w:tcW w:w="3262" w:type="dxa"/>
            <w:shd w:val="clear" w:color="auto" w:fill="auto"/>
            <w:vAlign w:val="center"/>
          </w:tcPr>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0"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处罚条款：第三十二条第一款 责令改正，可以处5000元以上3万元以下罚款。</w:t>
            </w:r>
          </w:p>
        </w:tc>
        <w:tc>
          <w:tcPr>
            <w:tcW w:w="851"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ind w:leftChars="-7" w:hanging="15" w:hangingChars="10"/>
              <w:rPr>
                <w:rFonts w:hint="default" w:cs="宋体" w:asciiTheme="minorEastAsia" w:hAnsiTheme="minorEastAsia" w:eastAsiaTheme="minorEastAsia"/>
                <w:color w:val="auto"/>
                <w:kern w:val="0"/>
                <w:sz w:val="15"/>
                <w:szCs w:val="15"/>
                <w:highlight w:val="none"/>
                <w:lang w:val="en-US" w:eastAsia="zh-CN"/>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推迟、中止、提前结束供热</w:t>
            </w: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天，变量系数为</w:t>
            </w:r>
            <w:r>
              <w:rPr>
                <w:rFonts w:hint="eastAsia" w:cs="宋体" w:asciiTheme="minorEastAsia" w:hAnsiTheme="minorEastAsia" w:eastAsiaTheme="minorEastAsia"/>
                <w:color w:val="auto"/>
                <w:kern w:val="0"/>
                <w:sz w:val="15"/>
                <w:szCs w:val="15"/>
                <w:highlight w:val="none"/>
                <w:lang w:val="en-US" w:eastAsia="zh-CN"/>
              </w:rPr>
              <w:t>1，3天的，系数2，以此类推，6天及以上的，系数5；2.造成较大社会影响的，系数3-5。</w:t>
            </w:r>
          </w:p>
        </w:tc>
        <w:tc>
          <w:tcPr>
            <w:tcW w:w="2038" w:type="dxa"/>
            <w:gridSpan w:val="3"/>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7" w:hRule="atLeast"/>
          <w:jc w:val="center"/>
        </w:trPr>
        <w:tc>
          <w:tcPr>
            <w:tcW w:w="9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采暖期内退出或者部分退出供热经营活动</w:t>
            </w:r>
          </w:p>
        </w:tc>
        <w:tc>
          <w:tcPr>
            <w:tcW w:w="3262" w:type="dxa"/>
            <w:vMerge w:val="restart"/>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处罚条款：第三十二条第二款 责令改正，并对供热单位处5万元以上10万元以下罚款，对供热单位法定代表人处1万元罚款。</w:t>
            </w: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按照《基准》的规定执行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对供热单位</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9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26"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26" w:lineRule="exact"/>
              <w:ind w:leftChars="-7" w:hanging="15" w:hangingChars="10"/>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autoSpaceDE w:val="0"/>
              <w:spacing w:line="226" w:lineRule="exact"/>
              <w:ind w:leftChars="-7" w:hanging="15" w:hangingChars="10"/>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对法定代表人</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非采暖期内擅自退出或者部分退出供热经营活动，影响用户采暖</w:t>
            </w:r>
          </w:p>
        </w:tc>
        <w:tc>
          <w:tcPr>
            <w:tcW w:w="3262"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违反条款：第十五条第二款；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处罚条款：第三十二条第三款 责令限期改正，逾期未改正的，对供热单位处3万元罚款，对供热单位法定代表人处5000元罚款。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26"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按照法条规定执行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拆改室内共用供热设施、扩大采暖面积、增加散热设备</w:t>
            </w:r>
          </w:p>
        </w:tc>
        <w:tc>
          <w:tcPr>
            <w:tcW w:w="3262" w:type="dxa"/>
            <w:vMerge w:val="restart"/>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违反条款：第二十一条第一款；</w:t>
            </w:r>
          </w:p>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处罚条款：第三十三条 责令限期改正，逾期未改正的，可以处500元以上5000元以下罚款。</w:t>
            </w: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1．拆改行为明显影响到其它用户供暖效果的，系数为5；2.造成供暖中止等供暖事故的，系数为9。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装饰装修房屋妨碍对供热设施进行维修养护</w:t>
            </w:r>
          </w:p>
        </w:tc>
        <w:tc>
          <w:tcPr>
            <w:tcW w:w="3262" w:type="dxa"/>
            <w:vMerge w:val="continue"/>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6"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1．严重影响到正常供暖的，系数为5；2.造成供暖事故的，系数为9。</w:t>
            </w:r>
          </w:p>
        </w:tc>
        <w:tc>
          <w:tcPr>
            <w:tcW w:w="2038" w:type="dxa"/>
            <w:gridSpan w:val="3"/>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6" w:lineRule="exact"/>
              <w:ind w:left="6" w:hanging="21"/>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擅自拆除、迁移、改建、变卖热源设施，影响用户采暖</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处罚条款：第三十四条 责令限期改正，并处5万元以上10万元以下罚款。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1．明显影响到采暖效果的，系数为0.5；2.造成供暖中止等供暖事故的，系数为1。</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在地下热力管道安全间距范围内堆放物品，或者进行挖掘、取土、钻探、打桩、埋杆、栽植深根性植物和爆破作业</w:t>
            </w:r>
          </w:p>
        </w:tc>
        <w:tc>
          <w:tcPr>
            <w:tcW w:w="3262"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违反条款：第二十四条第（二）项；</w:t>
            </w:r>
          </w:p>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4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向供热管沟内排放有毒、有害、易燃、易爆、易堵塞物品及雨水、污水、工业废液、垃圾</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违反条款：第二十四条第（三）项；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擅自接入供热管网</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违反条款：第二十四条第（四）项；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6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擅自在室内采暖系统上安装危害系统安全的设备</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违反条款：第二十四条第（五）项；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94"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擅自排放或者取用管道内热水或蒸汽</w:t>
            </w:r>
          </w:p>
        </w:tc>
        <w:tc>
          <w:tcPr>
            <w:tcW w:w="3262" w:type="dxa"/>
            <w:shd w:val="clear" w:color="auto" w:fill="auto"/>
            <w:vAlign w:val="center"/>
          </w:tcPr>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违反条款：第二十四条第（六）项；</w:t>
            </w:r>
          </w:p>
          <w:p>
            <w:pPr>
              <w:spacing w:line="232" w:lineRule="exact"/>
              <w:ind w:left="23"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1"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擅自拆除、毁损警示标志</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违反条款：第二十四条第（七）项；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6"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擅自操作、拆除共用供热阀门，损坏共用阀门的铅封，改动或者损坏供热计量仪表及其附件等</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违反条款：第二十四条第（八）项；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处罚条款：第三十五条第三款；处罚内容：责令改正，可以处500元以上1000元以下罚款。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其它危害、损坏供热设施的行为</w:t>
            </w:r>
          </w:p>
        </w:tc>
        <w:tc>
          <w:tcPr>
            <w:tcW w:w="3262"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违反条款：第二十四条第（九）项；</w:t>
            </w:r>
          </w:p>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处罚条款：第三十五条第二款 责令改正，严重影响供热设施安全的，可以处5000元以上3万元以下罚款。</w:t>
            </w:r>
          </w:p>
        </w:tc>
        <w:tc>
          <w:tcPr>
            <w:tcW w:w="851"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ind w:left="6" w:hanging="23"/>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1.对供热设施造成一定损害的，系数为1；2.一定程度上影响到供暖效果的，系数为3；3.造成供暖事故的，系数为5。</w:t>
            </w:r>
          </w:p>
        </w:tc>
        <w:tc>
          <w:tcPr>
            <w:tcW w:w="2038" w:type="dxa"/>
            <w:gridSpan w:val="3"/>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ind w:left="6" w:hanging="23"/>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86" w:name="_Toc984069521"/>
            <w:bookmarkStart w:id="87" w:name="_Toc1462488699"/>
            <w:bookmarkStart w:id="88" w:name="_Toc110851462"/>
            <w:r>
              <w:rPr>
                <w:rFonts w:hint="eastAsia" w:asciiTheme="minorEastAsia" w:hAnsiTheme="minorEastAsia" w:eastAsiaTheme="minorEastAsia"/>
                <w:color w:val="auto"/>
                <w:sz w:val="21"/>
                <w:szCs w:val="21"/>
                <w:highlight w:val="none"/>
              </w:rPr>
              <w:t>《北京市民用建筑节能管理办法》案由2项</w:t>
            </w:r>
            <w:bookmarkEnd w:id="86"/>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损坏供热计量装置与调控系统</w:t>
            </w:r>
          </w:p>
        </w:tc>
        <w:tc>
          <w:tcPr>
            <w:tcW w:w="3262" w:type="dxa"/>
            <w:vMerge w:val="restart"/>
            <w:shd w:val="clear" w:color="auto" w:fill="auto"/>
            <w:vAlign w:val="center"/>
          </w:tcPr>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违反条款：第三十三条；</w:t>
            </w:r>
          </w:p>
          <w:p>
            <w:pPr>
              <w:spacing w:line="232" w:lineRule="exact"/>
              <w:rPr>
                <w:rFonts w:asciiTheme="minorEastAsia" w:hAnsiTheme="minorEastAsia" w:eastAsiaTheme="minorEastAsia"/>
                <w:color w:val="auto"/>
                <w:spacing w:val="-4"/>
                <w:sz w:val="15"/>
                <w:szCs w:val="15"/>
                <w:highlight w:val="none"/>
              </w:rPr>
            </w:pPr>
            <w:r>
              <w:rPr>
                <w:rFonts w:hint="eastAsia" w:asciiTheme="minorEastAsia" w:hAnsiTheme="minorEastAsia" w:eastAsiaTheme="minorEastAsia"/>
                <w:color w:val="auto"/>
                <w:spacing w:val="-4"/>
                <w:sz w:val="15"/>
                <w:szCs w:val="15"/>
                <w:highlight w:val="none"/>
              </w:rPr>
              <w:t>处罚条款：第四十二条，责令改正，可处500元以上1000元以下罚款；情节严重，影响正常供热的，可处1000元以上1万元以下罚款。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影响正常供热的，适用此档处罚。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供热单位不实行供热计量的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违反条款：第三十五条第一款；</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处罚条款：第四十四条，限期整改，逾期不改正的，处3万元罚款。</w:t>
            </w:r>
          </w:p>
        </w:tc>
        <w:tc>
          <w:tcPr>
            <w:tcW w:w="85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ind w:left="6" w:hanging="21"/>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eastAsiaTheme="minorEastAsia"/>
                <w:color w:val="auto"/>
                <w:sz w:val="21"/>
                <w:szCs w:val="21"/>
                <w:highlight w:val="none"/>
              </w:rPr>
            </w:pPr>
            <w:bookmarkStart w:id="89" w:name="_Toc35547598"/>
            <w:bookmarkStart w:id="90" w:name="_Toc636329439"/>
            <w:bookmarkStart w:id="91" w:name="_Toc2100881276"/>
            <w:bookmarkStart w:id="92" w:name="_Toc110851463"/>
            <w:r>
              <w:rPr>
                <w:rFonts w:hint="eastAsia" w:cs="宋体" w:asciiTheme="minorEastAsia" w:hAnsiTheme="minorEastAsia" w:eastAsiaTheme="minorEastAsia"/>
                <w:color w:val="auto"/>
                <w:sz w:val="21"/>
                <w:szCs w:val="21"/>
                <w:highlight w:val="none"/>
                <w:lang w:val="en-US" w:eastAsia="zh-CN"/>
              </w:rPr>
              <w:t>《北京市建筑绿色发展条例》案由1项</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940" w:type="dxa"/>
            <w:shd w:val="clear" w:color="auto" w:fill="auto"/>
            <w:vAlign w:val="center"/>
          </w:tcPr>
          <w:p>
            <w:pPr>
              <w:spacing w:line="232" w:lineRule="exact"/>
              <w:ind w:left="6" w:leftChars="0" w:hanging="21" w:firstLineChars="0"/>
              <w:jc w:val="center"/>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1</w:t>
            </w:r>
          </w:p>
        </w:tc>
        <w:tc>
          <w:tcPr>
            <w:tcW w:w="1500" w:type="dxa"/>
            <w:shd w:val="clear" w:color="auto" w:fill="auto"/>
            <w:vAlign w:val="center"/>
          </w:tcPr>
          <w:p>
            <w:pPr>
              <w:spacing w:line="232" w:lineRule="exact"/>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供电、供气、供热单位未按照规定报送结算数据</w:t>
            </w:r>
          </w:p>
        </w:tc>
        <w:tc>
          <w:tcPr>
            <w:tcW w:w="3262" w:type="dxa"/>
            <w:shd w:val="clear" w:color="auto" w:fill="auto"/>
            <w:vAlign w:val="center"/>
          </w:tcPr>
          <w:p>
            <w:pPr>
              <w:spacing w:line="232" w:lineRule="exact"/>
              <w:rPr>
                <w:rFonts w:hint="eastAsia" w:asciiTheme="minorEastAsia" w:hAnsiTheme="minorEastAsia" w:eastAsiaTheme="minorEastAsia"/>
                <w:color w:val="000000" w:themeColor="text1"/>
                <w:sz w:val="15"/>
                <w:szCs w:val="15"/>
                <w:lang w:eastAsia="zh-CN"/>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违反条款：第二十六条第三款</w:t>
            </w:r>
          </w:p>
          <w:p>
            <w:pPr>
              <w:pStyle w:val="2"/>
              <w:rPr>
                <w:rFonts w:hint="eastAsia" w:asciiTheme="minorEastAsia" w:hAnsiTheme="minorEastAsia" w:eastAsiaTheme="minorEastAsia"/>
                <w:color w:val="000000" w:themeColor="text1"/>
                <w:sz w:val="15"/>
                <w:szCs w:val="15"/>
                <w:highlight w:val="none"/>
                <w14:textFill>
                  <w14:solidFill>
                    <w14:schemeClr w14:val="tx1"/>
                  </w14:solidFill>
                </w14:textFill>
              </w:rPr>
            </w:pPr>
            <w:r>
              <w:rPr>
                <w:rFonts w:hint="eastAsia" w:asciiTheme="minorEastAsia" w:hAnsiTheme="minorEastAsia" w:eastAsiaTheme="minorEastAsia"/>
                <w:color w:val="000000" w:themeColor="text1"/>
                <w:sz w:val="15"/>
                <w:szCs w:val="15"/>
                <w:lang w:eastAsia="zh-CN"/>
                <w14:textFill>
                  <w14:solidFill>
                    <w14:schemeClr w14:val="tx1"/>
                  </w14:solidFill>
                </w14:textFill>
              </w:rPr>
              <w:t>处罚条款：第五十八条，责令限期改正。</w:t>
            </w:r>
          </w:p>
        </w:tc>
        <w:tc>
          <w:tcPr>
            <w:tcW w:w="85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840" w:type="dxa"/>
            <w:shd w:val="clear" w:color="auto" w:fill="auto"/>
            <w:vAlign w:val="center"/>
          </w:tcPr>
          <w:p>
            <w:pPr>
              <w:spacing w:line="232" w:lineRule="exact"/>
              <w:ind w:left="6" w:leftChars="0" w:hanging="21" w:firstLineChars="0"/>
              <w:jc w:val="center"/>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21" w:type="dxa"/>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038" w:type="dxa"/>
            <w:gridSpan w:val="3"/>
            <w:shd w:val="clear" w:color="auto" w:fill="auto"/>
            <w:vAlign w:val="center"/>
          </w:tcPr>
          <w:p>
            <w:pPr>
              <w:spacing w:line="232" w:lineRule="exact"/>
              <w:ind w:left="6" w:leftChars="0" w:hanging="21" w:firstLineChars="0"/>
              <w:rPr>
                <w:rFonts w:cs="宋体" w:asciiTheme="minorEastAsia" w:hAnsiTheme="minorEastAsia" w:eastAsiaTheme="minorEastAsia"/>
                <w:color w:val="000000" w:themeColor="text1"/>
                <w:kern w:val="0"/>
                <w:sz w:val="15"/>
                <w:szCs w:val="15"/>
                <w:highlight w:val="none"/>
                <w14:textFill>
                  <w14:solidFill>
                    <w14:schemeClr w14:val="tx1"/>
                  </w14:solidFill>
                </w14:textFill>
              </w:rPr>
            </w:pPr>
          </w:p>
        </w:tc>
        <w:tc>
          <w:tcPr>
            <w:tcW w:w="2712" w:type="dxa"/>
            <w:gridSpan w:val="2"/>
            <w:shd w:val="clear" w:color="auto" w:fill="auto"/>
            <w:vAlign w:val="center"/>
          </w:tcPr>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14:textFill>
                  <w14:solidFill>
                    <w14:schemeClr w14:val="tx1"/>
                  </w14:solidFill>
                </w14:textFill>
              </w:rPr>
            </w:pPr>
            <w:r>
              <w:rPr>
                <w:rFonts w:hint="eastAsia" w:cs="宋体" w:asciiTheme="minorEastAsia" w:hAnsiTheme="minorEastAsia" w:eastAsiaTheme="minorEastAsia"/>
                <w:color w:val="000000" w:themeColor="text1"/>
                <w:kern w:val="0"/>
                <w:sz w:val="15"/>
                <w:szCs w:val="15"/>
                <w14:textFill>
                  <w14:solidFill>
                    <w14:schemeClr w14:val="tx1"/>
                  </w14:solidFill>
                </w14:textFill>
              </w:rPr>
              <w:t>非</w:t>
            </w: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行政</w:t>
            </w:r>
            <w:r>
              <w:rPr>
                <w:rFonts w:hint="eastAsia" w:cs="宋体" w:asciiTheme="minorEastAsia" w:hAnsiTheme="minorEastAsia" w:eastAsiaTheme="minorEastAsia"/>
                <w:color w:val="000000" w:themeColor="text1"/>
                <w:kern w:val="0"/>
                <w:sz w:val="15"/>
                <w:szCs w:val="15"/>
                <w14:textFill>
                  <w14:solidFill>
                    <w14:schemeClr w14:val="tx1"/>
                  </w14:solidFill>
                </w14:textFill>
              </w:rPr>
              <w:t>处罚。</w:t>
            </w:r>
          </w:p>
          <w:p>
            <w:pPr>
              <w:spacing w:line="232" w:lineRule="exact"/>
              <w:ind w:left="6" w:leftChars="0" w:hanging="21" w:firstLineChars="0"/>
              <w:rPr>
                <w:rFonts w:hint="eastAsia" w:cs="宋体" w:asciiTheme="minorEastAsia" w:hAnsiTheme="minorEastAsia" w:eastAsiaTheme="minorEastAsia"/>
                <w:color w:val="000000" w:themeColor="text1"/>
                <w:kern w:val="0"/>
                <w:sz w:val="15"/>
                <w:szCs w:val="15"/>
                <w:highlight w:val="none"/>
                <w14:textFill>
                  <w14:solidFill>
                    <w14:schemeClr w14:val="tx1"/>
                  </w14:solidFill>
                </w14:textFill>
              </w:rPr>
            </w:pPr>
            <w:r>
              <w:rPr>
                <w:rFonts w:hint="eastAsia" w:cs="宋体" w:asciiTheme="minorEastAsia" w:hAnsiTheme="minorEastAsia" w:eastAsiaTheme="minorEastAsia"/>
                <w:color w:val="000000" w:themeColor="text1"/>
                <w:kern w:val="0"/>
                <w:sz w:val="15"/>
                <w:szCs w:val="15"/>
                <w:lang w:eastAsia="zh-CN"/>
                <w14:textFill>
                  <w14:solidFill>
                    <w14:schemeClr w14:val="tx1"/>
                  </w14:solidFill>
                </w14:textFill>
              </w:rPr>
              <w:t>自</w:t>
            </w:r>
            <w:r>
              <w:rPr>
                <w:rFonts w:hint="eastAsia" w:cs="宋体" w:asciiTheme="minorEastAsia" w:hAnsiTheme="minorEastAsia" w:eastAsiaTheme="minorEastAsia"/>
                <w:color w:val="000000" w:themeColor="text1"/>
                <w:kern w:val="0"/>
                <w:sz w:val="15"/>
                <w:szCs w:val="15"/>
                <w:lang w:val="en-US" w:eastAsia="zh-CN"/>
                <w14:textFill>
                  <w14:solidFill>
                    <w14:schemeClr w14:val="tx1"/>
                  </w14:solidFill>
                </w14:textFill>
              </w:rPr>
              <w:t>2024年3月1日起施行。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lang w:eastAsia="zh-Hans"/>
              </w:rPr>
            </w:pPr>
            <w:bookmarkStart w:id="93" w:name="_Toc1666139629"/>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lang w:eastAsia="zh-Hans"/>
              </w:rPr>
              <w:t>中华人民共和国安全生产法</w:t>
            </w:r>
            <w:r>
              <w:rPr>
                <w:rFonts w:asciiTheme="minorEastAsia" w:hAnsiTheme="minorEastAsia" w:eastAsiaTheme="minorEastAsia"/>
                <w:color w:val="auto"/>
                <w:sz w:val="21"/>
                <w:szCs w:val="21"/>
                <w:highlight w:val="none"/>
                <w:lang w:eastAsia="zh-Hans"/>
              </w:rPr>
              <w:t>》</w:t>
            </w:r>
            <w:r>
              <w:rPr>
                <w:rFonts w:hint="eastAsia" w:asciiTheme="minorEastAsia" w:hAnsiTheme="minorEastAsia" w:eastAsiaTheme="minorEastAsia"/>
                <w:color w:val="auto"/>
                <w:sz w:val="21"/>
                <w:szCs w:val="21"/>
                <w:highlight w:val="none"/>
              </w:rPr>
              <w:t>《北京市安全生产条例》</w:t>
            </w:r>
            <w:r>
              <w:rPr>
                <w:rFonts w:asciiTheme="minorEastAsia" w:hAnsiTheme="minorEastAsia" w:eastAsiaTheme="minorEastAsia"/>
                <w:color w:val="auto"/>
                <w:sz w:val="21"/>
                <w:szCs w:val="21"/>
                <w:highlight w:val="none"/>
                <w:lang w:eastAsia="zh-Hans"/>
              </w:rPr>
              <w:t>案由</w:t>
            </w:r>
            <w:r>
              <w:rPr>
                <w:rFonts w:hint="eastAsia" w:asciiTheme="minorEastAsia" w:hAnsiTheme="minorEastAsia" w:eastAsiaTheme="minorEastAsia"/>
                <w:color w:val="auto"/>
                <w:sz w:val="21"/>
                <w:szCs w:val="21"/>
                <w:highlight w:val="none"/>
              </w:rPr>
              <w:t>12</w:t>
            </w:r>
            <w:r>
              <w:rPr>
                <w:rFonts w:asciiTheme="minorEastAsia" w:hAnsiTheme="minorEastAsia" w:eastAsiaTheme="minorEastAsia"/>
                <w:color w:val="auto"/>
                <w:sz w:val="21"/>
                <w:szCs w:val="21"/>
                <w:highlight w:val="none"/>
                <w:lang w:eastAsia="zh-Hans"/>
              </w:rPr>
              <w:t>项</w:t>
            </w:r>
            <w:bookmarkEnd w:id="91"/>
            <w:bookmarkEnd w:id="92"/>
            <w:bookmarkEnd w:id="9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47"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主要负责人未履行安全生产管理职责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违反条款:《中华人民共和国安全生产法》第二十一条第（一）项至第（七）项（根据实际选择）;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w:t>
            </w:r>
            <w:r>
              <w:rPr>
                <w:rFonts w:hint="eastAsia" w:asciiTheme="minorEastAsia" w:hAnsiTheme="minorEastAsia" w:eastAsiaTheme="minorEastAsia"/>
                <w:color w:val="auto"/>
                <w:spacing w:val="-4"/>
                <w:sz w:val="15"/>
                <w:szCs w:val="15"/>
                <w:highlight w:val="none"/>
              </w:rPr>
              <w:t>罚条款:第九十四条第一款,责令限期改正，处二万元以上五万元以下的罚款；逾期未改正的，处五万元以上十万元以下的罚款，责令生产经营单位停产停业整顿。</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8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违反条款：《北京市生产经营单位安全生产主体责任规定》第四条第（五）项、第（七）项（根据实际选择）；</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处罚条款：第三十四条第一款，责令改正；拒不改正的，责令停产停业整顿，并处2万元以上5万元以下罚款。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36"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未按照规定设置安全生产管理机构或者配备安全生产管理人员</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color w:val="auto"/>
                <w:highlight w:val="none"/>
              </w:rPr>
            </w:pPr>
            <w:r>
              <w:rPr>
                <w:rFonts w:hint="eastAsia" w:asciiTheme="minorEastAsia" w:hAnsiTheme="minorEastAsia" w:eastAsiaTheme="minorEastAsia"/>
                <w:color w:val="auto"/>
                <w:sz w:val="15"/>
                <w:szCs w:val="15"/>
                <w:highlight w:val="none"/>
              </w:rPr>
              <w:t>违反条款：第二十四条第二款；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一）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5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违反条款：《北京市安全生产条例》第二十条； 处罚条款：第五十八条第（一）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40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其他负责人和安全生产管理人员未履行本法规定的安全生产管理职责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违反条款：第二十五条第一款第（一）项至第（七）项（根据实际选择）；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处罚条款：第九十六条，责令限期改正，处一万元以上三万元以下的罚款；…构成犯罪的，依照刑法有关规定追究刑事责任。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leftChars="0" w:hanging="21" w:firstLineChars="0"/>
              <w:rPr>
                <w:rFonts w:cs="宋体" w:asciiTheme="minorEastAsia" w:hAnsiTheme="minorEastAsia" w:eastAsiaTheme="minorEastAsia"/>
                <w:strike/>
                <w:dstrike w:val="0"/>
                <w:color w:val="auto"/>
                <w:kern w:val="0"/>
                <w:sz w:val="15"/>
                <w:szCs w:val="15"/>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72"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未按照规定对从业人员、被派遣劳动者、实习学生进行安全生产教育和培训</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违反条款：《中华人民共和国安全生产法》第二十八条第一款、第二款、第三款、第二十九条（根据实际选择）；</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141"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b/>
                <w:bCs/>
                <w:color w:val="auto"/>
                <w:sz w:val="15"/>
                <w:szCs w:val="15"/>
                <w:highlight w:val="none"/>
              </w:rPr>
            </w:pPr>
            <w:r>
              <w:rPr>
                <w:rFonts w:hint="eastAsia" w:asciiTheme="minorEastAsia" w:hAnsiTheme="minorEastAsia" w:eastAsiaTheme="minorEastAsia"/>
                <w:b/>
                <w:bCs/>
                <w:color w:val="auto"/>
                <w:sz w:val="15"/>
                <w:szCs w:val="15"/>
                <w:highlight w:val="none"/>
              </w:rPr>
              <w:t>（适用于对从业人员开展安全生产教育培训）</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b/>
                <w:bCs/>
                <w:color w:val="auto"/>
                <w:sz w:val="15"/>
                <w:szCs w:val="15"/>
                <w:highlight w:val="none"/>
              </w:rPr>
              <w:t>违反条款：《北京市安全生产条例》</w:t>
            </w:r>
            <w:r>
              <w:rPr>
                <w:rFonts w:hint="eastAsia" w:asciiTheme="minorEastAsia" w:hAnsiTheme="minorEastAsia" w:eastAsiaTheme="minorEastAsia"/>
                <w:color w:val="auto"/>
                <w:sz w:val="15"/>
                <w:szCs w:val="15"/>
                <w:highlight w:val="none"/>
              </w:rPr>
              <w:t>第二十二条；</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处罚条款：第五十八条第（二）款，责令限期改正，处十万元以下的罚款；逾期未改正的，责令停产停业整顿，并处十万元以上二十万元以下的罚款，对其直接负责的主管人员和其他直接责任人员处二万元以上五万元以下的罚款。 </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667"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未如实记录安全生产教育和培训情况</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违反条款：第二十八条第四款；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四）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未在有较大危险因素的生产经营场所和有关设施、设备上设置明显的安全警示标志</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违反条款：第三十五条；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九条第（一）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18"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未建立事故隐患排查治理制度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违反条款：第四十一条第二款；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529"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未如实记录事故隐患排查治理情况或者未向从业人员通报</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五）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重大事故隐患排查治理情况未按照规定报告</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违反条款：第四十一条第二款  </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一条第（五）项，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keepNext w:val="0"/>
              <w:keepLines w:val="0"/>
              <w:pageBreakBefore w:val="0"/>
              <w:widowControl w:val="0"/>
              <w:kinsoku/>
              <w:wordWrap/>
              <w:overflowPunct/>
              <w:topLinePunct w:val="0"/>
              <w:autoSpaceDE/>
              <w:autoSpaceDN/>
              <w:bidi w:val="0"/>
              <w:adjustRightInd/>
              <w:snapToGrid/>
              <w:spacing w:line="220" w:lineRule="exact"/>
              <w:ind w:left="6" w:hanging="21"/>
              <w:textAlignment w:val="auto"/>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99" w:hRule="atLeast"/>
          <w:jc w:val="center"/>
        </w:trPr>
        <w:tc>
          <w:tcPr>
            <w:tcW w:w="940" w:type="dxa"/>
            <w:vMerge w:val="restart"/>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未向从业人员如实告知有关安全生产事项</w:t>
            </w:r>
          </w:p>
        </w:tc>
        <w:tc>
          <w:tcPr>
            <w:tcW w:w="3262"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违反条款：《中华人民共和国安全生产法》第四十四条第一款；</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九十七条第（三）项，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restart"/>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p>
            <w:pPr>
              <w:spacing w:line="232" w:lineRule="exact"/>
              <w:ind w:left="6" w:hanging="21"/>
              <w:rPr>
                <w:rFonts w:cs="宋体" w:asciiTheme="minorEastAsia" w:hAnsiTheme="minorEastAsia" w:eastAsiaTheme="minorEastAsia"/>
                <w:strike/>
                <w:dstrike w:val="0"/>
                <w:color w:val="auto"/>
                <w:kern w:val="0"/>
                <w:sz w:val="15"/>
                <w:szCs w:val="15"/>
                <w:highlight w:val="none"/>
              </w:rPr>
            </w:pPr>
            <w:r>
              <w:rPr>
                <w:rFonts w:cs="宋体" w:asciiTheme="minorEastAsia" w:hAnsiTheme="minorEastAsia" w:eastAsiaTheme="minorEastAsia"/>
                <w:strike/>
                <w:dstrike w:val="0"/>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805" w:hRule="atLeast"/>
          <w:jc w:val="center"/>
        </w:trPr>
        <w:tc>
          <w:tcPr>
            <w:tcW w:w="940" w:type="dxa"/>
            <w:vMerge w:val="continue"/>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5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违反条款：《北京市安全生产条例》第三十七条第一款</w:t>
            </w:r>
            <w:r>
              <w:rPr>
                <w:rFonts w:hint="eastAsia" w:asciiTheme="minorEastAsia" w:hAnsiTheme="minorEastAsia" w:eastAsiaTheme="minorEastAsia"/>
                <w:color w:val="auto"/>
                <w:sz w:val="15"/>
                <w:szCs w:val="15"/>
                <w:highlight w:val="none"/>
                <w:lang w:eastAsia="zh-CN"/>
              </w:rPr>
              <w:t>；</w:t>
            </w:r>
          </w:p>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六十条，责令限期改正，处十万元以下的罚款；逾期未改正的，责令停产停业整顿，并处十万元以上二十万元以下的罚款，对其直接负责的主管人员和其他直接责任人员处二万元以上五万元以下的罚款。</w:t>
            </w:r>
          </w:p>
        </w:tc>
        <w:tc>
          <w:tcPr>
            <w:tcW w:w="8165" w:type="dxa"/>
            <w:gridSpan w:val="7"/>
            <w:vMerge w:val="continue"/>
            <w:shd w:val="clear" w:color="auto" w:fill="auto"/>
            <w:vAlign w:val="center"/>
          </w:tcPr>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955"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拒绝、阻碍负有安全生产监督管理职责的部门依法实施监督检查</w:t>
            </w:r>
          </w:p>
        </w:tc>
        <w:tc>
          <w:tcPr>
            <w:tcW w:w="3262" w:type="dxa"/>
            <w:shd w:val="clear" w:color="auto" w:fill="auto"/>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违反条款：第六十六条；</w:t>
            </w:r>
            <w:r>
              <w:rPr>
                <w:rFonts w:hint="eastAsia" w:asciiTheme="minorEastAsia" w:hAnsiTheme="minorEastAsia" w:eastAsiaTheme="minorEastAsia"/>
                <w:color w:val="auto"/>
                <w:sz w:val="15"/>
                <w:szCs w:val="15"/>
                <w:highlight w:val="none"/>
              </w:rPr>
              <w:br w:type="textWrapping"/>
            </w:r>
            <w:r>
              <w:rPr>
                <w:rFonts w:hint="eastAsia" w:asciiTheme="minorEastAsia" w:hAnsiTheme="minorEastAsia" w:eastAsiaTheme="minorEastAsia"/>
                <w:color w:val="auto"/>
                <w:sz w:val="15"/>
                <w:szCs w:val="15"/>
                <w:highlight w:val="none"/>
              </w:rPr>
              <w:t>处罚条款：第一百零八条，责令改正；拒不改正的，处二万元以上二十万元以下的罚款；对其直接负责的主管人员和其他直接责任人员处一万元以上二万元以下的罚款；构成犯罪的，依照刑法有关规定追究刑事责任。</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8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未执行专项安全生产管理措施逾期未改正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违反条款：《北京市安全生产条例》第四十四条第一款 处罚条款：第六十一条，责令限期改正；逾期未改正的，责令停止生产经营活动。</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jc w:val="left"/>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8"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4" w:name="_Toc1075063771"/>
            <w:bookmarkStart w:id="95" w:name="_Toc1354018619"/>
            <w:bookmarkStart w:id="96" w:name="_Toc110851464"/>
            <w:r>
              <w:rPr>
                <w:rFonts w:hint="eastAsia" w:asciiTheme="minorEastAsia" w:hAnsiTheme="minorEastAsia" w:eastAsiaTheme="minorEastAsia"/>
                <w:color w:val="auto"/>
                <w:sz w:val="21"/>
                <w:szCs w:val="21"/>
                <w:highlight w:val="none"/>
              </w:rPr>
              <w:t>《北京市生产安全事故隐患排查治理办法》</w:t>
            </w:r>
            <w:r>
              <w:rPr>
                <w:rFonts w:hint="eastAsia" w:asciiTheme="minorEastAsia" w:hAnsiTheme="minorEastAsia" w:eastAsiaTheme="minorEastAsia"/>
                <w:color w:val="auto"/>
                <w:sz w:val="21"/>
                <w:szCs w:val="21"/>
                <w:highlight w:val="none"/>
                <w:lang w:eastAsia="zh-Hans"/>
              </w:rPr>
              <w:t>案由</w:t>
            </w:r>
            <w:r>
              <w:rPr>
                <w:rFonts w:asciiTheme="minorEastAsia" w:hAnsiTheme="minorEastAsia" w:eastAsiaTheme="minorEastAsia"/>
                <w:color w:val="auto"/>
                <w:sz w:val="21"/>
                <w:szCs w:val="21"/>
                <w:highlight w:val="none"/>
                <w:lang w:eastAsia="zh-Hans"/>
              </w:rPr>
              <w:t>2</w:t>
            </w:r>
            <w:r>
              <w:rPr>
                <w:rFonts w:hint="eastAsia" w:asciiTheme="minorEastAsia" w:hAnsiTheme="minorEastAsia" w:eastAsiaTheme="minorEastAsia"/>
                <w:color w:val="auto"/>
                <w:sz w:val="21"/>
                <w:szCs w:val="21"/>
                <w:highlight w:val="none"/>
                <w:lang w:eastAsia="zh-Hans"/>
              </w:rPr>
              <w:t>项</w:t>
            </w:r>
            <w:bookmarkEnd w:id="94"/>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1700"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主要负责人未履行规定的事故隐患排查治理职责</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w:t>
            </w:r>
            <w:r>
              <w:rPr>
                <w:rFonts w:hint="eastAsia" w:asciiTheme="minorEastAsia" w:hAnsiTheme="minorEastAsia" w:eastAsiaTheme="minorEastAsia"/>
                <w:color w:val="auto"/>
                <w:sz w:val="15"/>
                <w:szCs w:val="15"/>
                <w:highlight w:val="none"/>
                <w:lang w:eastAsia="zh-Hans"/>
              </w:rPr>
              <w:t>第</w:t>
            </w:r>
            <w:r>
              <w:rPr>
                <w:rFonts w:hint="eastAsia" w:asciiTheme="minorEastAsia" w:hAnsiTheme="minorEastAsia" w:eastAsiaTheme="minorEastAsia"/>
                <w:color w:val="auto"/>
                <w:sz w:val="15"/>
                <w:szCs w:val="15"/>
                <w:highlight w:val="none"/>
              </w:rPr>
              <w:t>七条；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处罚条款：第二十六条，责令限期改正；逾期未改正的，处2万元以上5万元以下罚款。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gridAfter w:val="1"/>
          <w:wAfter w:w="997" w:type="dxa"/>
          <w:trHeight w:val="2032" w:hRule="atLeast"/>
          <w:jc w:val="center"/>
        </w:trPr>
        <w:tc>
          <w:tcPr>
            <w:tcW w:w="940" w:type="dxa"/>
            <w:shd w:val="clear" w:color="auto" w:fill="auto"/>
            <w:vAlign w:val="center"/>
          </w:tcPr>
          <w:p>
            <w:pPr>
              <w:spacing w:line="232" w:lineRule="exact"/>
              <w:ind w:left="6" w:hanging="21"/>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未定期通报事故隐患排查治理情况，或者未公示重大事故隐患的危害程度、影响范围和应急措施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违反条款：第十一条；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处罚条款：第二十八条，责令限期改正，可以处5万元以下罚款；逾期未改正的，责令停产停业整顿，并处5万元以上10万元以下罚款。</w:t>
            </w:r>
          </w:p>
        </w:tc>
        <w:tc>
          <w:tcPr>
            <w:tcW w:w="8165" w:type="dxa"/>
            <w:gridSpan w:val="7"/>
            <w:shd w:val="clear" w:color="auto" w:fill="auto"/>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spacing w:line="232" w:lineRule="exact"/>
              <w:ind w:left="6" w:hanging="21"/>
              <w:rPr>
                <w:rFonts w:cs="宋体" w:asciiTheme="minorEastAsia" w:hAnsiTheme="minorEastAsia" w:eastAsiaTheme="minorEastAsia"/>
                <w:strike/>
                <w:dstrike w:val="0"/>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7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97" w:name="_Toc780858134"/>
            <w:bookmarkStart w:id="98" w:name="_Toc1120233254"/>
            <w:bookmarkStart w:id="99" w:name="_Toc110851465"/>
            <w:r>
              <w:rPr>
                <w:rFonts w:hint="eastAsia" w:asciiTheme="minorEastAsia" w:hAnsiTheme="minorEastAsia" w:eastAsiaTheme="minorEastAsia"/>
                <w:color w:val="auto"/>
                <w:sz w:val="21"/>
                <w:szCs w:val="21"/>
                <w:highlight w:val="none"/>
              </w:rPr>
              <w:t>《北京市单用途预付卡管理条例》案由7项</w:t>
            </w:r>
            <w:bookmarkEnd w:id="97"/>
            <w:bookmarkEnd w:id="98"/>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预付卡经营者违反规定发行预付卡或者为消费者办理续卡的</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违反条款：第十一条；处罚条款：第二十八条 责令立即停止发卡、续卡，处两万元以上十万元以下罚款；情节严重的，责令停业。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lang w:val="en"/>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20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5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预付卡经营者未向消费者出具载明规定内容的凭据逾期不改正</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违反条款：第十三条第一款、第二款；处罚条款：第二十九条第（一）项   责令限期改正；逾期不改的，可以处二千元以上一万元以下罚款，并责令暂时停止发行预付卡。</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预付卡经营者未按照规定提供查询或者未按照规定履行告知义务逾期不改正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违反条款：第十八条；处罚条款：第二十九条第（二）项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4</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预付卡经营者未按照规定保存交易记录逾期不改正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违反条款：第十九条第一款；处罚条款：第二十九条第（一）项   责令限期改正；逾期不改的，可以处二千元以上一万元以下罚款，并责令暂时停止发行预付卡。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预付卡经营者故意拖延或者无理拒绝退回预收款逾期不改正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违反条款：第十六条、第十七条；处罚条款：第三十条  责令限期改正；逾期不改的，可以处一万元以上五万元以下罚款，并责令暂时停止发行预付卡。</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10</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预付卡经营者迟报、瞒报、虚报有关信息逾期不改正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spacing w:val="-4"/>
                <w:kern w:val="0"/>
                <w:sz w:val="15"/>
                <w:szCs w:val="15"/>
                <w:highlight w:val="none"/>
              </w:rPr>
            </w:pPr>
            <w:r>
              <w:rPr>
                <w:rFonts w:hint="eastAsia" w:cs="仿宋_GB2312" w:asciiTheme="minorEastAsia" w:hAnsiTheme="minorEastAsia" w:eastAsiaTheme="minorEastAsia"/>
                <w:color w:val="auto"/>
                <w:spacing w:val="-4"/>
                <w:sz w:val="15"/>
                <w:szCs w:val="15"/>
                <w:highlight w:val="none"/>
              </w:rPr>
              <w:t>违反条款：第二十条；处罚条款：第三十一条  责令限期改正；逾期不改的，处一千元以上五千元以下罚款。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1000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w:t>
            </w:r>
            <w:r>
              <w:rPr>
                <w:rFonts w:cs="仿宋_GB2312" w:asciiTheme="minorEastAsia" w:hAnsiTheme="minorEastAsia" w:eastAsiaTheme="minorEastAsia"/>
                <w:color w:val="auto"/>
                <w:sz w:val="15"/>
                <w:szCs w:val="15"/>
                <w:highlight w:val="none"/>
                <w:lang w:val="en"/>
              </w:rPr>
              <w:t>1</w:t>
            </w:r>
            <w:r>
              <w:rPr>
                <w:rFonts w:hint="eastAsia" w:cs="仿宋_GB2312" w:asciiTheme="minorEastAsia" w:hAnsiTheme="minorEastAsia" w:eastAsiaTheme="minorEastAsia"/>
                <w:color w:val="auto"/>
                <w:sz w:val="15"/>
                <w:szCs w:val="15"/>
                <w:highlight w:val="none"/>
              </w:rPr>
              <w:t>000×（1+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7</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预付卡经营者未按照规定存管资金逾期不改正</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违反条款：第二十二条；处罚条款：第三十二条  责令存管并暂时停止发行预付卡；逾期不改的，处两万元以上十万元以下罚款，并责令停止发行预付卡；继续发行预付卡的，责令停业。</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cs="仿宋_GB2312" w:asciiTheme="minorEastAsia" w:hAnsiTheme="minorEastAsia" w:eastAsiaTheme="minorEastAsia"/>
                <w:color w:val="auto"/>
                <w:sz w:val="15"/>
                <w:szCs w:val="15"/>
                <w:highlight w:val="none"/>
                <w:lang w:val="en"/>
              </w:rPr>
              <w:t>20000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jc w:val="center"/>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造成较大社会影响或者严重后果的，系数4。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52" w:lineRule="exact"/>
              <w:textAlignment w:val="auto"/>
              <w:rPr>
                <w:rFonts w:cs="宋体" w:asciiTheme="minorEastAsia" w:hAnsiTheme="minorEastAsia" w:eastAsiaTheme="minorEastAsia"/>
                <w:color w:val="auto"/>
                <w:kern w:val="0"/>
                <w:sz w:val="15"/>
                <w:szCs w:val="15"/>
                <w:highlight w:val="none"/>
              </w:rPr>
            </w:pPr>
            <w:r>
              <w:rPr>
                <w:rFonts w:hint="eastAsia" w:cs="仿宋_GB2312" w:asciiTheme="minorEastAsia" w:hAnsiTheme="minorEastAsia" w:eastAsiaTheme="minorEastAsia"/>
                <w:color w:val="auto"/>
                <w:sz w:val="15"/>
                <w:szCs w:val="15"/>
                <w:highlight w:val="none"/>
              </w:rPr>
              <w:t>罚款数额＝2000</w:t>
            </w:r>
            <w:r>
              <w:rPr>
                <w:rFonts w:cs="仿宋_GB2312" w:asciiTheme="minorEastAsia" w:hAnsiTheme="minorEastAsia" w:eastAsiaTheme="minorEastAsia"/>
                <w:color w:val="auto"/>
                <w:sz w:val="15"/>
                <w:szCs w:val="15"/>
                <w:highlight w:val="none"/>
                <w:lang w:val="en"/>
              </w:rPr>
              <w:t>0</w:t>
            </w:r>
            <w:r>
              <w:rPr>
                <w:rFonts w:hint="eastAsia" w:cs="仿宋_GB2312" w:asciiTheme="minorEastAsia" w:hAnsiTheme="minorEastAsia" w:eastAsiaTheme="minorEastAsia"/>
                <w:color w:val="auto"/>
                <w:sz w:val="15"/>
                <w:szCs w:val="15"/>
                <w:highlight w:val="none"/>
              </w:rPr>
              <w:t>×（1+</w:t>
            </w:r>
            <w:r>
              <w:rPr>
                <w:rFonts w:hint="eastAsia" w:cs="仿宋_GB2312" w:asciiTheme="minorEastAsia" w:hAnsiTheme="minorEastAsia" w:eastAsiaTheme="minorEastAsia"/>
                <w:color w:val="auto"/>
                <w:sz w:val="15"/>
                <w:szCs w:val="15"/>
                <w:highlight w:val="none"/>
                <w:lang w:eastAsia="zh-CN"/>
              </w:rPr>
              <w:t>常量系数</w:t>
            </w:r>
            <w:r>
              <w:rPr>
                <w:rFonts w:hint="eastAsia" w:cs="仿宋_GB2312"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00" w:name="_Toc110851466"/>
            <w:bookmarkStart w:id="101" w:name="_Toc1698991440"/>
            <w:bookmarkStart w:id="102" w:name="_Toc1495699393"/>
            <w:r>
              <w:rPr>
                <w:rFonts w:hint="eastAsia" w:ascii="黑体" w:hAnsi="黑体" w:eastAsia="黑体"/>
                <w:b w:val="0"/>
                <w:color w:val="auto"/>
                <w:sz w:val="36"/>
                <w:szCs w:val="36"/>
                <w:highlight w:val="none"/>
              </w:rPr>
              <w:t>园林绿化管理方面</w:t>
            </w:r>
            <w:bookmarkEnd w:id="100"/>
            <w:bookmarkEnd w:id="101"/>
            <w:bookmarkEnd w:id="10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3" w:name="_Toc110851467"/>
            <w:bookmarkStart w:id="104" w:name="_Toc1801139429"/>
            <w:bookmarkStart w:id="105" w:name="_Toc1387171848"/>
            <w:r>
              <w:rPr>
                <w:rFonts w:hint="eastAsia" w:asciiTheme="minorEastAsia" w:hAnsiTheme="minorEastAsia" w:eastAsiaTheme="minorEastAsia"/>
                <w:color w:val="auto"/>
                <w:sz w:val="21"/>
                <w:szCs w:val="21"/>
                <w:highlight w:val="none"/>
              </w:rPr>
              <w:t>《北京市绿化条例》案由16项</w:t>
            </w:r>
            <w:bookmarkEnd w:id="103"/>
            <w:bookmarkEnd w:id="104"/>
            <w:bookmarkEnd w:id="10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未按要求公示绿地平面图</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违反条款：第二十五条；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处罚条款：第六十三条 责令限期改正；逾期不改正的，处5000元罚款。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按照条款规定执行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未按规定对闲置土地进行临时绿化</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违反条款：第二十七条；</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处罚条款：第六十四条 责令限期改正；逾期不改正的，处2000元以上2万元以下罚款。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1.</w:t>
            </w:r>
            <w:r>
              <w:rPr>
                <w:rFonts w:hint="eastAsia" w:cs="宋体" w:asciiTheme="minorEastAsia" w:hAnsiTheme="minorEastAsia" w:eastAsiaTheme="minorEastAsia"/>
                <w:color w:val="auto"/>
                <w:kern w:val="0"/>
                <w:sz w:val="15"/>
                <w:szCs w:val="15"/>
                <w:highlight w:val="none"/>
              </w:rPr>
              <w:t>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以内，变量系数为0，闲置面积1000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以上的，每增加500</w:t>
            </w:r>
            <w:r>
              <w:rPr>
                <w:rFonts w:hint="eastAsia" w:cs="Batang"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，变量系数增加1；</w:t>
            </w:r>
          </w:p>
          <w:p>
            <w:pPr>
              <w:numPr>
                <w:ilvl w:val="0"/>
                <w:numId w:val="0"/>
              </w:num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lang w:val="en-US" w:eastAsia="zh-CN"/>
              </w:rPr>
              <w:t>2.</w:t>
            </w:r>
            <w:r>
              <w:rPr>
                <w:rFonts w:hint="eastAsia" w:cs="宋体" w:asciiTheme="minorEastAsia" w:hAnsiTheme="minorEastAsia" w:eastAsiaTheme="minorEastAsia"/>
                <w:color w:val="auto"/>
                <w:kern w:val="0"/>
                <w:sz w:val="15"/>
                <w:szCs w:val="15"/>
                <w:highlight w:val="none"/>
              </w:rPr>
              <w:t>闲置时间超过一年的，系数为4；3. 尘土飞扬，对市容环境造成严重影响的，系数9。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未按养护规范养护绿地、树木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违反条款：第四十条第一款；</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处罚条款：第六十五条 责令限期改正；逾期不改正，造成树木死亡、绿化设施损毁、景区风貌破坏的，处2000元以上2万元以下罚款。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1.造成树木死亡（胸径小于30厘米且不满3株），绿化设施损毁、景区风貌破坏较重的，或者造成较大社会影响的，系数为2；</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死亡（胸径30厘米以上的，或树木死亡3株以上5株以下），或者造成较大损失的，系数为4；造成树木大面积死亡（胸径30厘米以上树木3棵以上，以及树木死亡10株以上的），或者造成珍贵树种死亡，景区风貌破坏严重难以复原，以及其它社会恶劣影响和重大经济损失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未按规范开发利用绿地地下空间</w:t>
            </w:r>
          </w:p>
        </w:tc>
        <w:tc>
          <w:tcPr>
            <w:tcW w:w="3262"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违反条款：第四十六条；</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处罚条款：第六十六条 责令限期改正；逾期不改正的，处2万元以上10万元以下罚款。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1.造成树木死亡（胸径小于30厘米且不满3株），绿地损毁的，变量系数为1；</w:t>
            </w:r>
          </w:p>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2.造成树木大面积死亡（胸径30厘米以上的，或树木死亡3株以上），绿地使用功能丧失，或者其它社会恶劣影响和重大经济损失的，变量系数为3。</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在树木旁或者绿地内倾倒、排放污水、垃圾、渣土及其它废弃物</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违反条款：第五十条第（一）项；处罚条款：第六十七条责令停止违法行为。处罚内容：情节较轻的，处20元以上50元以下罚款；情节严重的，处50元以上500元以下罚款。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损毁树木、花草及绿化设施</w:t>
            </w:r>
          </w:p>
        </w:tc>
        <w:tc>
          <w:tcPr>
            <w:tcW w:w="3262" w:type="dxa"/>
            <w:vMerge w:val="restart"/>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违反条款：第五十条第（二）项；处罚条款：第六十七条责令停止违法行为。处罚内容：情节较轻的，处20元以上50元以下罚款；情节严重的，处50元以上500元以下罚款。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06"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06"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6"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在树木或者绿化设施上悬挂广告牌或者其它物品</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违反条款：第五十条第（三）项；处罚条款：第六十七条责令停止违法行为。处罚内容：情节较轻的，处20元以上50元以下罚款；情节严重的，处50元以上500元以下罚款。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8"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w:t>
            </w:r>
            <w:r>
              <w:rPr>
                <w:rFonts w:hint="eastAsia" w:cs="宋体" w:asciiTheme="minorEastAsia" w:hAnsiTheme="minorEastAsia" w:eastAsiaTheme="minorEastAsia"/>
                <w:color w:val="auto"/>
                <w:kern w:val="0"/>
                <w:sz w:val="15"/>
                <w:szCs w:val="15"/>
                <w:highlight w:val="none"/>
                <w:lang w:eastAsia="zh-CN"/>
              </w:rPr>
              <w:t>、</w:t>
            </w:r>
            <w:r>
              <w:rPr>
                <w:rFonts w:hint="eastAsia" w:cs="宋体" w:asciiTheme="minorEastAsia" w:hAnsiTheme="minorEastAsia" w:eastAsiaTheme="minorEastAsia"/>
                <w:color w:val="auto"/>
                <w:kern w:val="0"/>
                <w:sz w:val="15"/>
                <w:szCs w:val="15"/>
                <w:highlight w:val="none"/>
              </w:rPr>
              <w:t>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在绿地内取土、搭建构筑物</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违反条款：第五十条第（四）项；处罚条款：第六十七条责令停止违法行为。处罚内容：情节较轻的，处20元以上50元以下罚款；情节严重的，处50元以上500元以下罚款。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5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在绿地内用火、烧烤</w:t>
            </w:r>
          </w:p>
        </w:tc>
        <w:tc>
          <w:tcPr>
            <w:tcW w:w="3262" w:type="dxa"/>
            <w:vMerge w:val="restart"/>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违反条款：第五十条第（五）项；处罚条款：第六十七条责令停止违法行为。处罚内容：情节较轻的，处20元以上50元以下罚款；情节严重的，处50元以上500元以下罚款。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5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5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5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实施其它损害绿化成果及绿化设施的行为</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违反条款：第五十条第（七）项；处罚条款：第六十七条责令停止违法行为。处罚内容：情节较轻的，处20元以上50元以下罚款；情节严重的，处50元以上500元以下罚款。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造成树木、绿地或绿化设施损毁严重的，系数9。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未经许可擅自改变绿地性质和用途</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违反条款：第五十七条；处罚条款：第六十八条责令限期改正、恢复原状，并按照改变的面积处每平方米300元以上3000元以下罚款</w:t>
            </w:r>
            <w:r>
              <w:rPr>
                <w:rFonts w:cs="宋体" w:asciiTheme="minorEastAsia" w:hAnsiTheme="minorEastAsia" w:eastAsiaTheme="minorEastAsia"/>
                <w:color w:val="auto"/>
                <w:kern w:val="0"/>
                <w:sz w:val="15"/>
                <w:szCs w:val="15"/>
                <w:highlight w:val="none"/>
              </w:rPr>
              <w:t>。</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擅自改变公共绿地性质和用途的，系数5-9；主动改正违法行为或者减轻违法后果的，系数1-4。2.改变其它绿地的，系数1-4；3.存在其它情节严重或者社会影响恶劣的情形，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罚款数额＝面积×300×（1＋变量系数）</w:t>
            </w:r>
          </w:p>
        </w:tc>
        <w:tc>
          <w:tcPr>
            <w:tcW w:w="2712" w:type="dxa"/>
            <w:gridSpan w:val="2"/>
            <w:shd w:val="clear" w:color="auto" w:fill="auto"/>
            <w:vAlign w:val="center"/>
          </w:tcPr>
          <w:p>
            <w:pPr>
              <w:spacing w:line="23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未按规定移植树木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违反条款：第五十八条第一款；处罚条款：第六十九条 责令限期改正；无法改正的，责令在规定地点补种移植株数5倍的树木，并可以处所移植树木价值3至5倍的罚款。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按照《基准》的规定执行</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罚款数额＝树木价值×（3＋</w:t>
            </w:r>
            <w:r>
              <w:rPr>
                <w:rFonts w:hint="eastAsia" w:cs="宋体" w:asciiTheme="minorEastAsia" w:hAnsiTheme="minorEastAsia" w:eastAsiaTheme="minorEastAsia"/>
                <w:color w:val="auto"/>
                <w:kern w:val="0"/>
                <w:sz w:val="15"/>
                <w:szCs w:val="15"/>
                <w:highlight w:val="none"/>
                <w:lang w:eastAsia="zh-CN"/>
              </w:rPr>
              <w:t>常量系数＋区域系数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未按规定砍伐树木</w:t>
            </w:r>
          </w:p>
        </w:tc>
        <w:tc>
          <w:tcPr>
            <w:tcW w:w="3262" w:type="dxa"/>
            <w:shd w:val="clear" w:color="auto" w:fill="auto"/>
            <w:vAlign w:val="center"/>
          </w:tcPr>
          <w:p>
            <w:pPr>
              <w:spacing w:line="232"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违反条款：第五十九条第一款第（一）、（二）、（三）、（四）项；处罚条款：第七十条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1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违反规定截除树木主干、去除树冠</w:t>
            </w:r>
          </w:p>
        </w:tc>
        <w:tc>
          <w:tcPr>
            <w:tcW w:w="3262" w:type="dxa"/>
            <w:shd w:val="clear" w:color="auto" w:fill="auto"/>
            <w:vAlign w:val="center"/>
          </w:tcPr>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第五十条第（六）项；</w:t>
            </w:r>
          </w:p>
          <w:p>
            <w:pPr>
              <w:spacing w:line="25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条款：</w:t>
            </w:r>
            <w:r>
              <w:rPr>
                <w:rFonts w:hint="eastAsia" w:cs="宋体" w:asciiTheme="minorEastAsia" w:hAnsiTheme="minorEastAsia" w:eastAsiaTheme="minorEastAsia"/>
                <w:color w:val="auto"/>
                <w:kern w:val="0"/>
                <w:sz w:val="15"/>
                <w:szCs w:val="15"/>
                <w:highlight w:val="none"/>
              </w:rPr>
              <w:t>第七十条第一款、第二款  责令停止违法行为，并在规定地点补种砍伐株数10倍的树木，处所砍伐树木价值5至10倍的罚款。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树木价值</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存在以下情节的，增加变量系数：违反规定截除（擅自砍伐）第五十九条第一款四种情形之外树木主干、去除树冠的，系数 1-5。</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罚款数额＝树木价值×（5＋</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未经许可临时占用绿地</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处罚条款：第六十八条 责令限期改正、恢复原状，并按照改变的面积处每平方米300元以上3000元以下罚款。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存在以下情节的，增加相应变量系数:1.临时占用公共绿地的，系数5-9；主动改正违法行为或者减轻违法后果的，系数1-4。2.临时占用其它绿地的，系数1-4；3.存在其它情节严重或者社会影响恶劣的情形，系数5-9。</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罚款数额＝面积×300×（1 +变量系数）</w:t>
            </w:r>
          </w:p>
        </w:tc>
        <w:tc>
          <w:tcPr>
            <w:tcW w:w="2712" w:type="dxa"/>
            <w:gridSpan w:val="2"/>
            <w:shd w:val="clear" w:color="auto" w:fill="auto"/>
            <w:vAlign w:val="center"/>
          </w:tcPr>
          <w:p>
            <w:pPr>
              <w:spacing w:line="212" w:lineRule="exact"/>
              <w:rPr>
                <w:rFonts w:cs="宋体" w:asciiTheme="minorEastAsia" w:hAnsiTheme="minorEastAsia" w:eastAsiaTheme="minorEastAsia"/>
                <w:b/>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未将代征绿地交绿化主管部门组织绿化</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违反条款：第六十一条；</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处罚条款：第七十一条 责令限期交回，并处每日每平方米0.5元的罚款。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按规定计算罚款额度。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1"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6" w:name="_Toc110851468"/>
            <w:bookmarkStart w:id="107" w:name="_Toc177791596"/>
            <w:bookmarkStart w:id="108" w:name="_Toc2017253888"/>
            <w:r>
              <w:rPr>
                <w:rFonts w:hint="eastAsia" w:asciiTheme="minorEastAsia" w:hAnsiTheme="minorEastAsia" w:eastAsiaTheme="minorEastAsia"/>
                <w:color w:val="auto"/>
                <w:sz w:val="21"/>
                <w:szCs w:val="21"/>
                <w:highlight w:val="none"/>
              </w:rPr>
              <w:t>《北京市物业</w:t>
            </w:r>
            <w:r>
              <w:rPr>
                <w:rFonts w:asciiTheme="minorEastAsia" w:hAnsiTheme="minorEastAsia" w:eastAsiaTheme="minorEastAsia"/>
                <w:color w:val="auto"/>
                <w:sz w:val="21"/>
                <w:szCs w:val="21"/>
                <w:highlight w:val="none"/>
              </w:rPr>
              <w:t>管理条例</w:t>
            </w:r>
            <w:r>
              <w:rPr>
                <w:rFonts w:hint="eastAsia" w:asciiTheme="minorEastAsia" w:hAnsiTheme="minorEastAsia" w:eastAsiaTheme="minorEastAsia"/>
                <w:color w:val="auto"/>
                <w:sz w:val="21"/>
                <w:szCs w:val="21"/>
                <w:highlight w:val="none"/>
              </w:rPr>
              <w:t>》案由1项</w:t>
            </w:r>
            <w:bookmarkEnd w:id="106"/>
            <w:bookmarkEnd w:id="107"/>
            <w:bookmarkEnd w:id="10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5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侵占绿地、毁坏绿化植物和绿化设施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违反条款：第七十八条第二款第(九)项。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处罚条款：第九十八条第（九）项，责令改正，拒不改正的，处五百元以上五千元以下的罚款。</w:t>
            </w:r>
          </w:p>
        </w:tc>
        <w:tc>
          <w:tcPr>
            <w:tcW w:w="851" w:type="dxa"/>
            <w:shd w:val="clear" w:color="auto" w:fill="auto"/>
            <w:vAlign w:val="center"/>
          </w:tcPr>
          <w:p>
            <w:pPr>
              <w:spacing w:line="212" w:lineRule="exact"/>
              <w:ind w:firstLine="225" w:firstLine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造成绿化</w:t>
            </w:r>
            <w:r>
              <w:rPr>
                <w:rFonts w:asciiTheme="minorEastAsia" w:hAnsiTheme="minorEastAsia" w:eastAsiaTheme="minorEastAsia"/>
                <w:color w:val="auto"/>
                <w:sz w:val="15"/>
                <w:szCs w:val="15"/>
                <w:highlight w:val="none"/>
              </w:rPr>
              <w:t>植物</w:t>
            </w:r>
            <w:r>
              <w:rPr>
                <w:rFonts w:hint="eastAsia" w:asciiTheme="minorEastAsia" w:hAnsiTheme="minorEastAsia" w:eastAsiaTheme="minorEastAsia"/>
                <w:color w:val="auto"/>
                <w:sz w:val="15"/>
                <w:szCs w:val="15"/>
                <w:highlight w:val="none"/>
              </w:rPr>
              <w:t>、绿地或绿化设施损毁严重的，系数9。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1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strike w:val="0"/>
                <w:dstrike w:val="0"/>
                <w:color w:val="auto"/>
                <w:sz w:val="15"/>
                <w:szCs w:val="15"/>
                <w:highlight w:val="none"/>
              </w:rPr>
              <w:t>经责令改正后，当事人主动改正违法行为，不予处罚</w:t>
            </w:r>
            <w:r>
              <w:rPr>
                <w:rFonts w:hint="eastAsia" w:asciiTheme="minorEastAsia" w:hAnsiTheme="minorEastAsia" w:eastAsiaTheme="minorEastAsia"/>
                <w:strike w:val="0"/>
                <w:dstrike w:val="0"/>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0"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09" w:name="_Toc110851469"/>
            <w:bookmarkStart w:id="110" w:name="_Toc360749574"/>
            <w:bookmarkStart w:id="111" w:name="_Toc1576301640"/>
            <w:r>
              <w:rPr>
                <w:rFonts w:hint="eastAsia" w:asciiTheme="minorEastAsia" w:hAnsiTheme="minorEastAsia" w:eastAsiaTheme="minorEastAsia"/>
                <w:color w:val="auto"/>
                <w:sz w:val="21"/>
                <w:szCs w:val="21"/>
                <w:highlight w:val="none"/>
              </w:rPr>
              <w:t>《北京市古树名木保护管理条例》案由11项</w:t>
            </w:r>
            <w:bookmarkEnd w:id="109"/>
            <w:bookmarkEnd w:id="110"/>
            <w:bookmarkEnd w:id="1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4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对古树名木刻划钉钉（缠绕绳索、攀树折枝、剥损树皮）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违反条款：第十二条第（一）项；</w:t>
            </w:r>
          </w:p>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06"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借用古树名木树干做支撑物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违反条款：第十二条第（二）项；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擅自采摘古树名木果实</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违反条款：第十二条第（三）项；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 xml:space="preserve"> 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1"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在划定的范围内挖坑取土（动用明火、排放烟气、倾倒污水污物、堆放物料、修建建筑物构筑物）</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违反条款：第十二条第（四）项；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处罚条款：第十九条第一款第（一）项、第（二）项、第（三）项（根据损害情况选择条款）责令改正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对古树名木损害较轻的，每株处以200元至1000元罚款；损害枝干或者根系的，处以损失额1倍至2倍的罚款；造成死亡的，处以损失额2倍至3倍罚款。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损害一级古树或者具有特殊历史价值和特别珍贵名木的，系数为2。</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适用损害较轻情形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6"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1.损害一级古树或者具有特殊历史价值和特别珍贵名木的，系数为1；2.造成古树名木树干皮层损伤部分超过树干周长50%，受伤根系超过全部根系40%，主枝损伤超过树冠50%的，系数1。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cs="宋体" w:asciiTheme="minorEastAsia" w:hAnsiTheme="minorEastAsia" w:eastAsiaTheme="minorEastAsia"/>
                <w:color w:val="auto"/>
                <w:kern w:val="0"/>
                <w:sz w:val="15"/>
                <w:szCs w:val="15"/>
                <w:highlight w:val="none"/>
              </w:rPr>
              <w:t>适用损害枝干或者根系情形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擅自移植古树名木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违反条款：第十二条第（五）项、第十五条第二款；处罚条款：第二十二条 处以损失额1倍至2倍的罚款；造成死亡的，处以损失额2倍至3倍罚款。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1.擅自移植一级古树或者具有特殊历史价值和特别珍贵名木的，系数为1；2.造成古树名木树干皮层损伤部分超过树干周长50%，受伤根系超过全部根系40%，主枝损伤超过树冠50%的，系数1。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8"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罚款数额＝损失额×（2＋</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适用造成古树名木死亡情形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擅自砍伐古树名木</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违反条款：第十二条第（六）项；</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处罚条款：第二十条 处以损失额3倍至5倍罚款。</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1.擅自砍伐一级古树或者具有特殊历史价值和特别珍贵名木的，系数为1；2.造成古树名木死亡的，系数为1。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罚款数额＝损失额×（3＋</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损坏古树名木标志及附属设施</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违反条款：第六条；处罚条款：第十七条 责令恢复原貌，赔偿损失，并可处损失额1倍以下的罚款。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损失额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按照规定的执行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未按规定养护管理古树名木</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违反条款：第十一条第一款；处罚条款：第十八条第一款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0"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未按要求对古树名木治理、复壮</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违反条款：第十一条第二款；处罚条款：第十八条第一款 责令改正</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造成损伤的，每株处以500至2000元罚款；造成死亡的，每株处1万元至5万元罚款。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损伤一级古树或者具有特殊历史价值和特别珍贵名木的，系数为2。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3" w:hRule="atLeast"/>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造成一级古树或者具有特殊历史价值和特别珍贵名木死亡的，系数为2。</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w:t>
            </w:r>
            <w:r>
              <w:rPr>
                <w:rFonts w:hint="eastAsia" w:cs="仿宋_GB2312" w:asciiTheme="minorEastAsia" w:hAnsiTheme="minorEastAsia" w:eastAsiaTheme="minorEastAsia"/>
                <w:color w:val="auto"/>
                <w:kern w:val="0"/>
                <w:sz w:val="15"/>
                <w:szCs w:val="15"/>
                <w:highlight w:val="none"/>
              </w:rPr>
              <w:t>为株数。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适用造成死亡情形</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擅自处理死亡古树名木</w:t>
            </w:r>
          </w:p>
        </w:tc>
        <w:tc>
          <w:tcPr>
            <w:tcW w:w="3262"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违反条款：第十一条第三款；</w:t>
            </w:r>
          </w:p>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处罚条款：第十八条第二款 每株处以2000元至1万元罚款。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pStyle w:val="9"/>
              <w:spacing w:line="212" w:lineRule="exact"/>
              <w:jc w:val="both"/>
              <w:rPr>
                <w:rFonts w:hint="default" w:asciiTheme="minorEastAsia" w:hAnsiTheme="minorEastAsia" w:eastAsiaTheme="minorEastAsia"/>
                <w:color w:val="auto"/>
                <w:sz w:val="15"/>
                <w:szCs w:val="15"/>
                <w:highlight w:val="none"/>
                <w:lang w:val="en-US" w:eastAsia="zh-CN"/>
              </w:rPr>
            </w:pPr>
            <w:r>
              <w:rPr>
                <w:rFonts w:hint="eastAsia" w:cs="宋体" w:asciiTheme="minorEastAsia" w:hAnsiTheme="minorEastAsia" w:eastAsiaTheme="minorEastAsia"/>
                <w:color w:val="auto"/>
                <w:kern w:val="0"/>
                <w:sz w:val="15"/>
                <w:szCs w:val="15"/>
                <w:highlight w:val="none"/>
              </w:rPr>
              <w:t>擅自处理死亡一级古树的，变量系数4；二级古树的，变量系数3</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＋变量系数）×N。N为株数。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建设施工未按规定对古树名木</w:t>
            </w:r>
            <w:r>
              <w:rPr>
                <w:rFonts w:cs="宋体" w:asciiTheme="minorEastAsia" w:hAnsiTheme="minorEastAsia" w:eastAsiaTheme="minorEastAsia"/>
                <w:color w:val="auto"/>
                <w:kern w:val="0"/>
                <w:sz w:val="15"/>
                <w:szCs w:val="15"/>
                <w:highlight w:val="none"/>
              </w:rPr>
              <w:t>采取避让保护措施</w:t>
            </w:r>
          </w:p>
        </w:tc>
        <w:tc>
          <w:tcPr>
            <w:tcW w:w="3262" w:type="dxa"/>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违反条款：第十五条第一款；</w:t>
            </w:r>
          </w:p>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处罚条款：第二十一条 责令停止施工。造成古树名木损害的，依照本条例有关规定处理。</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2" w:name="_Toc1717509314"/>
            <w:bookmarkStart w:id="113" w:name="_Toc110851470"/>
            <w:bookmarkStart w:id="114" w:name="_Toc465734653"/>
            <w:r>
              <w:rPr>
                <w:rFonts w:hint="eastAsia" w:asciiTheme="minorEastAsia" w:hAnsiTheme="minorEastAsia" w:eastAsiaTheme="minorEastAsia"/>
                <w:color w:val="auto"/>
                <w:sz w:val="21"/>
                <w:szCs w:val="21"/>
                <w:highlight w:val="none"/>
              </w:rPr>
              <w:t>《北京市公园条例》案由</w:t>
            </w:r>
            <w:r>
              <w:rPr>
                <w:rFonts w:asciiTheme="minorEastAsia" w:hAnsiTheme="minorEastAsia" w:eastAsiaTheme="minorEastAsia"/>
                <w:color w:val="auto"/>
                <w:sz w:val="21"/>
                <w:szCs w:val="21"/>
                <w:highlight w:val="none"/>
              </w:rPr>
              <w:t xml:space="preserve"> 18</w:t>
            </w:r>
            <w:r>
              <w:rPr>
                <w:rFonts w:hint="eastAsia" w:asciiTheme="minorEastAsia" w:hAnsiTheme="minorEastAsia" w:eastAsiaTheme="minorEastAsia"/>
                <w:color w:val="auto"/>
                <w:sz w:val="21"/>
                <w:szCs w:val="21"/>
                <w:highlight w:val="none"/>
              </w:rPr>
              <w:t>项</w:t>
            </w:r>
            <w:bookmarkEnd w:id="112"/>
            <w:bookmarkEnd w:id="113"/>
            <w:bookmarkEnd w:id="1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翻越围墙、栏杆、绿篱</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第（一）项；处罚条款：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第一款第（一）项 </w:t>
            </w:r>
            <w:r>
              <w:rPr>
                <w:rFonts w:cs="宋体" w:asciiTheme="minorEastAsia" w:hAnsiTheme="minorEastAsia" w:eastAsiaTheme="minorEastAsia"/>
                <w:color w:val="auto"/>
                <w:kern w:val="0"/>
                <w:sz w:val="15"/>
                <w:szCs w:val="15"/>
                <w:highlight w:val="none"/>
              </w:rPr>
              <w:t>责令改正，并可以处20元以上50元以下罚款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在禁烟区吸烟</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在非游泳区游泳，在非滑冰区滑冰，在非钓鱼区钓鱼，在非体育运动场所踢球、滑旱冰</w:t>
            </w:r>
            <w:r>
              <w:rPr>
                <w:rFonts w:hint="eastAsia" w:cs="宋体" w:asciiTheme="minorEastAsia" w:hAnsiTheme="minorEastAsia" w:eastAsiaTheme="minorEastAsia"/>
                <w:color w:val="auto"/>
                <w:kern w:val="0"/>
                <w:sz w:val="15"/>
                <w:szCs w:val="15"/>
                <w:highlight w:val="none"/>
              </w:rPr>
              <w:t>）</w:t>
            </w: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vMerge w:val="continue"/>
            <w:shd w:val="clear" w:color="auto" w:fill="auto"/>
            <w:vAlign w:val="center"/>
          </w:tcPr>
          <w:p>
            <w:pPr>
              <w:spacing w:line="23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tcBorders>
              <w:bottom w:val="single" w:color="auto" w:sz="4" w:space="0"/>
            </w:tcBorders>
            <w:shd w:val="clear" w:color="auto" w:fill="auto"/>
            <w:vAlign w:val="center"/>
          </w:tcPr>
          <w:p>
            <w:pPr>
              <w:spacing w:line="19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随地吐痰、便溺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乱丢果皮等废弃物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12"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营火、烧烤</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第四十六条</w:t>
            </w:r>
            <w:r>
              <w:rPr>
                <w:rFonts w:hint="eastAsia" w:cs="宋体" w:asciiTheme="minorEastAsia" w:hAnsiTheme="minorEastAsia" w:eastAsiaTheme="minorEastAsia"/>
                <w:color w:val="auto"/>
                <w:kern w:val="0"/>
                <w:sz w:val="15"/>
                <w:szCs w:val="15"/>
                <w:highlight w:val="none"/>
              </w:rPr>
              <w:t>第（二）项；处罚条款：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第一款第（二）项 </w:t>
            </w:r>
            <w:r>
              <w:rPr>
                <w:rFonts w:cs="宋体" w:asciiTheme="minorEastAsia" w:hAnsiTheme="minorEastAsia" w:eastAsiaTheme="minorEastAsia"/>
                <w:color w:val="auto"/>
                <w:kern w:val="0"/>
                <w:sz w:val="15"/>
                <w:szCs w:val="15"/>
                <w:highlight w:val="none"/>
              </w:rPr>
              <w:t>责令改正，并可以处50元以上100元以下罚款</w:t>
            </w:r>
            <w:r>
              <w:rPr>
                <w:rFonts w:hint="eastAsia" w:cs="宋体" w:asciiTheme="minorEastAsia" w:hAnsiTheme="minorEastAsia" w:eastAsiaTheme="minorEastAsia"/>
                <w:color w:val="auto"/>
                <w:kern w:val="0"/>
                <w:sz w:val="15"/>
                <w:szCs w:val="15"/>
                <w:highlight w:val="none"/>
              </w:rPr>
              <w:t>。</w:t>
            </w:r>
          </w:p>
        </w:tc>
        <w:tc>
          <w:tcPr>
            <w:tcW w:w="851"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vMerge w:val="restart"/>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按照《基准》规定的执行</w:t>
            </w:r>
            <w:r>
              <w:rPr>
                <w:rFonts w:hint="eastAsia" w:cs="宋体" w:asciiTheme="minorEastAsia" w:hAnsiTheme="minorEastAsia" w:eastAsiaTheme="minorEastAsia"/>
                <w:color w:val="auto"/>
                <w:kern w:val="0"/>
                <w:sz w:val="15"/>
                <w:szCs w:val="15"/>
                <w:highlight w:val="none"/>
                <w:lang w:eastAsia="zh-CN"/>
              </w:rPr>
              <w:t>。</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9"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捕捞、捕捉动物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采挖植物，恐吓、投打、伤害动物</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在非投喂区投喂动物</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1"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在建筑物、构筑物、设施、树木上涂写、刻划</w:t>
            </w:r>
            <w:r>
              <w:rPr>
                <w:rFonts w:hint="eastAsia" w:cs="宋体" w:asciiTheme="minorEastAsia" w:hAnsiTheme="minorEastAsia" w:eastAsiaTheme="minorEastAsia"/>
                <w:color w:val="auto"/>
                <w:kern w:val="0"/>
                <w:sz w:val="15"/>
                <w:szCs w:val="15"/>
                <w:highlight w:val="none"/>
              </w:rPr>
              <w:t xml:space="preserve"> </w:t>
            </w:r>
          </w:p>
        </w:tc>
        <w:tc>
          <w:tcPr>
            <w:tcW w:w="3262"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第四十六</w:t>
            </w:r>
            <w:r>
              <w:rPr>
                <w:rFonts w:hint="eastAsia" w:cs="宋体" w:asciiTheme="minorEastAsia" w:hAnsiTheme="minorEastAsia" w:eastAsiaTheme="minorEastAsia"/>
                <w:color w:val="auto"/>
                <w:kern w:val="0"/>
                <w:sz w:val="15"/>
                <w:szCs w:val="15"/>
                <w:highlight w:val="none"/>
              </w:rPr>
              <w:t>第（三）项；处罚条款：</w:t>
            </w:r>
            <w:r>
              <w:rPr>
                <w:rFonts w:cs="宋体" w:asciiTheme="minorEastAsia" w:hAnsiTheme="minorEastAsia" w:eastAsiaTheme="minorEastAsia"/>
                <w:color w:val="auto"/>
                <w:kern w:val="0"/>
                <w:sz w:val="15"/>
                <w:szCs w:val="15"/>
                <w:highlight w:val="none"/>
              </w:rPr>
              <w:t>第五十六条</w:t>
            </w:r>
            <w:r>
              <w:rPr>
                <w:rFonts w:hint="eastAsia" w:cs="宋体" w:asciiTheme="minorEastAsia" w:hAnsiTheme="minorEastAsia" w:eastAsiaTheme="minorEastAsia"/>
                <w:color w:val="auto"/>
                <w:kern w:val="0"/>
                <w:sz w:val="15"/>
                <w:szCs w:val="15"/>
                <w:highlight w:val="none"/>
              </w:rPr>
              <w:t xml:space="preserve">第一款第（三）项 </w:t>
            </w:r>
            <w:r>
              <w:rPr>
                <w:rFonts w:cs="宋体" w:asciiTheme="minorEastAsia" w:hAnsiTheme="minorEastAsia" w:eastAsiaTheme="minorEastAsia"/>
                <w:color w:val="auto"/>
                <w:kern w:val="0"/>
                <w:sz w:val="15"/>
                <w:szCs w:val="15"/>
                <w:highlight w:val="none"/>
              </w:rPr>
              <w:t>给予警告，并处5元以上50元以下罚款</w:t>
            </w:r>
          </w:p>
        </w:tc>
        <w:tc>
          <w:tcPr>
            <w:tcW w:w="85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40" w:type="dxa"/>
            <w:vMerge w:val="restart"/>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 </w:t>
            </w:r>
          </w:p>
        </w:tc>
        <w:tc>
          <w:tcPr>
            <w:tcW w:w="2038" w:type="dxa"/>
            <w:gridSpan w:val="3"/>
            <w:vMerge w:val="restart"/>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restart"/>
            <w:shd w:val="clear" w:color="auto" w:fill="auto"/>
            <w:vAlign w:val="center"/>
          </w:tcPr>
          <w:p>
            <w:pPr>
              <w:spacing w:line="20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按照简易程序执行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6"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公园内游人</w:t>
            </w:r>
            <w:r>
              <w:rPr>
                <w:rFonts w:cs="宋体" w:asciiTheme="minorEastAsia" w:hAnsiTheme="minorEastAsia" w:eastAsiaTheme="minorEastAsia"/>
                <w:color w:val="auto"/>
                <w:kern w:val="0"/>
                <w:sz w:val="15"/>
                <w:szCs w:val="15"/>
                <w:highlight w:val="none"/>
              </w:rPr>
              <w:t>攀折花木</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损坏草坪、树木</w:t>
            </w:r>
            <w:r>
              <w:rPr>
                <w:rFonts w:hint="eastAsia" w:cs="宋体" w:asciiTheme="minorEastAsia" w:hAnsiTheme="minorEastAsia" w:eastAsiaTheme="minorEastAsia"/>
                <w:color w:val="auto"/>
                <w:kern w:val="0"/>
                <w:sz w:val="15"/>
                <w:szCs w:val="15"/>
                <w:highlight w:val="none"/>
              </w:rPr>
              <w:t>）</w:t>
            </w:r>
          </w:p>
        </w:tc>
        <w:tc>
          <w:tcPr>
            <w:tcW w:w="3262"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851" w:type="dxa"/>
            <w:vMerge w:val="continue"/>
            <w:tcBorders>
              <w:bottom w:val="single" w:color="auto" w:sz="4" w:space="0"/>
            </w:tcBorders>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840" w:type="dxa"/>
            <w:vMerge w:val="continue"/>
            <w:tcBorders>
              <w:bottom w:val="single" w:color="auto" w:sz="4" w:space="0"/>
            </w:tcBorders>
            <w:shd w:val="clear" w:color="auto" w:fill="auto"/>
            <w:vAlign w:val="center"/>
          </w:tcPr>
          <w:p>
            <w:pPr>
              <w:spacing w:line="200" w:lineRule="exact"/>
              <w:ind w:firstLine="300" w:firstLineChars="200"/>
              <w:jc w:val="center"/>
              <w:rPr>
                <w:rFonts w:cs="宋体" w:asciiTheme="minorEastAsia" w:hAnsiTheme="minorEastAsia" w:eastAsiaTheme="minorEastAsia"/>
                <w:color w:val="auto"/>
                <w:kern w:val="0"/>
                <w:sz w:val="15"/>
                <w:szCs w:val="15"/>
                <w:highlight w:val="none"/>
              </w:rPr>
            </w:pPr>
          </w:p>
        </w:tc>
        <w:tc>
          <w:tcPr>
            <w:tcW w:w="2721" w:type="dxa"/>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712" w:type="dxa"/>
            <w:gridSpan w:val="2"/>
            <w:vMerge w:val="continue"/>
            <w:tcBorders>
              <w:bottom w:val="single" w:color="auto" w:sz="4" w:space="0"/>
            </w:tcBorders>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擅自改变公园的功能</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第（一）项 责令限期改正，恢复原功能，并可以处1万元以上10万元以下罚款。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1.改变</w:t>
            </w:r>
            <w:r>
              <w:rPr>
                <w:rFonts w:cs="宋体" w:asciiTheme="minorEastAsia" w:hAnsiTheme="minorEastAsia" w:eastAsiaTheme="minorEastAsia"/>
                <w:color w:val="auto"/>
                <w:kern w:val="0"/>
                <w:sz w:val="15"/>
                <w:szCs w:val="15"/>
                <w:highlight w:val="none"/>
              </w:rPr>
              <w:t>市主要公园</w:t>
            </w:r>
            <w:r>
              <w:rPr>
                <w:rFonts w:hint="eastAsia" w:cs="宋体" w:asciiTheme="minorEastAsia" w:hAnsiTheme="minorEastAsia" w:eastAsiaTheme="minorEastAsia"/>
                <w:color w:val="auto"/>
                <w:kern w:val="0"/>
                <w:sz w:val="15"/>
                <w:szCs w:val="15"/>
                <w:highlight w:val="none"/>
              </w:rPr>
              <w:t>功能</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2" w:hRule="atLeast"/>
          <w:jc w:val="center"/>
        </w:trPr>
        <w:tc>
          <w:tcPr>
            <w:tcW w:w="9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侵占公园用地</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第（二）项 责令立即腾退，恢复原状，并可以按照侵占面积每平方米处300元罚款。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罚款数额＝侵占面积×300元。</w:t>
            </w:r>
          </w:p>
        </w:tc>
        <w:tc>
          <w:tcPr>
            <w:tcW w:w="2712" w:type="dxa"/>
            <w:gridSpan w:val="2"/>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公园未经验收交付使用</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，责令改正，并可以处1万元以上10万元以下罚款。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1.公园建设工程已经完工，具备开园条件，但未经验收交付使用的，系数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-4；2.公园建设工程尚未完全完工，且未经验收交付使用的，系数5-9。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在历史名园保护区内建设影响原有风貌和格局的建筑物、构建物</w:t>
            </w:r>
          </w:p>
        </w:tc>
        <w:tc>
          <w:tcPr>
            <w:tcW w:w="3262"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二十九</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三</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 责令限期拆除，恢复原貌；对违法建设建筑物、构筑物的，并可以按照违法建筑物、构筑物的面积每平方米处300元以上3000元以下罚款。</w:t>
            </w:r>
          </w:p>
        </w:tc>
        <w:tc>
          <w:tcPr>
            <w:tcW w:w="851"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300</w:t>
            </w:r>
          </w:p>
        </w:tc>
        <w:tc>
          <w:tcPr>
            <w:tcW w:w="840" w:type="dxa"/>
            <w:shd w:val="clear" w:color="auto" w:fill="auto"/>
            <w:vAlign w:val="center"/>
          </w:tcPr>
          <w:p>
            <w:pPr>
              <w:spacing w:line="224"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1.面积500平方米以下（不含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3；</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.违法建筑物、构筑物的面积500平方米以上不足1000平方米（不含</w:t>
            </w:r>
            <w:r>
              <w:rPr>
                <w:rFonts w:cs="宋体" w:asciiTheme="minorEastAsia" w:hAnsiTheme="minorEastAsia" w:eastAsiaTheme="minorEastAsia"/>
                <w:color w:val="auto"/>
                <w:kern w:val="0"/>
                <w:sz w:val="15"/>
                <w:szCs w:val="15"/>
                <w:highlight w:val="none"/>
              </w:rPr>
              <w:t>本数</w:t>
            </w:r>
            <w:r>
              <w:rPr>
                <w:rFonts w:hint="eastAsia" w:cs="宋体" w:asciiTheme="minorEastAsia" w:hAnsiTheme="minorEastAsia" w:eastAsiaTheme="minorEastAsia"/>
                <w:color w:val="auto"/>
                <w:kern w:val="0"/>
                <w:sz w:val="15"/>
                <w:szCs w:val="15"/>
                <w:highlight w:val="none"/>
              </w:rPr>
              <w:t>）的，系数4</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.违法建筑物、构筑物的面积1000平方米以上的，系数7-9。</w:t>
            </w:r>
          </w:p>
        </w:tc>
        <w:tc>
          <w:tcPr>
            <w:tcW w:w="2038" w:type="dxa"/>
            <w:gridSpan w:val="3"/>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罚款数额＝300×（1＋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＋变量系数）×面积。</w:t>
            </w:r>
          </w:p>
        </w:tc>
        <w:tc>
          <w:tcPr>
            <w:tcW w:w="2712" w:type="dxa"/>
            <w:gridSpan w:val="2"/>
            <w:shd w:val="clear" w:color="auto" w:fill="auto"/>
            <w:vAlign w:val="center"/>
          </w:tcPr>
          <w:p>
            <w:pPr>
              <w:spacing w:line="224"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对原有文物建筑及其附属物损毁、改建、拆除的，按照文物保护的法律、法规规定予以处罚和赔偿。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擅自改变无法以人力再造和无法再生的自然景观</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 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p>
            <w:pPr>
              <w:spacing w:line="240" w:lineRule="exact"/>
              <w:rPr>
                <w:rFonts w:cs="宋体" w:asciiTheme="minorEastAsia" w:hAnsiTheme="minorEastAsia" w:eastAsiaTheme="minorEastAsia"/>
                <w:color w:val="auto"/>
                <w:kern w:val="0"/>
                <w:sz w:val="15"/>
                <w:szCs w:val="15"/>
                <w:highlight w:val="none"/>
              </w:rPr>
            </w:pP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擅自改变具有特殊历史文化价值的人文景观原有风貌和格局</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第二款；处罚条款：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，责令停止违法行为，并处1万元以上10万元以下罚款。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公园管理机构未按照标准做好清扫保洁</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三十六</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第一款第</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六</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一</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在公园内搭建棚舍、擅自摆摊设点</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二</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在公园内随意堆放物料、拉绳挂物</w:t>
            </w:r>
          </w:p>
        </w:tc>
        <w:tc>
          <w:tcPr>
            <w:tcW w:w="3262" w:type="dxa"/>
            <w:shd w:val="clear" w:color="auto" w:fill="auto"/>
            <w:vAlign w:val="center"/>
          </w:tcPr>
          <w:p>
            <w:pPr>
              <w:spacing w:line="20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w:t>
            </w:r>
            <w:r>
              <w:rPr>
                <w:rFonts w:cs="宋体" w:asciiTheme="minorEastAsia" w:hAnsiTheme="minorEastAsia" w:eastAsiaTheme="minorEastAsia"/>
                <w:color w:val="auto"/>
                <w:spacing w:val="-4"/>
                <w:kern w:val="0"/>
                <w:sz w:val="15"/>
                <w:szCs w:val="15"/>
                <w:highlight w:val="none"/>
              </w:rPr>
              <w:t>第</w:t>
            </w:r>
            <w:r>
              <w:rPr>
                <w:rFonts w:hint="eastAsia" w:cs="宋体" w:asciiTheme="minorEastAsia" w:hAnsiTheme="minorEastAsia" w:eastAsiaTheme="minorEastAsia"/>
                <w:color w:val="auto"/>
                <w:spacing w:val="-4"/>
                <w:kern w:val="0"/>
                <w:sz w:val="15"/>
                <w:szCs w:val="15"/>
                <w:highlight w:val="none"/>
              </w:rPr>
              <w:t>三十七</w:t>
            </w:r>
            <w:r>
              <w:rPr>
                <w:rFonts w:cs="宋体" w:asciiTheme="minorEastAsia" w:hAnsiTheme="minorEastAsia" w:eastAsiaTheme="minorEastAsia"/>
                <w:color w:val="auto"/>
                <w:spacing w:val="-4"/>
                <w:kern w:val="0"/>
                <w:sz w:val="15"/>
                <w:szCs w:val="15"/>
                <w:highlight w:val="none"/>
              </w:rPr>
              <w:t>条</w:t>
            </w:r>
            <w:r>
              <w:rPr>
                <w:rFonts w:hint="eastAsia" w:cs="宋体" w:asciiTheme="minorEastAsia" w:hAnsiTheme="minorEastAsia" w:eastAsiaTheme="minorEastAsia"/>
                <w:color w:val="auto"/>
                <w:spacing w:val="-4"/>
                <w:kern w:val="0"/>
                <w:sz w:val="15"/>
                <w:szCs w:val="15"/>
                <w:highlight w:val="none"/>
              </w:rPr>
              <w:t>；处罚条款：</w:t>
            </w:r>
            <w:r>
              <w:rPr>
                <w:rFonts w:cs="宋体" w:asciiTheme="minorEastAsia" w:hAnsiTheme="minorEastAsia" w:eastAsiaTheme="minorEastAsia"/>
                <w:color w:val="auto"/>
                <w:spacing w:val="-4"/>
                <w:kern w:val="0"/>
                <w:sz w:val="15"/>
                <w:szCs w:val="15"/>
                <w:highlight w:val="none"/>
              </w:rPr>
              <w:t>第五十</w:t>
            </w:r>
            <w:r>
              <w:rPr>
                <w:rFonts w:hint="eastAsia" w:cs="宋体" w:asciiTheme="minorEastAsia" w:hAnsiTheme="minorEastAsia" w:eastAsiaTheme="minorEastAsia"/>
                <w:color w:val="auto"/>
                <w:spacing w:val="-4"/>
                <w:kern w:val="0"/>
                <w:sz w:val="15"/>
                <w:szCs w:val="15"/>
                <w:highlight w:val="none"/>
              </w:rPr>
              <w:t>五</w:t>
            </w:r>
            <w:r>
              <w:rPr>
                <w:rFonts w:cs="宋体" w:asciiTheme="minorEastAsia" w:hAnsiTheme="minorEastAsia" w:eastAsiaTheme="minorEastAsia"/>
                <w:color w:val="auto"/>
                <w:spacing w:val="-4"/>
                <w:kern w:val="0"/>
                <w:sz w:val="15"/>
                <w:szCs w:val="15"/>
                <w:highlight w:val="none"/>
              </w:rPr>
              <w:t>条第（</w:t>
            </w:r>
            <w:r>
              <w:rPr>
                <w:rFonts w:hint="eastAsia" w:cs="宋体" w:asciiTheme="minorEastAsia" w:hAnsiTheme="minorEastAsia" w:eastAsiaTheme="minorEastAsia"/>
                <w:color w:val="auto"/>
                <w:spacing w:val="-4"/>
                <w:kern w:val="0"/>
                <w:sz w:val="15"/>
                <w:szCs w:val="15"/>
                <w:highlight w:val="none"/>
              </w:rPr>
              <w:t>三</w:t>
            </w:r>
            <w:r>
              <w:rPr>
                <w:rFonts w:cs="宋体" w:asciiTheme="minorEastAsia" w:hAnsiTheme="minorEastAsia" w:eastAsiaTheme="minorEastAsia"/>
                <w:color w:val="auto"/>
                <w:spacing w:val="-4"/>
                <w:kern w:val="0"/>
                <w:sz w:val="15"/>
                <w:szCs w:val="15"/>
                <w:highlight w:val="none"/>
              </w:rPr>
              <w:t>）</w:t>
            </w:r>
            <w:r>
              <w:rPr>
                <w:rFonts w:hint="eastAsia" w:cs="宋体" w:asciiTheme="minorEastAsia" w:hAnsiTheme="minorEastAsia" w:eastAsiaTheme="minorEastAsia"/>
                <w:color w:val="auto"/>
                <w:spacing w:val="-4"/>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1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公园内牌示污损、丢失不及时更换或者补设</w:t>
            </w:r>
          </w:p>
        </w:tc>
        <w:tc>
          <w:tcPr>
            <w:tcW w:w="3262" w:type="dxa"/>
            <w:shd w:val="clear" w:color="auto" w:fill="auto"/>
            <w:vAlign w:val="center"/>
          </w:tcPr>
          <w:p>
            <w:pPr>
              <w:spacing w:line="20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w:t>
            </w:r>
            <w:r>
              <w:rPr>
                <w:rFonts w:hint="eastAsia" w:cs="宋体" w:asciiTheme="minorEastAsia" w:hAnsiTheme="minorEastAsia" w:eastAsiaTheme="minorEastAsia"/>
                <w:color w:val="auto"/>
                <w:kern w:val="0"/>
                <w:sz w:val="15"/>
                <w:szCs w:val="15"/>
                <w:highlight w:val="none"/>
              </w:rPr>
              <w:t>三十八</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第一款；处罚条款：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五</w:t>
            </w:r>
            <w:r>
              <w:rPr>
                <w:rFonts w:cs="宋体" w:asciiTheme="minorEastAsia" w:hAnsiTheme="minorEastAsia" w:eastAsiaTheme="minorEastAsia"/>
                <w:color w:val="auto"/>
                <w:kern w:val="0"/>
                <w:sz w:val="15"/>
                <w:szCs w:val="15"/>
                <w:highlight w:val="none"/>
              </w:rPr>
              <w:t>条第（</w:t>
            </w:r>
            <w:r>
              <w:rPr>
                <w:rFonts w:hint="eastAsia" w:cs="宋体" w:asciiTheme="minorEastAsia" w:hAnsiTheme="minorEastAsia" w:eastAsiaTheme="minorEastAsia"/>
                <w:color w:val="auto"/>
                <w:kern w:val="0"/>
                <w:sz w:val="15"/>
                <w:szCs w:val="15"/>
                <w:highlight w:val="none"/>
              </w:rPr>
              <w:t>四</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项，责令改正，并可以处100元以上1000元以下罚款。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18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在公园内追逐游客强行兜售物品</w:t>
            </w:r>
          </w:p>
        </w:tc>
        <w:tc>
          <w:tcPr>
            <w:tcW w:w="3262" w:type="dxa"/>
            <w:shd w:val="clear" w:color="auto" w:fill="auto"/>
            <w:vAlign w:val="center"/>
          </w:tcPr>
          <w:p>
            <w:pPr>
              <w:spacing w:line="27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w:t>
            </w:r>
            <w:r>
              <w:rPr>
                <w:rFonts w:cs="宋体" w:asciiTheme="minorEastAsia" w:hAnsiTheme="minorEastAsia" w:eastAsiaTheme="minorEastAsia"/>
                <w:color w:val="auto"/>
                <w:kern w:val="0"/>
                <w:sz w:val="15"/>
                <w:szCs w:val="15"/>
                <w:highlight w:val="none"/>
              </w:rPr>
              <w:t>第四十</w:t>
            </w:r>
            <w:r>
              <w:rPr>
                <w:rFonts w:hint="eastAsia" w:cs="宋体" w:asciiTheme="minorEastAsia" w:hAnsiTheme="minorEastAsia" w:eastAsiaTheme="minorEastAsia"/>
                <w:color w:val="auto"/>
                <w:kern w:val="0"/>
                <w:sz w:val="15"/>
                <w:szCs w:val="15"/>
                <w:highlight w:val="none"/>
              </w:rPr>
              <w:t>七条；处罚条款：</w:t>
            </w:r>
            <w:r>
              <w:rPr>
                <w:rFonts w:cs="宋体" w:asciiTheme="minorEastAsia" w:hAnsiTheme="minorEastAsia" w:eastAsiaTheme="minorEastAsia"/>
                <w:color w:val="auto"/>
                <w:kern w:val="0"/>
                <w:sz w:val="15"/>
                <w:szCs w:val="15"/>
                <w:highlight w:val="none"/>
              </w:rPr>
              <w:t>第五十</w:t>
            </w:r>
            <w:r>
              <w:rPr>
                <w:rFonts w:hint="eastAsia" w:cs="宋体" w:asciiTheme="minorEastAsia" w:hAnsiTheme="minorEastAsia" w:eastAsiaTheme="minorEastAsia"/>
                <w:color w:val="auto"/>
                <w:kern w:val="0"/>
                <w:sz w:val="15"/>
                <w:szCs w:val="15"/>
                <w:highlight w:val="none"/>
              </w:rPr>
              <w:t>七</w:t>
            </w:r>
            <w:r>
              <w:rPr>
                <w:rFonts w:cs="宋体" w:asciiTheme="minorEastAsia" w:hAnsiTheme="minorEastAsia" w:eastAsiaTheme="minorEastAsia"/>
                <w:color w:val="auto"/>
                <w:kern w:val="0"/>
                <w:sz w:val="15"/>
                <w:szCs w:val="15"/>
                <w:highlight w:val="none"/>
              </w:rPr>
              <w:t>条</w:t>
            </w:r>
            <w:r>
              <w:rPr>
                <w:rFonts w:hint="eastAsia" w:cs="宋体" w:asciiTheme="minorEastAsia" w:hAnsiTheme="minorEastAsia" w:eastAsiaTheme="minorEastAsia"/>
                <w:color w:val="auto"/>
                <w:kern w:val="0"/>
                <w:sz w:val="15"/>
                <w:szCs w:val="15"/>
                <w:highlight w:val="none"/>
              </w:rPr>
              <w:t>，责令改正，没收违法所得，并处50元以上500元以下罚款。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北京市主要公园</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系数5-9</w:t>
            </w:r>
            <w:r>
              <w:rPr>
                <w:rFonts w:hint="eastAsia" w:cs="宋体" w:asciiTheme="minorEastAsia" w:hAnsiTheme="minorEastAsia" w:eastAsiaTheme="minorEastAsia"/>
                <w:color w:val="auto"/>
                <w:kern w:val="0"/>
                <w:sz w:val="15"/>
                <w:szCs w:val="15"/>
                <w:highlight w:val="none"/>
              </w:rPr>
              <w:t>；2.其它公园的，系数</w:t>
            </w:r>
            <w:r>
              <w:rPr>
                <w:rFonts w:cs="宋体" w:asciiTheme="minorEastAsia" w:hAnsiTheme="minorEastAsia" w:eastAsiaTheme="minorEastAsia"/>
                <w:color w:val="auto"/>
                <w:kern w:val="0"/>
                <w:sz w:val="15"/>
                <w:szCs w:val="15"/>
                <w:highlight w:val="none"/>
              </w:rPr>
              <w:t>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w:t>
            </w:r>
            <w:r>
              <w:rPr>
                <w:rFonts w:hint="eastAsia" w:cs="宋体" w:asciiTheme="minorEastAsia" w:hAnsiTheme="minorEastAsia" w:eastAsiaTheme="minorEastAsia"/>
                <w:color w:val="auto"/>
                <w:kern w:val="0"/>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14864" w:type="dxa"/>
            <w:gridSpan w:val="11"/>
            <w:shd w:val="clear" w:color="auto" w:fill="auto"/>
            <w:vAlign w:val="center"/>
          </w:tcPr>
          <w:p>
            <w:pPr>
              <w:pStyle w:val="4"/>
              <w:bidi w:val="0"/>
              <w:rPr>
                <w:rFonts w:ascii="黑体" w:hAnsi="黑体" w:eastAsia="黑体" w:cs="宋体"/>
                <w:color w:val="auto"/>
                <w:kern w:val="0"/>
                <w:highlight w:val="none"/>
              </w:rPr>
            </w:pPr>
            <w:bookmarkStart w:id="115" w:name="_Toc1254258881"/>
            <w:r>
              <w:rPr>
                <w:rFonts w:hint="eastAsia" w:ascii="黑体" w:hAnsi="黑体" w:eastAsia="黑体" w:cs="黑体"/>
                <w:b w:val="0"/>
                <w:bCs w:val="0"/>
                <w:color w:val="auto"/>
                <w:highlight w:val="none"/>
              </w:rPr>
              <w:t>环境保护管理方面</w:t>
            </w:r>
            <w:bookmarkEnd w:id="1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7" w:hRule="atLeast"/>
          <w:jc w:val="center"/>
        </w:trPr>
        <w:tc>
          <w:tcPr>
            <w:tcW w:w="14864" w:type="dxa"/>
            <w:gridSpan w:val="11"/>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cs="宋体" w:asciiTheme="minorEastAsia" w:hAnsiTheme="minorEastAsia" w:eastAsiaTheme="minorEastAsia"/>
                <w:color w:val="auto"/>
                <w:kern w:val="0"/>
                <w:szCs w:val="15"/>
                <w:highlight w:val="none"/>
              </w:rPr>
            </w:pPr>
            <w:bookmarkStart w:id="116" w:name="_Toc1278491967"/>
            <w:r>
              <w:rPr>
                <w:rFonts w:hint="eastAsia"/>
                <w:color w:val="auto"/>
                <w:sz w:val="21"/>
                <w:szCs w:val="21"/>
                <w:highlight w:val="none"/>
              </w:rPr>
              <w:t>《中华人民共和国大气污染防治法》案由18项</w:t>
            </w:r>
            <w:bookmarkEnd w:id="1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施工单位未设置硬质围挡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施工单位未采取有效防尘降尘措施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违反条款：第六十九条第三款；处罚条款：第一百一十五条第一款第（一）项：责令改正，处一万元以上十万元以下的罚款；拒不改正的，责令停工整治。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施工单位未及时清运建筑土方（工程渣土、建筑垃圾）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1.垃圾占地面积10㎡以下的，系数0；11－15㎡的，系数1；16－20㎡系数2，以此类推</w:t>
            </w:r>
            <w:r>
              <w:rPr>
                <w:rFonts w:hint="eastAsia" w:cs="宋体"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。2.逾期不清的，每逾期2天，系数为１，以此累加</w:t>
            </w:r>
            <w:r>
              <w:rPr>
                <w:rFonts w:hint="eastAsia" w:cs="宋体" w:asciiTheme="minorEastAsia" w:hAnsiTheme="minorEastAsia" w:eastAsiaTheme="minorEastAsia"/>
                <w:color w:val="auto"/>
                <w:sz w:val="15"/>
                <w:szCs w:val="15"/>
                <w:highlight w:val="none"/>
                <w:lang w:eastAsia="zh-CN"/>
              </w:rPr>
              <w:t>，逾期</w:t>
            </w:r>
            <w:r>
              <w:rPr>
                <w:rFonts w:hint="eastAsia" w:cs="宋体" w:asciiTheme="minorEastAsia" w:hAnsiTheme="minorEastAsia" w:eastAsiaTheme="minorEastAsia"/>
                <w:color w:val="auto"/>
                <w:sz w:val="15"/>
                <w:szCs w:val="15"/>
                <w:highlight w:val="none"/>
                <w:lang w:val="en-US" w:eastAsia="zh-CN"/>
              </w:rPr>
              <w:t>18天及以上的，</w:t>
            </w:r>
            <w:r>
              <w:rPr>
                <w:rFonts w:hint="eastAsia" w:cs="Batang" w:asciiTheme="minorEastAsia" w:hAnsiTheme="minorEastAsia" w:eastAsiaTheme="minorEastAsia"/>
                <w:color w:val="auto"/>
                <w:sz w:val="15"/>
                <w:szCs w:val="15"/>
                <w:highlight w:val="none"/>
                <w:lang w:eastAsia="zh-CN"/>
              </w:rPr>
              <w:t>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3.造成尘土飞扬，严重污染环境的，系数为</w:t>
            </w:r>
            <w:r>
              <w:rPr>
                <w:rFonts w:hint="eastAsia" w:asciiTheme="minorEastAsia" w:hAnsiTheme="minorEastAsia" w:eastAsiaTheme="minorEastAsia"/>
                <w:color w:val="auto"/>
                <w:sz w:val="15"/>
                <w:szCs w:val="15"/>
                <w:highlight w:val="none"/>
                <w:lang w:val="en-US" w:eastAsia="zh-CN"/>
              </w:rPr>
              <w:t>5-</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施工单位未采用密闭式防尘网遮盖建筑土方（工程渣土、建筑垃圾）</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违反条款：第六十九条第三款；处罚条款：第一百一十五条第一款第（二）项：责令改正，处一万元以上十万元以下的罚款；拒不改正的，责令停工整治。</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cs="宋体"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cs="宋体"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cs="宋体"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建设单位未对暂不开工的建设用地裸露地面进行覆盖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建设单位未对超过三个月不能开工的建设用地裸露地面进行绿化、铺装或者遮盖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违反条款：第六十九条第五款；处罚条款：第一百一十五条第一款、第二款：责令改正，处一万元以上十万元以下的罚款；拒不改正的，责令停工整治。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+变量系数+区域系数）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运输散装、流体物料车辆未采取密闭或者其它措施防止物料遗撒</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违反条款：第七十条第一款；处罚条款：第一百一十六条：责令改正，处二千元以上二万元以下的罚款；拒不改正的，车辆不得上道路行驶。</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none"/>
                <w:lang w:eastAsia="zh-CN"/>
              </w:rPr>
              <w:t>泄漏</w:t>
            </w:r>
            <w:r>
              <w:rPr>
                <w:rFonts w:hint="eastAsia" w:asciiTheme="minorEastAsia" w:hAnsiTheme="minorEastAsia" w:eastAsiaTheme="minorEastAsia"/>
                <w:color w:val="auto"/>
                <w:sz w:val="15"/>
                <w:szCs w:val="15"/>
                <w:highlight w:val="none"/>
              </w:rPr>
              <w:t>遗撒的，系数4-9。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易产生扬尘的物料未密闭贮存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违反条款：第七十二条第一款；处罚条款：第一百一十七条第（一）项：责令改正，处一万元以上十万元以下的罚款；拒不改正的，责令停工整治或者停业整治：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以下的，系数0；11－25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的，系数1；26－40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6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易产生扬尘的物料不能密闭贮存的，未按规定设置围挡或者未采取有效覆盖措施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违反条款：第七十二条第一款；处罚条款：第一百一十七条第（二）项：责令改正，处一万元以上十万元以下的罚款；拒不改正的，责令停工整治或者停业整治：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，面积</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符合《大气污染防治法》第一百二十三条第（四）项规定情形的，可以按照要求实施按日连续处罚。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装卸物料未采取密闭或者喷淋等方式控制扬尘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违反条款：第七十条第二款；处罚条款：第一百一十七条第（三）项：责令改正，处一万元以上十万元以下的罚款；拒不改正的，责令停工整治或者停业整治：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尘土飞扬，对环境造成严重影响的，系数5-9。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4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填埋场（消纳场）未采取有效措施防治扬尘污染</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违反条款：第七十二条第二款；处罚条款：第一百一十七条第（五）项：责令改正，处一万元以上十万元以下的罚款；拒不改正的，责令停工整治或者停业整治：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露天焚烧秸秆（落叶）等产生烟尘污染的物质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违反条款：第七十七条；处罚条款：第一百一十九条第一款：责令改正，并可以处五百元以上二千元以下的罚款。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9"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焚烧沥青（油毡、橡胶、塑料、皮革、垃圾）等产生有毒有害烟尘和恶臭气体的物质</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违反条款：第八十二条第一款；处罚条款：第一百一十九条第二款：责令改正，对单位处一万元以上十万元以下的罚款，对个人处五百元以上二千元以下的罚款。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5"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spacing w:line="20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hint="eastAsia"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违反规定为露天烧烤食品提供场地</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违反条款：第八十一条第三款；处罚条款：第一百一十八条第三款：责令改正，没收烧烤工具和违法所得，并处五百元以上二万元以下的罚款。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拒不执行停止工地土石方作业（建筑物拆除施工）等重污染天气应急措施</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违反条款：第九十六条第一款、第一百二十一条第二款；处罚条款：第一百二十一条第二款：处一万元以上十万元以下的罚款。</w:t>
            </w:r>
          </w:p>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1.按照空气重污染预警级别，预警三级(黄)，系数3；预警二级(橙)，系数6；预警一级(红)，系数9；2.拒不停止土石方作业或者拆除施工作业，且未采取相关有效防尘措施污染严重的，系数9。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市政府的预警级别和应对措施请参照《北京市空气重污染应急预案（试行）》。</w:t>
            </w:r>
          </w:p>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拒不接受大气环境保护监督检查</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违反条款：第九十八条；处罚条款：第九十八条：责令改正，处二万元以上二十万元以下的罚款；构成违反治安管理行为的，由公安机关依法予以处罚。</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1.经责令改正，仍拒不接受监督检查的，系数为4；2.空气重污染预警期间，拒不接受监督检查的，系数4；3.造成大气污染或者不良社会影响等较为严重情形之一的，系数为4-9。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“拒不配合”的情形，不纳入本案由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90" w:hRule="atLeast"/>
          <w:jc w:val="center"/>
        </w:trPr>
        <w:tc>
          <w:tcPr>
            <w:tcW w:w="9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接受大气环境保护监督检查时弄虚作假</w:t>
            </w:r>
          </w:p>
        </w:tc>
        <w:tc>
          <w:tcPr>
            <w:tcW w:w="3262" w:type="dxa"/>
            <w:tcBorders>
              <w:bottom w:val="single" w:color="auto"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违反条款：第二十九条、第九十八条；处罚条款：第九十八条：责令改正，处二万元以上二十万元以下的罚款；构成违反治安管理行为的，由公安机关依法予以处罚。</w:t>
            </w:r>
          </w:p>
        </w:tc>
        <w:tc>
          <w:tcPr>
            <w:tcW w:w="851"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1.经责令改正，仍弄虚作假的，系数为4；2.空气重污染预警期间，弄虚作假的，系数4；3.造成大气污染或者不良社会影响等较为严重情形之一的，系数为4-9。</w:t>
            </w:r>
          </w:p>
        </w:tc>
        <w:tc>
          <w:tcPr>
            <w:tcW w:w="2038" w:type="dxa"/>
            <w:gridSpan w:val="3"/>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tcBorders>
              <w:bottom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12" w:lineRule="exact"/>
              <w:textAlignment w:val="auto"/>
              <w:rPr>
                <w:rFonts w:asciiTheme="minorEastAsia" w:hAnsiTheme="minorEastAsia" w:eastAsiaTheme="minorEastAsia"/>
                <w:color w:val="auto"/>
                <w:sz w:val="15"/>
                <w:szCs w:val="15"/>
                <w:highlight w:val="none"/>
              </w:rPr>
            </w:pPr>
            <w:r>
              <w:rPr>
                <w:rFonts w:hint="eastAsia" w:cs="Times New Roman"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color w:val="auto"/>
                <w:sz w:val="15"/>
                <w:szCs w:val="15"/>
                <w:highlight w:val="none"/>
              </w:rPr>
              <w:t>虚假陈述”的情形，不纳入本案由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14864" w:type="dxa"/>
            <w:gridSpan w:val="11"/>
            <w:tcBorders>
              <w:bottom w:val="single" w:color="auto" w:sz="4" w:space="0"/>
            </w:tcBorders>
            <w:shd w:val="clear" w:color="auto" w:fill="auto"/>
            <w:vAlign w:val="center"/>
          </w:tcPr>
          <w:p>
            <w:pPr>
              <w:pStyle w:val="5"/>
              <w:keepNext w:val="0"/>
              <w:keepLines w:val="0"/>
              <w:pageBreakBefore w:val="0"/>
              <w:widowControl/>
              <w:kinsoku/>
              <w:wordWrap/>
              <w:overflowPunct/>
              <w:topLinePunct w:val="0"/>
              <w:autoSpaceDE/>
              <w:autoSpaceDN/>
              <w:bidi w:val="0"/>
              <w:adjustRightInd/>
              <w:snapToGrid/>
              <w:jc w:val="center"/>
              <w:textAlignment w:val="auto"/>
              <w:rPr>
                <w:rFonts w:asciiTheme="minorEastAsia" w:hAnsiTheme="minorEastAsia" w:eastAsiaTheme="minorEastAsia"/>
                <w:color w:val="auto"/>
                <w:szCs w:val="15"/>
                <w:highlight w:val="none"/>
              </w:rPr>
            </w:pPr>
            <w:bookmarkStart w:id="117" w:name="_Toc1285855557"/>
            <w:r>
              <w:rPr>
                <w:rFonts w:hint="eastAsia"/>
                <w:color w:val="auto"/>
                <w:sz w:val="21"/>
                <w:szCs w:val="21"/>
                <w:highlight w:val="none"/>
              </w:rPr>
              <w:t>《北京市大气污染防治条例》案由8项</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tcBorders>
              <w:top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拒不执行空气重污染应急措施</w:t>
            </w:r>
          </w:p>
        </w:tc>
        <w:tc>
          <w:tcPr>
            <w:tcW w:w="3262"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违反条款：第二十条第二款、第三款；处罚条款：第九十一条第一款：处一万元以上十万元以下罚款。</w:t>
            </w:r>
          </w:p>
        </w:tc>
        <w:tc>
          <w:tcPr>
            <w:tcW w:w="85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1.按照空气重污染预警级别，预警三级(黄)，系数3；预警二级(橙)，系数6；预警一级(红)，系数9；2.拒不停止土石方作业或者拆除施工作业或者露天烧烤，且未采取相关有效防尘措施污染严重的，系数9。</w:t>
            </w:r>
          </w:p>
        </w:tc>
        <w:tc>
          <w:tcPr>
            <w:tcW w:w="2038" w:type="dxa"/>
            <w:gridSpan w:val="3"/>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tcBorders>
              <w:top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7"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在居民住宅楼（或未配套设立专用烟道的商住综合楼，或商住综合楼与居住层相邻的商业楼层）新建（或改建、扩建）产生油烟（异味、废气）的餐饮服务（干洗、汽修等）项目</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违反条款：第五十九条第二款；处罚条款：第一百零八条第二款，责令改正；拒不改正的，予以关闭，并处一万元以上十万元以下罚款。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产生较大环境污染或者社会影响的，系数为5-8；造成事故或者其它社会恶劣影响的，系数为9。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12"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露天焚烧秸秆（树叶、枯草）</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违反条款：第六十一条第一款；处罚条款：第一百一十条第一款：责令改正，可以处五百元以上二千元以下罚款。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1.对大气环境或者生产生活造成较大影响的，系数2-3；2.导致其它事故发生的，系数3。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1"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露天焚烧垃圾（电子废物、油毡、橡胶、塑料、皮革、沥青）</w:t>
            </w:r>
          </w:p>
        </w:tc>
        <w:tc>
          <w:tcPr>
            <w:tcW w:w="326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违反条款：第六十一条第一款；处罚条款：第一百一十条第一款：责令改正，对单位处以一万元以上十万元以下罚款，对个人处五百元以上二千元以下罚款。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（对单位）</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1.对大气环境或者生产生活造成较大影响的，系数5-9；2.导致其它事故发生的，系数9。</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（对个人）</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1.对大气环境或者生产生活造成较大影响的，系数2-3；2.导致事故发生或者其它恶劣影响的，系数为3。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5"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违反规定露天烧烤食品</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1.占用无障碍设施或者机动车道、绿地的，系数为2；2.占用其它公共场地面积较大，或者造成通行秩序、市容环境秩序较为混乱的，系数为2。</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sz w:val="15"/>
                <w:szCs w:val="15"/>
                <w:highlight w:val="none"/>
              </w:rPr>
              <w:t>根据案件情形，需要作出公式之外其它罚款额度处罚的，报案审会决定。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7"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为露天烧烤食品提供场地</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color w:val="auto"/>
                <w:kern w:val="32"/>
                <w:sz w:val="15"/>
                <w:szCs w:val="15"/>
                <w:highlight w:val="none"/>
              </w:rPr>
            </w:pPr>
            <w:r>
              <w:rPr>
                <w:rFonts w:hint="eastAsia" w:asciiTheme="minorEastAsia" w:hAnsiTheme="minorEastAsia" w:eastAsiaTheme="minorEastAsia"/>
                <w:color w:val="auto"/>
                <w:sz w:val="15"/>
                <w:szCs w:val="15"/>
                <w:highlight w:val="none"/>
              </w:rPr>
              <w:t>违反条款：第六十一条第二款； 处罚条款：第一百一十条第二款：</w:t>
            </w:r>
            <w:r>
              <w:rPr>
                <w:rFonts w:asciiTheme="minorEastAsia" w:hAnsiTheme="minorEastAsia" w:eastAsiaTheme="minorEastAsia"/>
                <w:color w:val="auto"/>
                <w:kern w:val="32"/>
                <w:sz w:val="15"/>
                <w:szCs w:val="15"/>
                <w:highlight w:val="none"/>
              </w:rPr>
              <w:t>违反本条例第六十一条第二款规定，在政府划定的禁止范围内露天烧烤食品或者为露天烧烤食品提供场地的，由城市管理综合执法部门责令改正，没收烧烤工具和违法所得，处五百元以上二万元以下罚款。</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违法行为持续时间较长、占用场地规模较大、群众多次举报（3次以上，含3次），或者造成通行秩序、市容环境秩序较为混乱等情形之一的，系数为4。</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需酌情给予2000以下罚款的，说明理由，报案审会决定。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7"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7</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运输散装、流体物料车辆不符合条件（未安装卫星定位系统、未密闭运输）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违反条款：第八十三条；处罚条款：第一百二十一条：责令改正，处二千元以上二万以下罚款；拒不改正的，车辆不得上道路行驶。</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2000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1</w:t>
            </w:r>
          </w:p>
        </w:tc>
        <w:tc>
          <w:tcPr>
            <w:tcW w:w="2721" w:type="dxa"/>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车辆同时存在不符合条件、未安装卫星定位系统、未密闭等2种以上（含2种）行为的，系数4；造成</w:t>
            </w:r>
            <w:r>
              <w:rPr>
                <w:rFonts w:hint="eastAsia" w:asciiTheme="minorEastAsia" w:hAnsiTheme="minorEastAsia" w:eastAsiaTheme="minorEastAsia"/>
                <w:color w:val="auto"/>
                <w:sz w:val="15"/>
                <w:szCs w:val="15"/>
                <w:highlight w:val="green"/>
                <w:lang w:eastAsia="zh-CN"/>
              </w:rPr>
              <w:t>泄漏</w:t>
            </w:r>
            <w:r>
              <w:rPr>
                <w:rFonts w:hint="eastAsia" w:asciiTheme="minorEastAsia" w:hAnsiTheme="minorEastAsia" w:eastAsiaTheme="minorEastAsia"/>
                <w:color w:val="auto"/>
                <w:sz w:val="15"/>
                <w:szCs w:val="15"/>
                <w:highlight w:val="green"/>
              </w:rPr>
              <w:t>遗撒的，系数4-9。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罚款数额</w:t>
            </w:r>
            <w:r>
              <w:rPr>
                <w:rFonts w:hint="eastAsia" w:cs="宋体" w:asciiTheme="minorEastAsia" w:hAnsiTheme="minorEastAsia" w:eastAsiaTheme="minorEastAsia"/>
                <w:color w:val="auto"/>
                <w:kern w:val="0"/>
                <w:sz w:val="15"/>
                <w:szCs w:val="15"/>
                <w:highlight w:val="green"/>
              </w:rPr>
              <w:t>＝</w:t>
            </w:r>
            <w:r>
              <w:rPr>
                <w:rFonts w:hint="eastAsia" w:asciiTheme="minorEastAsia" w:hAnsiTheme="minorEastAsia" w:eastAsiaTheme="minorEastAsia"/>
                <w:color w:val="auto"/>
                <w:sz w:val="15"/>
                <w:szCs w:val="15"/>
                <w:highlight w:val="green"/>
              </w:rPr>
              <w:t>2000×（1+</w:t>
            </w:r>
            <w:r>
              <w:rPr>
                <w:rFonts w:hint="eastAsia" w:asciiTheme="minorEastAsia" w:hAnsiTheme="minorEastAsia" w:eastAsiaTheme="minorEastAsia"/>
                <w:color w:val="auto"/>
                <w:sz w:val="15"/>
                <w:szCs w:val="15"/>
                <w:highlight w:val="green"/>
                <w:lang w:eastAsia="zh-CN"/>
              </w:rPr>
              <w:t>常量系数＋变量系数＋区域系数</w:t>
            </w:r>
            <w:r>
              <w:rPr>
                <w:rFonts w:hint="eastAsia" w:asciiTheme="minorEastAsia" w:hAnsiTheme="minorEastAsia" w:eastAsiaTheme="minorEastAsia"/>
                <w:color w:val="auto"/>
                <w:sz w:val="15"/>
                <w:szCs w:val="15"/>
                <w:highlight w:val="green"/>
              </w:rPr>
              <w:t>）</w:t>
            </w: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green"/>
              </w:rPr>
            </w:pPr>
            <w:r>
              <w:rPr>
                <w:rFonts w:hint="eastAsia" w:asciiTheme="minorEastAsia" w:hAnsiTheme="minorEastAsia" w:eastAsiaTheme="minorEastAsia"/>
                <w:color w:val="auto"/>
                <w:sz w:val="15"/>
                <w:szCs w:val="15"/>
                <w:highlight w:val="green"/>
              </w:rPr>
              <w:t>需要做出其它处罚决定的，报请案审会决定。</w:t>
            </w:r>
          </w:p>
          <w:p>
            <w:pPr>
              <w:spacing w:line="240" w:lineRule="exact"/>
              <w:rPr>
                <w:rFonts w:asciiTheme="minorEastAsia" w:hAnsiTheme="minorEastAsia" w:eastAsiaTheme="minorEastAsia"/>
                <w:color w:val="auto"/>
                <w:sz w:val="15"/>
                <w:szCs w:val="15"/>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0" w:hRule="atLeast"/>
          <w:jc w:val="center"/>
        </w:trPr>
        <w:tc>
          <w:tcPr>
            <w:tcW w:w="9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8</w:t>
            </w:r>
          </w:p>
        </w:tc>
        <w:tc>
          <w:tcPr>
            <w:tcW w:w="1500"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建筑垃圾资源化处置场（渣土消纳场、燃煤电厂贮灰场、垃圾填埋场）未实施分区作业或者未采取措施防治扬尘污染</w:t>
            </w:r>
          </w:p>
        </w:tc>
        <w:tc>
          <w:tcPr>
            <w:tcW w:w="3262"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违反条款：第八十四条；处罚条款：第一百二十二条，责令限期改正，处一万元以上十万元以下罚款；拒不改正的，责令停工整治或者停业整治。</w:t>
            </w:r>
          </w:p>
        </w:tc>
        <w:tc>
          <w:tcPr>
            <w:tcW w:w="851" w:type="dxa"/>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4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40"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4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产生较大环境污染或者社会影响的，系数为5-8；造成社会恶劣影响或者其它严重后果的，系数为9。</w:t>
            </w:r>
          </w:p>
        </w:tc>
        <w:tc>
          <w:tcPr>
            <w:tcW w:w="2038" w:type="dxa"/>
            <w:gridSpan w:val="3"/>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p>
            <w:pPr>
              <w:spacing w:line="240" w:lineRule="exact"/>
              <w:rPr>
                <w:rFonts w:asciiTheme="minorEastAsia" w:hAnsiTheme="minorEastAsia" w:eastAsiaTheme="minorEastAsia"/>
                <w:color w:val="auto"/>
                <w:sz w:val="15"/>
                <w:szCs w:val="15"/>
                <w:highlight w:val="none"/>
              </w:rPr>
            </w:pPr>
          </w:p>
        </w:tc>
        <w:tc>
          <w:tcPr>
            <w:tcW w:w="2712" w:type="dxa"/>
            <w:gridSpan w:val="2"/>
            <w:shd w:val="clear" w:color="auto" w:fill="auto"/>
            <w:vAlign w:val="center"/>
          </w:tcPr>
          <w:p>
            <w:pPr>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18" w:name="_Toc110851471"/>
            <w:bookmarkStart w:id="119" w:name="_Toc862637968"/>
            <w:bookmarkStart w:id="120" w:name="_Toc1745180410"/>
            <w:r>
              <w:rPr>
                <w:rFonts w:hint="eastAsia" w:asciiTheme="minorEastAsia" w:hAnsiTheme="minorEastAsia" w:eastAsiaTheme="minorEastAsia"/>
                <w:color w:val="auto"/>
                <w:sz w:val="21"/>
                <w:szCs w:val="21"/>
                <w:highlight w:val="none"/>
              </w:rPr>
              <w:t>《北京市环境噪声污染防治办法》案由2项</w:t>
            </w:r>
            <w:bookmarkEnd w:id="118"/>
            <w:bookmarkEnd w:id="119"/>
            <w:bookmarkEnd w:id="1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8"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未把产生噪声的设备、设施布置在远离居住区一侧</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违反条款：第十六条；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处罚条款：第三十八条 责令改正，并可处1万元以上3万元以下罚款。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2" w:hRule="atLeast"/>
          <w:jc w:val="center"/>
        </w:trPr>
        <w:tc>
          <w:tcPr>
            <w:tcW w:w="9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特殊时段在噪声敏感建筑物集中区域内从事产生噪声的施工作业</w:t>
            </w:r>
          </w:p>
        </w:tc>
        <w:tc>
          <w:tcPr>
            <w:tcW w:w="3262" w:type="dxa"/>
            <w:tcBorders>
              <w:bottom w:val="single" w:color="auto" w:sz="4" w:space="0"/>
            </w:tcBorders>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违反条款：第十七条；</w:t>
            </w:r>
          </w:p>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处罚条款：第三十九条 责令停止违法行为，并处1万元以上3万元以下罚款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tabs>
                <w:tab w:val="left" w:pos="312"/>
              </w:tabs>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color w:val="auto"/>
                <w:kern w:val="0"/>
                <w:sz w:val="15"/>
                <w:szCs w:val="15"/>
                <w:highlight w:val="none"/>
              </w:rPr>
              <w:t>噪声较大或者持续时间较长，或者造成其它社会恶劣影响等情形，系数为1；2.媒体曝光，造成不良社会影响的，系数2；3.在中（高）考考场周边的，系数2。</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7" w:hRule="atLeast"/>
          <w:jc w:val="center"/>
        </w:trPr>
        <w:tc>
          <w:tcPr>
            <w:tcW w:w="14864" w:type="dxa"/>
            <w:gridSpan w:val="11"/>
            <w:shd w:val="clear" w:color="auto" w:fill="auto"/>
            <w:vAlign w:val="center"/>
          </w:tcPr>
          <w:p>
            <w:pPr>
              <w:keepNext w:val="0"/>
              <w:keepLines w:val="0"/>
              <w:pageBreakBefore w:val="0"/>
              <w:widowControl w:val="0"/>
              <w:tabs>
                <w:tab w:val="left" w:pos="5105"/>
              </w:tabs>
              <w:kinsoku/>
              <w:wordWrap/>
              <w:overflowPunct/>
              <w:topLinePunct w:val="0"/>
              <w:autoSpaceDE/>
              <w:autoSpaceDN/>
              <w:bidi w:val="0"/>
              <w:adjustRightInd/>
              <w:snapToGrid/>
              <w:spacing w:line="240" w:lineRule="auto"/>
              <w:jc w:val="center"/>
              <w:textAlignment w:val="auto"/>
              <w:rPr>
                <w:rFonts w:cs="宋体" w:asciiTheme="minorEastAsia" w:hAnsiTheme="minorEastAsia" w:eastAsiaTheme="minorEastAsia"/>
                <w:color w:val="auto"/>
                <w:kern w:val="0"/>
                <w:sz w:val="21"/>
                <w:szCs w:val="21"/>
                <w:highlight w:val="none"/>
              </w:rPr>
            </w:pPr>
            <w:bookmarkStart w:id="121" w:name="_Toc193344115"/>
            <w:bookmarkStart w:id="122" w:name="_Toc110851472"/>
            <w:bookmarkStart w:id="123" w:name="_Toc1220479602"/>
            <w:r>
              <w:rPr>
                <w:rStyle w:val="32"/>
                <w:rFonts w:hint="eastAsia" w:asciiTheme="minorEastAsia" w:hAnsiTheme="minorEastAsia" w:eastAsiaTheme="minorEastAsia"/>
                <w:color w:val="auto"/>
                <w:sz w:val="21"/>
                <w:szCs w:val="21"/>
                <w:highlight w:val="none"/>
              </w:rPr>
              <w:t>《中华人民共和国噪声污染防治法》案由3项</w:t>
            </w:r>
            <w:bookmarkEnd w:id="121"/>
            <w:bookmarkEnd w:id="122"/>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未取得证明夜间施工</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处罚条款：第七十七条第（二）项 责令改正，处一万元以上十万元以下的罚款；拒不改正的，可以责令暂停施工。</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1.噪声较大或者持续时间较长，系数1-4；2.存在在中高考等特殊时段，投诉举报较多，媒体曝光，或者造成其它社会恶劣影响等情形的，系数5-9。</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20" w:lineRule="exact"/>
              <w:rPr>
                <w:color w:val="auto"/>
                <w:highlight w:val="none"/>
              </w:rPr>
            </w:pPr>
            <w:r>
              <w:rPr>
                <w:rFonts w:hint="eastAsia" w:asciiTheme="minorEastAsia" w:hAnsiTheme="minorEastAsia" w:eastAsiaTheme="minorEastAsia"/>
                <w:color w:val="auto"/>
                <w:sz w:val="15"/>
                <w:szCs w:val="15"/>
                <w:highlight w:val="none"/>
              </w:rPr>
              <w:t>对未取得证明夜间施工的行为，适用此案由和裁量，原《北京市建设工程施工现场管理办法》《北京市环境噪声污染防治办法》的“未经批准夜间施工”“超过批准期限夜间施工”等案由停止执行。存在“超过批准期限夜间施工”情形的，按照“未取得证明夜间施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332"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未按照规定制定噪声污染防治实施方案</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违反条款：第四十条第二款 ；</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处罚条款：第七十八条第（二）项 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w:t>
            </w:r>
            <w:r>
              <w:rPr>
                <w:rFonts w:hint="eastAsia" w:asciiTheme="minorEastAsia" w:hAnsiTheme="minorEastAsia" w:eastAsiaTheme="minorEastAsia"/>
                <w:color w:val="auto"/>
                <w:sz w:val="15"/>
                <w:szCs w:val="15"/>
                <w:highlight w:val="none"/>
                <w:lang w:val="en"/>
              </w:rPr>
              <w:t>是指</w:t>
            </w:r>
            <w:r>
              <w:rPr>
                <w:rFonts w:hint="eastAsia" w:asciiTheme="minorEastAsia" w:hAnsiTheme="minorEastAsia" w:eastAsiaTheme="minorEastAsia"/>
                <w:color w:val="auto"/>
                <w:sz w:val="15"/>
                <w:szCs w:val="15"/>
                <w:highlight w:val="none"/>
              </w:rPr>
              <w:t>：25层以上（含，下同）的房屋建筑工程；高度100米以上的构筑物或建筑物工程；单体建筑面积3万平方米以上的房屋建筑工程；建筑面积10万平方米以上的住宅小区或建筑群体工程单项合同额1亿元以上的房屋建筑工程。</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2.对“未按照规定制定噪声污染防治实施方案”违法行为适用此案由和裁量，《北京市环境噪声污染防治办法》的“未制定施工现场噪声污染防治管理制度”案由停止执行。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0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1.大型建设工程，开工时间较长，工地位置处于人口集中区域等情形的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2.造成投诉举报较多，或者其他社会恶劣影响的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3"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3</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建设单位夜间施工未按照规定公告</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违反条款：第四十三条第二款；</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处罚条款：第七十八条第（四）项，责令改正，处五千元以上五万元以下的罚款；拒不改正的，处五万元以上二十万元以下的罚款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系数1-4</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系数5-9。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《北京市环境噪声污染防治办法》的“进行夜间施工作业未公告相关内容”停止执行。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0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50000（拒不改正）</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1.未公告</w:t>
            </w:r>
            <w:r>
              <w:rPr>
                <w:rFonts w:hint="eastAsia" w:asciiTheme="minorEastAsia" w:hAnsiTheme="minorEastAsia" w:eastAsiaTheme="minorEastAsia"/>
                <w:color w:val="auto"/>
                <w:sz w:val="15"/>
                <w:szCs w:val="15"/>
                <w:highlight w:val="none"/>
                <w:lang w:val="en"/>
              </w:rPr>
              <w:t>持续</w:t>
            </w:r>
            <w:r>
              <w:rPr>
                <w:rFonts w:hint="eastAsia" w:asciiTheme="minorEastAsia" w:hAnsiTheme="minorEastAsia" w:eastAsiaTheme="minorEastAsia"/>
                <w:color w:val="auto"/>
                <w:sz w:val="15"/>
                <w:szCs w:val="15"/>
                <w:highlight w:val="none"/>
              </w:rPr>
              <w:t>时间较长，或者公告内容不全</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系数1</w:t>
            </w:r>
            <w:r>
              <w:rPr>
                <w:rFonts w:asciiTheme="minorEastAsia" w:hAnsiTheme="minorEastAsia" w:eastAsiaTheme="minorEastAsia"/>
                <w:color w:val="auto"/>
                <w:sz w:val="15"/>
                <w:szCs w:val="15"/>
                <w:highlight w:val="none"/>
                <w:lang w:val="en"/>
              </w:rPr>
              <w:t>;2.</w:t>
            </w:r>
            <w:r>
              <w:rPr>
                <w:rFonts w:hint="eastAsia" w:asciiTheme="minorEastAsia" w:hAnsiTheme="minorEastAsia" w:eastAsiaTheme="minorEastAsia"/>
                <w:color w:val="auto"/>
                <w:sz w:val="15"/>
                <w:szCs w:val="15"/>
                <w:highlight w:val="none"/>
              </w:rPr>
              <w:t>造成投诉举报较多，或者其他社会恶劣影响的</w:t>
            </w:r>
            <w:r>
              <w:rPr>
                <w:rFonts w:asciiTheme="minorEastAsia" w:hAnsiTheme="minorEastAsia" w:eastAsiaTheme="minorEastAsia"/>
                <w:color w:val="auto"/>
                <w:sz w:val="15"/>
                <w:szCs w:val="15"/>
                <w:highlight w:val="none"/>
                <w:lang w:val="en"/>
              </w:rPr>
              <w:t>,</w:t>
            </w:r>
            <w:r>
              <w:rPr>
                <w:rFonts w:hint="eastAsia" w:asciiTheme="minorEastAsia" w:hAnsiTheme="minorEastAsia" w:eastAsiaTheme="minorEastAsia"/>
                <w:color w:val="auto"/>
                <w:sz w:val="15"/>
                <w:szCs w:val="15"/>
                <w:highlight w:val="none"/>
              </w:rPr>
              <w:t>系数2-3</w:t>
            </w:r>
            <w:r>
              <w:rPr>
                <w:rFonts w:hint="eastAsia" w:asciiTheme="minorEastAsia" w:hAnsiTheme="minorEastAsia" w:eastAsiaTheme="minorEastAsia"/>
                <w:color w:val="auto"/>
                <w:sz w:val="15"/>
                <w:szCs w:val="15"/>
                <w:highlight w:val="none"/>
                <w:lang w:val="en"/>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《基准》“拒不改正”的情形，不纳入本案由</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31"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24" w:name="_Toc760985315"/>
            <w:bookmarkStart w:id="125" w:name="_Toc1725777654"/>
            <w:bookmarkStart w:id="126" w:name="_Toc110851473"/>
            <w:r>
              <w:rPr>
                <w:rFonts w:hint="eastAsia" w:ascii="黑体" w:hAnsi="黑体" w:eastAsia="黑体"/>
                <w:b w:val="0"/>
                <w:color w:val="auto"/>
                <w:sz w:val="36"/>
                <w:szCs w:val="36"/>
                <w:highlight w:val="none"/>
              </w:rPr>
              <w:t>施工现场管理方面</w:t>
            </w:r>
            <w:bookmarkEnd w:id="124"/>
            <w:bookmarkEnd w:id="125"/>
            <w:bookmarkEnd w:id="1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27" w:name="_Toc1669927446"/>
            <w:bookmarkStart w:id="128" w:name="_Toc302046149"/>
            <w:bookmarkStart w:id="129" w:name="_Toc110851474"/>
            <w:r>
              <w:rPr>
                <w:rFonts w:hint="eastAsia" w:asciiTheme="minorEastAsia" w:hAnsiTheme="minorEastAsia" w:eastAsiaTheme="minorEastAsia"/>
                <w:color w:val="auto"/>
                <w:sz w:val="21"/>
                <w:szCs w:val="21"/>
                <w:highlight w:val="none"/>
              </w:rPr>
              <w:t>《北京市大气污染防治条例》施工现场执法案由16项</w:t>
            </w:r>
            <w:bookmarkEnd w:id="127"/>
            <w:bookmarkEnd w:id="128"/>
            <w:bookmarkEnd w:id="1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0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未按规定设置围挡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需要作出其它罚款额度的，说明理由，报案审会决定。</w:t>
            </w:r>
          </w:p>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2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违反条款：第八十一条第一款第（一）项</w:t>
            </w: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1.未按规定管护围挡长度16-30米的，系数1；31-45米的，系数2，以此类推</w:t>
            </w:r>
            <w:r>
              <w:rPr>
                <w:rFonts w:hint="eastAsia" w:asciiTheme="minorEastAsia" w:hAnsiTheme="minorEastAsia" w:eastAsiaTheme="minorEastAsia"/>
                <w:color w:val="auto"/>
                <w:sz w:val="15"/>
                <w:szCs w:val="15"/>
                <w:highlight w:val="none"/>
                <w:lang w:eastAsia="zh-CN"/>
              </w:rPr>
              <w:t>，长度</w:t>
            </w:r>
            <w:r>
              <w:rPr>
                <w:rFonts w:hint="eastAsia" w:asciiTheme="minorEastAsia" w:hAnsiTheme="minorEastAsia" w:eastAsiaTheme="minorEastAsia"/>
                <w:color w:val="auto"/>
                <w:sz w:val="15"/>
                <w:szCs w:val="15"/>
                <w:highlight w:val="none"/>
                <w:lang w:val="en-US" w:eastAsia="zh-CN"/>
              </w:rPr>
              <w:t>136米及以上的，系数9</w:t>
            </w:r>
            <w:r>
              <w:rPr>
                <w:rFonts w:hint="eastAsia"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lang w:eastAsia="zh-CN"/>
              </w:rPr>
              <w:t>未按规定管护围挡</w:t>
            </w:r>
            <w:r>
              <w:rPr>
                <w:rFonts w:hint="eastAsia" w:asciiTheme="minorEastAsia" w:hAnsiTheme="minorEastAsia" w:eastAsiaTheme="minorEastAsia"/>
                <w:color w:val="auto"/>
                <w:sz w:val="15"/>
                <w:szCs w:val="15"/>
                <w:highlight w:val="none"/>
              </w:rPr>
              <w:t>危害公共安全的，系数9。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施工单位未在施工现场出入口公示相关信息</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处罚条款：第一百一十九条：责令限期改正，处一万元以上十万元以下罚款；拒不改正的，责令停工整治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未对施工现场内主要道路和物料堆放场地进行硬化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widowControl w:val="0"/>
              <w:numPr>
                <w:ilvl w:val="0"/>
                <w:numId w:val="0"/>
              </w:numPr>
              <w:jc w:val="both"/>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未硬化、覆盖或者绿化面积10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未对施工现场内除主要道路和物料堆放场地外其它场地进行覆盖或者临时绿化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大风天气未停止可能产生扬尘污染的施工作业</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级及</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级以上大风未停止可能产生扬尘污染的施工作业的，系数</w:t>
            </w:r>
            <w:r>
              <w:rPr>
                <w:rFonts w:asciiTheme="minorEastAsia" w:hAnsiTheme="minorEastAsia" w:eastAsiaTheme="minorEastAsia"/>
                <w:color w:val="auto"/>
                <w:sz w:val="15"/>
                <w:szCs w:val="15"/>
                <w:highlight w:val="none"/>
              </w:rPr>
              <w:t>5-8</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施工现场未按规定安装视频监控系统</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9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施工车辆未经除泥、冲洗驶出工地</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8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hint="default" w:cs="宋体" w:asciiTheme="minorEastAsia" w:hAnsiTheme="minorEastAsia" w:eastAsiaTheme="minorEastAsia"/>
                <w:color w:val="auto"/>
                <w:sz w:val="15"/>
                <w:szCs w:val="15"/>
                <w:highlight w:val="none"/>
                <w:lang w:val="en"/>
              </w:rPr>
            </w:pPr>
            <w:r>
              <w:rPr>
                <w:rFonts w:hint="eastAsia" w:asciiTheme="minorEastAsia" w:hAnsiTheme="minorEastAsia" w:eastAsiaTheme="minorEastAsia"/>
                <w:color w:val="auto"/>
                <w:sz w:val="15"/>
                <w:szCs w:val="15"/>
                <w:highlight w:val="none"/>
              </w:rPr>
              <w:t>车辆清洗处未配套设置排水、泥浆沉淀设施</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违反条款：第八十一条第一款第（五）项</w:t>
            </w:r>
          </w:p>
          <w:p>
            <w:pPr>
              <w:spacing w:line="22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按照《基准》规定</w:t>
            </w:r>
            <w:r>
              <w:rPr>
                <w:rFonts w:asciiTheme="minorEastAsia" w:hAnsiTheme="minorEastAsia" w:eastAsiaTheme="minorEastAsia"/>
                <w:color w:val="auto"/>
                <w:sz w:val="15"/>
                <w:szCs w:val="15"/>
                <w:highlight w:val="none"/>
              </w:rPr>
              <w:t>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需要做出其它处罚决定的，报请案审会决定。</w:t>
            </w:r>
          </w:p>
          <w:p>
            <w:pPr>
              <w:spacing w:line="232" w:lineRule="exac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施工现场道路及进出口周边一百米以内的道路有泥土和建筑垃圾</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违反条款：第八十一条第一款第（六）项；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污染道路长21－30米的，系数1；31－40米的，系数2；以此类推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道路挖掘施工过程中未及时覆盖破损路面并采取措施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路面长21－30米的，系数1；31－40米的，系数2；以此类推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道路挖掘施工完成后未及时修复路面</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违反条款：第八十一条第一款第（七）项；</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处罚条款：第一百一十九条，责令限期改正，处一万元以上十万元以下罚款；拒不改正，责令停工整治。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未修复的道路长21－30米的，系数1；31－40米的，系数2；以此类推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101米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rPr>
              <w:t>拒不改正的，责令停工整治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2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产生扬尘的物料未按规定贮存或者未</w:t>
            </w:r>
            <w:r>
              <w:rPr>
                <w:rFonts w:hint="eastAsia" w:asciiTheme="minorEastAsia" w:hAnsiTheme="minorEastAsia" w:eastAsiaTheme="minorEastAsia"/>
                <w:bCs/>
                <w:color w:val="auto"/>
                <w:sz w:val="15"/>
                <w:szCs w:val="15"/>
                <w:highlight w:val="none"/>
              </w:rPr>
              <w:t>采取有效防尘措施</w:t>
            </w:r>
          </w:p>
        </w:tc>
        <w:tc>
          <w:tcPr>
            <w:tcW w:w="3262"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违反条款：第八十二条第一款；</w:t>
            </w:r>
          </w:p>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1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12" w:lineRule="exact"/>
              <w:rPr>
                <w:rFonts w:asciiTheme="minorEastAsia" w:hAnsiTheme="minorEastAsia" w:eastAsiaTheme="minorEastAsia"/>
                <w:strike/>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未按规定处置或覆盖建筑土方、工程渣土、建筑垃圾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处罚条款：第一百二十条：责令限期改正，处一万元以上十万元以下罚款；拒不改正的，责令停工整治或者停业整治。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val="en-US" w:eastAsia="zh-CN"/>
              </w:rPr>
              <w:t>1.</w:t>
            </w:r>
            <w:r>
              <w:rPr>
                <w:rFonts w:hint="eastAsia" w:asciiTheme="minorEastAsia" w:hAnsiTheme="minorEastAsia" w:eastAsiaTheme="minorEastAsia"/>
                <w:color w:val="auto"/>
                <w:sz w:val="15"/>
                <w:szCs w:val="15"/>
                <w:highlight w:val="none"/>
              </w:rPr>
              <w:t>占地面积10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以下的，系数0；11－15</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的，系数1；16－20</w:t>
            </w:r>
            <w:r>
              <w:rPr>
                <w:rFonts w:hint="eastAsia" w:cs="Batang"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rPr>
              <w:t>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+变量系数+区域系数）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拒不改正的，责令停工整治或者停业整治。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0" w:name="_Toc110851475"/>
            <w:bookmarkStart w:id="131" w:name="_Toc1862998576"/>
            <w:bookmarkStart w:id="132" w:name="_Toc854219027"/>
            <w:r>
              <w:rPr>
                <w:rFonts w:hint="eastAsia" w:asciiTheme="minorEastAsia" w:hAnsiTheme="minorEastAsia" w:eastAsiaTheme="minorEastAsia"/>
                <w:color w:val="auto"/>
                <w:sz w:val="21"/>
                <w:szCs w:val="21"/>
                <w:highlight w:val="none"/>
              </w:rPr>
              <w:t>《北京市建设工程施工现场管理办法》案由13项</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建设单位未按标准设置围挡</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1.未按标准设置围挡长度1</w:t>
            </w:r>
            <w:r>
              <w:rPr>
                <w:rFonts w:asciiTheme="minorEastAsia" w:hAnsiTheme="minorEastAsia" w:eastAsiaTheme="minorEastAsia"/>
                <w:color w:val="auto"/>
                <w:sz w:val="15"/>
                <w:szCs w:val="15"/>
                <w:highlight w:val="none"/>
              </w:rPr>
              <w:t>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施工单位未对围挡进行维护</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1.未按规定管护围挡长度</w:t>
            </w:r>
            <w:r>
              <w:rPr>
                <w:rFonts w:asciiTheme="minorEastAsia" w:hAnsiTheme="minorEastAsia" w:eastAsiaTheme="minorEastAsia"/>
                <w:color w:val="auto"/>
                <w:sz w:val="15"/>
                <w:szCs w:val="15"/>
                <w:highlight w:val="none"/>
              </w:rPr>
              <w:t>16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30</w:t>
            </w:r>
            <w:r>
              <w:rPr>
                <w:rFonts w:hint="eastAsia" w:asciiTheme="minorEastAsia" w:hAnsiTheme="minorEastAsia" w:eastAsiaTheme="minorEastAsia"/>
                <w:color w:val="auto"/>
                <w:sz w:val="15"/>
                <w:szCs w:val="15"/>
                <w:highlight w:val="none"/>
              </w:rPr>
              <w:t>米的，系数1；</w:t>
            </w:r>
            <w:r>
              <w:rPr>
                <w:rFonts w:asciiTheme="minorEastAsia" w:hAnsiTheme="minorEastAsia" w:eastAsiaTheme="minorEastAsia"/>
                <w:color w:val="auto"/>
                <w:sz w:val="15"/>
                <w:szCs w:val="15"/>
                <w:highlight w:val="none"/>
              </w:rPr>
              <w:t>31</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45</w:t>
            </w:r>
            <w:r>
              <w:rPr>
                <w:rFonts w:hint="eastAsia" w:asciiTheme="minorEastAsia" w:hAnsiTheme="minorEastAsia" w:eastAsiaTheme="minorEastAsia"/>
                <w:color w:val="auto"/>
                <w:sz w:val="15"/>
                <w:szCs w:val="15"/>
                <w:highlight w:val="none"/>
              </w:rPr>
              <w:t>米的，系数2，以此类推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136米</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；2.期间发生危害公共安全行为的，系数</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市政基础设施工程因特殊情况不能进行围挡的未设置警示标志（或未在工程危险部位采取防护措施）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违反条款：第二十三条第（一）项；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1.违法行为持续时间较长，或者未设置警示标志或者防护措施的长度、面积较大的，发生在人口密集地区的，系数</w:t>
            </w:r>
            <w:r>
              <w:rPr>
                <w:rFonts w:asciiTheme="minorEastAsia" w:hAnsiTheme="minorEastAsia" w:eastAsiaTheme="minorEastAsia"/>
                <w:color w:val="auto"/>
                <w:sz w:val="15"/>
                <w:szCs w:val="15"/>
                <w:highlight w:val="none"/>
              </w:rPr>
              <w:t>5-9</w:t>
            </w:r>
            <w:r>
              <w:rPr>
                <w:rFonts w:hint="eastAsia" w:asciiTheme="minorEastAsia" w:hAnsiTheme="minorEastAsia" w:eastAsiaTheme="minorEastAsia"/>
                <w:color w:val="auto"/>
                <w:sz w:val="15"/>
                <w:szCs w:val="15"/>
                <w:highlight w:val="none"/>
              </w:rPr>
              <w:t>；2.期间发生危害公共安全行为的，系数9。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未按规定对施工现场道路、场地进行硬化、覆盖或者绿化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未硬化、覆盖或者绿化面积</w:t>
            </w:r>
            <w:r>
              <w:rPr>
                <w:rFonts w:cs="宋体" w:asciiTheme="minorEastAsia" w:hAnsiTheme="minorEastAsia" w:eastAsiaTheme="minorEastAsia"/>
                <w:color w:val="auto"/>
                <w:kern w:val="0"/>
                <w:sz w:val="15"/>
                <w:szCs w:val="15"/>
                <w:highlight w:val="none"/>
              </w:rPr>
              <w:t>10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以下的，系数</w:t>
            </w:r>
            <w:r>
              <w:rPr>
                <w:rFonts w:hint="eastAsia" w:cs="宋体" w:asciiTheme="minorEastAsia" w:hAnsiTheme="minorEastAsia" w:eastAsiaTheme="minorEastAsia"/>
                <w:color w:val="auto"/>
                <w:kern w:val="0"/>
                <w:sz w:val="15"/>
                <w:szCs w:val="15"/>
                <w:highlight w:val="none"/>
              </w:rPr>
              <w:t>0；</w:t>
            </w:r>
            <w:r>
              <w:rPr>
                <w:rFonts w:cs="宋体" w:asciiTheme="minorEastAsia" w:hAnsiTheme="minorEastAsia" w:eastAsiaTheme="minorEastAsia"/>
                <w:color w:val="auto"/>
                <w:kern w:val="0"/>
                <w:sz w:val="15"/>
                <w:szCs w:val="15"/>
                <w:highlight w:val="none"/>
              </w:rPr>
              <w:t>11</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25</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的，系数</w:t>
            </w:r>
            <w:r>
              <w:rPr>
                <w:rFonts w:hint="eastAsia" w:cs="宋体" w:asciiTheme="minorEastAsia" w:hAnsiTheme="minorEastAsia" w:eastAsiaTheme="minorEastAsia"/>
                <w:color w:val="auto"/>
                <w:kern w:val="0"/>
                <w:sz w:val="15"/>
                <w:szCs w:val="15"/>
                <w:highlight w:val="none"/>
              </w:rPr>
              <w:t>1；</w:t>
            </w:r>
            <w:r>
              <w:rPr>
                <w:rFonts w:cs="宋体" w:asciiTheme="minorEastAsia" w:hAnsiTheme="minorEastAsia" w:eastAsiaTheme="minorEastAsia"/>
                <w:color w:val="auto"/>
                <w:kern w:val="0"/>
                <w:sz w:val="15"/>
                <w:szCs w:val="15"/>
                <w:highlight w:val="none"/>
              </w:rPr>
              <w:t>26</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40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5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w:t>
            </w:r>
            <w:r>
              <w:rPr>
                <w:rFonts w:asciiTheme="minorEastAsia" w:hAnsiTheme="minorEastAsia" w:eastAsiaTheme="minorEastAsia"/>
                <w:color w:val="auto"/>
                <w:sz w:val="15"/>
                <w:szCs w:val="15"/>
                <w:highlight w:val="none"/>
              </w:rPr>
              <w:t>土方</w:t>
            </w:r>
            <w:r>
              <w:rPr>
                <w:rFonts w:hint="eastAsia" w:asciiTheme="minorEastAsia" w:hAnsiTheme="minorEastAsia" w:eastAsiaTheme="minorEastAsia"/>
                <w:color w:val="auto"/>
                <w:sz w:val="15"/>
                <w:szCs w:val="15"/>
                <w:highlight w:val="none"/>
              </w:rPr>
              <w:t>未</w:t>
            </w:r>
            <w:r>
              <w:rPr>
                <w:rFonts w:asciiTheme="minorEastAsia" w:hAnsiTheme="minorEastAsia" w:eastAsiaTheme="minorEastAsia"/>
                <w:color w:val="auto"/>
                <w:sz w:val="15"/>
                <w:szCs w:val="15"/>
                <w:highlight w:val="none"/>
              </w:rPr>
              <w:t>集中堆放</w:t>
            </w:r>
            <w:r>
              <w:rPr>
                <w:rFonts w:hint="eastAsia" w:asciiTheme="minorEastAsia" w:hAnsiTheme="minorEastAsia" w:eastAsiaTheme="minorEastAsia"/>
                <w:color w:val="auto"/>
                <w:sz w:val="15"/>
                <w:szCs w:val="15"/>
                <w:highlight w:val="none"/>
              </w:rPr>
              <w:t>或者未</w:t>
            </w:r>
            <w:r>
              <w:rPr>
                <w:rFonts w:asciiTheme="minorEastAsia" w:hAnsiTheme="minorEastAsia" w:eastAsiaTheme="minorEastAsia"/>
                <w:color w:val="auto"/>
                <w:sz w:val="15"/>
                <w:szCs w:val="15"/>
                <w:highlight w:val="none"/>
              </w:rPr>
              <w:t>采取覆盖</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固化等措施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26</w:t>
            </w:r>
            <w:r>
              <w:rPr>
                <w:rFonts w:hint="eastAsia" w:asciiTheme="minorEastAsia" w:hAnsiTheme="minorEastAsia" w:eastAsiaTheme="minorEastAsia"/>
                <w:color w:val="auto"/>
                <w:sz w:val="15"/>
                <w:szCs w:val="15"/>
                <w:highlight w:val="none"/>
              </w:rPr>
              <w:t>－</w:t>
            </w:r>
            <w:r>
              <w:rPr>
                <w:rFonts w:asciiTheme="minorEastAsia" w:hAnsiTheme="minorEastAsia" w:eastAsiaTheme="minorEastAsia"/>
                <w:color w:val="auto"/>
                <w:sz w:val="15"/>
                <w:szCs w:val="15"/>
                <w:highlight w:val="none"/>
              </w:rPr>
              <w:t>4</w:t>
            </w:r>
            <w:r>
              <w:rPr>
                <w:rFonts w:hint="eastAsia" w:asciiTheme="minorEastAsia" w:hAnsiTheme="minorEastAsia" w:eastAsiaTheme="minorEastAsia"/>
                <w:color w:val="auto"/>
                <w:sz w:val="15"/>
                <w:szCs w:val="15"/>
                <w:highlight w:val="none"/>
              </w:rPr>
              <w:t>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hint="eastAsia" w:cs="宋体" w:asciiTheme="minorEastAsia" w:hAnsiTheme="minorEastAsia" w:eastAsiaTheme="minorEastAsia"/>
                <w:color w:val="auto"/>
                <w:kern w:val="0"/>
                <w:sz w:val="15"/>
                <w:szCs w:val="15"/>
                <w:highlight w:val="none"/>
              </w:rPr>
              <w:t>10000×（1+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1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建设单位</w:t>
            </w:r>
            <w:r>
              <w:rPr>
                <w:rFonts w:hint="eastAsia" w:cs="宋体" w:asciiTheme="minorEastAsia" w:hAnsiTheme="minorEastAsia" w:eastAsiaTheme="minorEastAsia"/>
                <w:color w:val="auto"/>
                <w:kern w:val="0"/>
                <w:sz w:val="15"/>
                <w:szCs w:val="15"/>
                <w:highlight w:val="none"/>
              </w:rPr>
              <w:t>未对暂时不开发的空地进行绿化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1.面积1000</w:t>
            </w:r>
            <w:r>
              <w:rPr>
                <w:rFonts w:hint="eastAsia" w:cs="Batang" w:asciiTheme="minorEastAsia" w:hAnsiTheme="minorEastAsia" w:eastAsiaTheme="minorEastAsia"/>
                <w:color w:val="auto"/>
                <w:kern w:val="0"/>
                <w:sz w:val="15"/>
                <w:szCs w:val="15"/>
                <w:highlight w:val="none"/>
              </w:rPr>
              <w:t>㎡</w:t>
            </w:r>
            <w:r>
              <w:rPr>
                <w:rFonts w:hint="eastAsia" w:cs="仿宋_GB2312" w:asciiTheme="minorEastAsia" w:hAnsiTheme="minorEastAsia" w:eastAsiaTheme="minorEastAsia"/>
                <w:color w:val="auto"/>
                <w:kern w:val="0"/>
                <w:sz w:val="15"/>
                <w:szCs w:val="15"/>
                <w:highlight w:val="none"/>
              </w:rPr>
              <w:t>以内，变量系数为</w:t>
            </w:r>
            <w:r>
              <w:rPr>
                <w:rFonts w:hint="eastAsia" w:cs="宋体" w:asciiTheme="minorEastAsia" w:hAnsiTheme="minorEastAsia" w:eastAsiaTheme="minorEastAsia"/>
                <w:color w:val="auto"/>
                <w:kern w:val="0"/>
                <w:sz w:val="15"/>
                <w:szCs w:val="15"/>
                <w:highlight w:val="none"/>
              </w:rPr>
              <w:t>0，</w:t>
            </w:r>
            <w:r>
              <w:rPr>
                <w:rFonts w:asciiTheme="minorEastAsia" w:hAnsiTheme="minorEastAsia" w:eastAsiaTheme="minorEastAsia"/>
                <w:color w:val="auto"/>
                <w:sz w:val="15"/>
                <w:szCs w:val="15"/>
                <w:highlight w:val="none"/>
              </w:rPr>
              <w:t>1000</w:t>
            </w:r>
            <w:r>
              <w:rPr>
                <w:rFonts w:hint="eastAsia" w:asciiTheme="minorEastAsia" w:hAnsiTheme="minorEastAsia" w:eastAsiaTheme="minorEastAsia"/>
                <w:color w:val="auto"/>
                <w:sz w:val="15"/>
                <w:szCs w:val="15"/>
                <w:highlight w:val="none"/>
              </w:rPr>
              <w:t>－15</w:t>
            </w:r>
            <w:r>
              <w:rPr>
                <w:rFonts w:asciiTheme="minorEastAsia" w:hAnsiTheme="minorEastAsia" w:eastAsiaTheme="minorEastAsia"/>
                <w:color w:val="auto"/>
                <w:sz w:val="15"/>
                <w:szCs w:val="15"/>
                <w:highlight w:val="none"/>
              </w:rPr>
              <w:t>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1；1</w:t>
            </w:r>
            <w:r>
              <w:rPr>
                <w:rFonts w:asciiTheme="minorEastAsia" w:hAnsiTheme="minorEastAsia" w:eastAsiaTheme="minorEastAsia"/>
                <w:color w:val="auto"/>
                <w:sz w:val="15"/>
                <w:szCs w:val="15"/>
                <w:highlight w:val="none"/>
              </w:rPr>
              <w:t>500</w:t>
            </w:r>
            <w:r>
              <w:rPr>
                <w:rFonts w:hint="eastAsia" w:asciiTheme="minorEastAsia" w:hAnsiTheme="minorEastAsia" w:eastAsiaTheme="minorEastAsia"/>
                <w:color w:val="auto"/>
                <w:sz w:val="15"/>
                <w:szCs w:val="15"/>
                <w:highlight w:val="none"/>
              </w:rPr>
              <w:t>－2000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5000</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cs="宋体" w:asciiTheme="minorEastAsia" w:hAnsiTheme="minorEastAsia" w:eastAsiaTheme="minorEastAsia"/>
                <w:color w:val="auto"/>
                <w:kern w:val="0"/>
                <w:sz w:val="15"/>
                <w:szCs w:val="15"/>
                <w:highlight w:val="none"/>
              </w:rPr>
              <w:t>；2.尘土飞扬，对环境造成严重影响的，系数9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auto"/>
            <w:vAlign w:val="center"/>
          </w:tcPr>
          <w:p>
            <w:pPr>
              <w:spacing w:line="232" w:lineRule="exact"/>
              <w:rPr>
                <w:rFonts w:cs="宋体" w:asciiTheme="minorEastAsia" w:hAnsiTheme="minorEastAsia" w:eastAsiaTheme="minorEastAsia"/>
                <w:dstrike/>
                <w:color w:val="auto"/>
                <w:sz w:val="15"/>
                <w:szCs w:val="15"/>
                <w:highlight w:val="none"/>
              </w:rPr>
            </w:pPr>
            <w:r>
              <w:rPr>
                <w:rFonts w:hint="eastAsia" w:asciiTheme="minorEastAsia" w:hAnsiTheme="minorEastAsia" w:eastAsiaTheme="minorEastAsia"/>
                <w:color w:val="auto"/>
                <w:sz w:val="15"/>
                <w:szCs w:val="15"/>
                <w:highlight w:val="none"/>
              </w:rPr>
              <w:t>施工现场未采取洒水措施防止扬尘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hint="eastAsia" w:asciiTheme="minorEastAsia" w:hAnsiTheme="minorEastAsia" w:eastAsiaTheme="minorEastAsia"/>
                <w:color w:val="auto"/>
                <w:sz w:val="15"/>
                <w:szCs w:val="15"/>
                <w:highlight w:val="none"/>
              </w:rPr>
              <w:t>＝</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2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拆除作业时未采取洒水措施防止扬尘</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w:t>
            </w:r>
            <w:r>
              <w:rPr>
                <w:rFonts w:asciiTheme="minorEastAsia" w:hAnsiTheme="minorEastAsia" w:eastAsiaTheme="minorEastAsia"/>
                <w:color w:val="auto"/>
                <w:sz w:val="15"/>
                <w:szCs w:val="15"/>
                <w:highlight w:val="none"/>
              </w:rPr>
              <w:t>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10000</w:t>
            </w:r>
            <w:r>
              <w:rPr>
                <w:rFonts w:hint="eastAsia" w:asciiTheme="minorEastAsia" w:hAnsiTheme="minorEastAsia" w:eastAsiaTheme="minorEastAsia"/>
                <w:color w:val="auto"/>
                <w:sz w:val="15"/>
                <w:szCs w:val="15"/>
                <w:highlight w:val="none"/>
              </w:rPr>
              <w:t>×（1+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strike/>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可能产生扬尘污染的建筑材料未在库房存放或者未严密遮盖</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w:t>
            </w:r>
            <w:r>
              <w:rPr>
                <w:rFonts w:asciiTheme="minorEastAsia" w:hAnsiTheme="minorEastAsia" w:eastAsiaTheme="minorEastAsia"/>
                <w:color w:val="auto"/>
                <w:sz w:val="15"/>
                <w:szCs w:val="15"/>
                <w:highlight w:val="none"/>
              </w:rPr>
              <w:t>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w:t>
            </w:r>
            <w:r>
              <w:rPr>
                <w:rFonts w:asciiTheme="minorEastAsia" w:hAnsiTheme="minorEastAsia" w:eastAsiaTheme="minorEastAsia"/>
                <w:color w:val="auto"/>
                <w:sz w:val="15"/>
                <w:szCs w:val="15"/>
                <w:highlight w:val="none"/>
              </w:rPr>
              <w:t>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6－</w:t>
            </w:r>
            <w:r>
              <w:rPr>
                <w:rFonts w:asciiTheme="minorEastAsia" w:hAnsiTheme="minorEastAsia" w:eastAsiaTheme="minorEastAsia"/>
                <w:color w:val="auto"/>
                <w:sz w:val="15"/>
                <w:szCs w:val="15"/>
                <w:highlight w:val="none"/>
              </w:rPr>
              <w:t>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。2.造成尘土飞扬，严重污染环境的，系数为9。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适用于施工现场相关违法行为的查处。</w:t>
            </w:r>
          </w:p>
          <w:p>
            <w:pPr>
              <w:spacing w:line="232" w:lineRule="exact"/>
              <w:jc w:val="left"/>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5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施工现场存放油料未采取防止泄漏和污染措施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违反条款：第二十三条第（四）项；</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处罚条款：第三十六条：违反本办法第二十三条规定，未按照规定采取措施或者采取措施不当的，由城市管理综合执法部门责令限期改正，处1万元以上10万元以下罚款；逾期未改正的，责令停工整治。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p>
            <w:pPr>
              <w:spacing w:line="232" w:lineRule="exact"/>
              <w:jc w:val="center"/>
              <w:rPr>
                <w:rFonts w:asciiTheme="minorEastAsia" w:hAnsiTheme="minorEastAsia" w:eastAsiaTheme="minorEastAsia"/>
                <w:color w:val="auto"/>
                <w:sz w:val="15"/>
                <w:szCs w:val="15"/>
                <w:highlight w:val="none"/>
              </w:rPr>
            </w:pP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面积10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以下的，系数</w:t>
            </w:r>
            <w:r>
              <w:rPr>
                <w:rFonts w:hint="eastAsia" w:asciiTheme="minorEastAsia" w:hAnsiTheme="minorEastAsia" w:eastAsiaTheme="minorEastAsia"/>
                <w:color w:val="auto"/>
                <w:sz w:val="15"/>
                <w:szCs w:val="15"/>
                <w:highlight w:val="none"/>
              </w:rPr>
              <w:t>0；11－25</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的，系数</w:t>
            </w:r>
            <w:r>
              <w:rPr>
                <w:rFonts w:hint="eastAsia" w:asciiTheme="minorEastAsia" w:hAnsiTheme="minorEastAsia" w:eastAsiaTheme="minorEastAsia"/>
                <w:color w:val="auto"/>
                <w:sz w:val="15"/>
                <w:szCs w:val="15"/>
                <w:highlight w:val="none"/>
              </w:rPr>
              <w:t>1；26－40</w:t>
            </w:r>
            <w:r>
              <w:rPr>
                <w:rFonts w:hint="eastAsia" w:cs="Batang" w:asciiTheme="minorEastAsia" w:hAnsiTheme="minorEastAsia" w:eastAsiaTheme="minorEastAsia"/>
                <w:color w:val="auto"/>
                <w:sz w:val="15"/>
                <w:szCs w:val="15"/>
                <w:highlight w:val="none"/>
              </w:rPr>
              <w:t>㎡</w:t>
            </w:r>
            <w:r>
              <w:rPr>
                <w:rFonts w:hint="eastAsia" w:cs="仿宋_GB2312"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2，以此类推</w:t>
            </w:r>
            <w:r>
              <w:rPr>
                <w:rFonts w:hint="eastAsia" w:asciiTheme="minorEastAsia" w:hAnsiTheme="minorEastAsia" w:eastAsiaTheme="minorEastAsia"/>
                <w:color w:val="auto"/>
                <w:sz w:val="15"/>
                <w:szCs w:val="15"/>
                <w:highlight w:val="none"/>
                <w:lang w:eastAsia="zh-CN"/>
              </w:rPr>
              <w:t>，</w:t>
            </w:r>
            <w:r>
              <w:rPr>
                <w:rFonts w:hint="eastAsia" w:asciiTheme="minorEastAsia" w:hAnsiTheme="minorEastAsia" w:eastAsiaTheme="minorEastAsia"/>
                <w:color w:val="auto"/>
                <w:sz w:val="15"/>
                <w:szCs w:val="15"/>
                <w:highlight w:val="none"/>
                <w:lang w:val="en-US" w:eastAsia="zh-CN"/>
              </w:rPr>
              <w:t>131</w:t>
            </w:r>
            <w:r>
              <w:rPr>
                <w:rFonts w:hint="eastAsia" w:cs="Batang" w:asciiTheme="minorEastAsia" w:hAnsiTheme="minorEastAsia" w:eastAsiaTheme="minorEastAsia"/>
                <w:color w:val="auto"/>
                <w:sz w:val="15"/>
                <w:szCs w:val="15"/>
                <w:highlight w:val="none"/>
              </w:rPr>
              <w:t>㎡</w:t>
            </w:r>
            <w:r>
              <w:rPr>
                <w:rFonts w:hint="eastAsia" w:cs="Batang" w:asciiTheme="minorEastAsia" w:hAnsiTheme="minorEastAsia" w:eastAsiaTheme="minorEastAsia"/>
                <w:color w:val="auto"/>
                <w:sz w:val="15"/>
                <w:szCs w:val="15"/>
                <w:highlight w:val="none"/>
                <w:lang w:eastAsia="zh-CN"/>
              </w:rPr>
              <w:t>及以上的，系数</w:t>
            </w:r>
            <w:r>
              <w:rPr>
                <w:rFonts w:hint="eastAsia" w:cs="Batang" w:asciiTheme="minorEastAsia" w:hAnsiTheme="minorEastAsia" w:eastAsiaTheme="minorEastAsia"/>
                <w:color w:val="auto"/>
                <w:sz w:val="15"/>
                <w:szCs w:val="15"/>
                <w:highlight w:val="none"/>
                <w:lang w:val="en-US" w:eastAsia="zh-CN"/>
              </w:rPr>
              <w:t>9</w:t>
            </w:r>
            <w:r>
              <w:rPr>
                <w:rFonts w:hint="eastAsia" w:asciiTheme="minorEastAsia" w:hAnsiTheme="minorEastAsia" w:eastAsiaTheme="minorEastAsia"/>
                <w:color w:val="auto"/>
                <w:sz w:val="15"/>
                <w:szCs w:val="15"/>
                <w:highlight w:val="none"/>
              </w:rPr>
              <w:t>。2.其他严重污染环境情形的，系数为9。</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10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6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施工现场出口处未设置冲洗车辆设施</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w:t>
            </w:r>
          </w:p>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w:t>
            </w:r>
            <w:r>
              <w:rPr>
                <w:rFonts w:asciiTheme="minorEastAsia" w:hAnsiTheme="minorEastAsia" w:eastAsiaTheme="minorEastAsia"/>
                <w:color w:val="auto"/>
                <w:sz w:val="15"/>
                <w:szCs w:val="15"/>
                <w:highlight w:val="none"/>
              </w:rPr>
              <w:t>三十七条，</w:t>
            </w:r>
            <w:r>
              <w:rPr>
                <w:rFonts w:hint="eastAsia" w:asciiTheme="minorEastAsia" w:hAnsiTheme="minorEastAsia" w:eastAsiaTheme="minorEastAsia"/>
                <w:color w:val="auto"/>
                <w:sz w:val="15"/>
                <w:szCs w:val="15"/>
                <w:highlight w:val="none"/>
              </w:rPr>
              <w:t>违反本办法第二十四条规定，未设置冲洗车辆设施的，由城市管理综合执法部门责令限期改正，处1万元以上10万元以下罚款；逾期未改正的，责令停工整治。</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20</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p>
            <w:pPr>
              <w:spacing w:line="232" w:lineRule="exact"/>
              <w:rPr>
                <w:rFonts w:hint="eastAsia"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lang w:eastAsia="zh-CN"/>
              </w:rPr>
              <w:t>逾期未</w:t>
            </w:r>
            <w:r>
              <w:rPr>
                <w:rFonts w:hint="eastAsia" w:asciiTheme="minorEastAsia" w:hAnsiTheme="minorEastAsia" w:eastAsiaTheme="minorEastAsia"/>
                <w:color w:val="auto"/>
                <w:sz w:val="15"/>
                <w:szCs w:val="15"/>
                <w:highlight w:val="none"/>
              </w:rPr>
              <w:t>改正的，责令停工整治</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未设密闭式垃圾站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未设置时间持续较长、垃圾堆放量较大，垃圾飘洒、恶臭等环境脏乱严重等情形，系数为1。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2"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未搭设密闭式专用垃圾通道或者未采用容器吊运的</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处罚条款：第三十八条：责令改正，处1000元以上1万元以下罚款。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未搭设密闭式专用垃圾通道时间持续较长或不采用容器吊运时间较长的，系数为1。</w:t>
            </w:r>
          </w:p>
        </w:tc>
        <w:tc>
          <w:tcPr>
            <w:tcW w:w="2038" w:type="dxa"/>
            <w:gridSpan w:val="3"/>
            <w:shd w:val="clear" w:color="auto" w:fill="auto"/>
            <w:vAlign w:val="center"/>
          </w:tcPr>
          <w:p>
            <w:pPr>
              <w:spacing w:line="232" w:lineRule="exact"/>
              <w:rPr>
                <w:rFonts w:cs="宋体" w:asciiTheme="minorEastAsia" w:hAnsiTheme="minorEastAsia" w:eastAsiaTheme="minorEastAsia"/>
                <w:dstrike/>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常量系数＋变量系数＋区域系数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w:t>
            </w:r>
            <w:r>
              <w:rPr>
                <w:rFonts w:hint="eastAsia" w:cs="宋体" w:asciiTheme="minorEastAsia" w:hAnsiTheme="minorEastAsia" w:eastAsiaTheme="minorEastAsia"/>
                <w:color w:val="auto"/>
                <w:kern w:val="0"/>
                <w:sz w:val="15"/>
                <w:szCs w:val="15"/>
                <w:highlight w:val="none"/>
              </w:rPr>
              <w:t>罚款额度的，说明</w:t>
            </w:r>
            <w:r>
              <w:rPr>
                <w:rFonts w:cs="宋体" w:asciiTheme="minorEastAsia" w:hAnsiTheme="minorEastAsia" w:eastAsiaTheme="minorEastAsia"/>
                <w:color w:val="auto"/>
                <w:kern w:val="0"/>
                <w:sz w:val="15"/>
                <w:szCs w:val="15"/>
                <w:highlight w:val="none"/>
              </w:rPr>
              <w:t>理由，报</w:t>
            </w:r>
            <w:r>
              <w:rPr>
                <w:rFonts w:hint="eastAsia" w:cs="宋体" w:asciiTheme="minorEastAsia" w:hAnsiTheme="minorEastAsia" w:eastAsiaTheme="minorEastAsia"/>
                <w:color w:val="auto"/>
                <w:kern w:val="0"/>
                <w:sz w:val="15"/>
                <w:szCs w:val="15"/>
                <w:highlight w:val="none"/>
              </w:rPr>
              <w:t>案</w:t>
            </w:r>
            <w:r>
              <w:rPr>
                <w:rFonts w:cs="宋体" w:asciiTheme="minorEastAsia" w:hAnsiTheme="minorEastAsia" w:eastAsiaTheme="minorEastAsia"/>
                <w:color w:val="auto"/>
                <w:kern w:val="0"/>
                <w:sz w:val="15"/>
                <w:szCs w:val="15"/>
                <w:highlight w:val="none"/>
              </w:rPr>
              <w:t>审会决定</w:t>
            </w:r>
            <w:r>
              <w:rPr>
                <w:rFonts w:hint="eastAsia" w:cs="宋体" w:asciiTheme="minorEastAsia" w:hAnsiTheme="minorEastAsia" w:eastAsiaTheme="minorEastAsia"/>
                <w:color w:val="auto"/>
                <w:kern w:val="0"/>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6"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33" w:name="_Toc110851476"/>
            <w:bookmarkStart w:id="134" w:name="_Toc209560805"/>
            <w:bookmarkStart w:id="135" w:name="_Toc1256403622"/>
            <w:r>
              <w:rPr>
                <w:rFonts w:hint="eastAsia" w:ascii="黑体" w:hAnsi="黑体" w:eastAsia="黑体"/>
                <w:b w:val="0"/>
                <w:color w:val="auto"/>
                <w:sz w:val="36"/>
                <w:szCs w:val="36"/>
                <w:highlight w:val="none"/>
              </w:rPr>
              <w:t>停车场管理方面案由</w:t>
            </w:r>
            <w:bookmarkEnd w:id="133"/>
            <w:bookmarkEnd w:id="134"/>
            <w:bookmarkEnd w:id="1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2"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6" w:name="_Toc509001082"/>
            <w:bookmarkStart w:id="137" w:name="_Toc110851477"/>
            <w:bookmarkStart w:id="138" w:name="_Toc1327128803"/>
            <w:r>
              <w:rPr>
                <w:rFonts w:hint="eastAsia" w:asciiTheme="minorEastAsia" w:hAnsiTheme="minorEastAsia" w:eastAsiaTheme="minorEastAsia"/>
                <w:color w:val="auto"/>
                <w:sz w:val="21"/>
                <w:szCs w:val="21"/>
                <w:highlight w:val="none"/>
              </w:rPr>
              <w:t>《北京市机动车停车管理办法》案由13项</w:t>
            </w:r>
            <w:bookmarkEnd w:id="136"/>
            <w:bookmarkEnd w:id="137"/>
            <w:bookmarkEnd w:id="1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7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擅自停止使用机动车停车场</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擅自将机动车停车场改作他用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违反条款第十四条第一款；处罚条款;第三十一条:责令限期改正，恢复原状。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擅自将机动车临时停车场停止使用</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违反条款第十四条第二款；处罚条款；第三十一条：责令限期改正，恢复原状。</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非行政处罚事项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190" w:lineRule="exact"/>
              <w:contextualSpacing/>
              <w:jc w:val="left"/>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无照经营（机动车停车场）</w:t>
            </w:r>
          </w:p>
        </w:tc>
        <w:tc>
          <w:tcPr>
            <w:tcW w:w="3262" w:type="dxa"/>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违反条款：《北京市机动车停车管理办法》第二十条第一款、《无证无照经营查处办法》第二条；</w:t>
            </w:r>
          </w:p>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处罚条款：《北京市机动车停车管理办法》第三十二条第一款、《无证无照经营查处办法》第十三条，责令停止违法行为，没收违法所得，并处1万元以下的罚款。</w:t>
            </w:r>
          </w:p>
        </w:tc>
        <w:tc>
          <w:tcPr>
            <w:tcW w:w="851"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3000</w:t>
            </w:r>
          </w:p>
        </w:tc>
        <w:tc>
          <w:tcPr>
            <w:tcW w:w="840" w:type="dxa"/>
            <w:shd w:val="clear" w:color="auto" w:fill="auto"/>
            <w:vAlign w:val="center"/>
          </w:tcPr>
          <w:p>
            <w:pPr>
              <w:spacing w:line="190"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2721" w:type="dxa"/>
            <w:shd w:val="clear" w:color="auto" w:fill="auto"/>
            <w:vAlign w:val="center"/>
          </w:tcPr>
          <w:p>
            <w:pPr>
              <w:spacing w:line="190" w:lineRule="exact"/>
              <w:contextualSpacing/>
              <w:jc w:val="left"/>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rPr>
              <w:t>按照《基准》的规定执行</w:t>
            </w:r>
            <w:r>
              <w:rPr>
                <w:rFonts w:hint="eastAsia" w:cs="宋体" w:asciiTheme="minorEastAsia" w:hAnsiTheme="minorEastAsia" w:eastAsiaTheme="minorEastAsia"/>
                <w:bCs/>
                <w:color w:val="auto"/>
                <w:kern w:val="0"/>
                <w:sz w:val="15"/>
                <w:szCs w:val="15"/>
                <w:highlight w:val="none"/>
                <w:lang w:eastAsia="zh-CN"/>
              </w:rPr>
              <w:t>。</w:t>
            </w:r>
          </w:p>
        </w:tc>
        <w:tc>
          <w:tcPr>
            <w:tcW w:w="2038" w:type="dxa"/>
            <w:gridSpan w:val="3"/>
            <w:shd w:val="clear" w:color="auto" w:fill="auto"/>
            <w:vAlign w:val="center"/>
          </w:tcPr>
          <w:p>
            <w:pPr>
              <w:spacing w:line="190"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罚款数额＝3000×（1＋</w:t>
            </w:r>
            <w:r>
              <w:rPr>
                <w:rFonts w:hint="eastAsia" w:cs="宋体" w:asciiTheme="minorEastAsia" w:hAnsiTheme="minorEastAsia" w:eastAsiaTheme="minorEastAsia"/>
                <w:bCs/>
                <w:color w:val="auto"/>
                <w:kern w:val="0"/>
                <w:sz w:val="15"/>
                <w:szCs w:val="15"/>
                <w:highlight w:val="none"/>
                <w:lang w:eastAsia="zh-CN"/>
              </w:rPr>
              <w:t>常量系数＋区域系数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shd w:val="clear" w:color="auto" w:fill="auto"/>
            <w:vAlign w:val="center"/>
          </w:tcPr>
          <w:p>
            <w:pPr>
              <w:spacing w:line="190" w:lineRule="exact"/>
              <w:contextualSpacing/>
              <w:rPr>
                <w:rFonts w:hint="eastAsia" w:cs="宋体" w:asciiTheme="minorEastAsia" w:hAnsiTheme="minorEastAsia" w:eastAsiaTheme="minorEastAsia"/>
                <w:bCs/>
                <w:color w:val="auto"/>
                <w:kern w:val="0"/>
                <w:sz w:val="15"/>
                <w:szCs w:val="15"/>
                <w:highlight w:val="none"/>
                <w:lang w:eastAsia="zh-CN"/>
              </w:rPr>
            </w:pPr>
            <w:r>
              <w:rPr>
                <w:rFonts w:hint="eastAsia" w:cs="宋体" w:asciiTheme="minorEastAsia" w:hAnsiTheme="minorEastAsia" w:eastAsiaTheme="minorEastAsia"/>
                <w:bCs/>
                <w:color w:val="auto"/>
                <w:kern w:val="0"/>
                <w:sz w:val="15"/>
                <w:szCs w:val="15"/>
                <w:highlight w:val="none"/>
                <w:lang w:eastAsia="zh-CN"/>
              </w:rPr>
              <w:t>需要</w:t>
            </w:r>
            <w:r>
              <w:rPr>
                <w:rFonts w:hint="eastAsia" w:cs="宋体" w:asciiTheme="minorEastAsia" w:hAnsiTheme="minorEastAsia" w:eastAsiaTheme="minorEastAsia"/>
                <w:bCs/>
                <w:color w:val="auto"/>
                <w:kern w:val="0"/>
                <w:sz w:val="15"/>
                <w:szCs w:val="15"/>
                <w:highlight w:val="none"/>
              </w:rPr>
              <w:t>在3000元以下进行处罚</w:t>
            </w:r>
            <w:r>
              <w:rPr>
                <w:rFonts w:hint="eastAsia" w:cs="宋体" w:asciiTheme="minorEastAsia" w:hAnsiTheme="minorEastAsia" w:eastAsiaTheme="minorEastAsia"/>
                <w:bCs/>
                <w:color w:val="auto"/>
                <w:kern w:val="0"/>
                <w:sz w:val="15"/>
                <w:szCs w:val="15"/>
                <w:highlight w:val="none"/>
                <w:lang w:eastAsia="zh-CN"/>
              </w:rPr>
              <w:t>，</w:t>
            </w:r>
            <w:r>
              <w:rPr>
                <w:rFonts w:hint="eastAsia" w:cs="宋体" w:asciiTheme="minorEastAsia" w:hAnsiTheme="minorEastAsia" w:eastAsiaTheme="minorEastAsia"/>
                <w:bCs/>
                <w:color w:val="auto"/>
                <w:kern w:val="0"/>
                <w:sz w:val="15"/>
                <w:szCs w:val="15"/>
                <w:highlight w:val="none"/>
              </w:rPr>
              <w:t>报案审会审议</w:t>
            </w:r>
            <w:r>
              <w:rPr>
                <w:rFonts w:hint="eastAsia" w:cs="宋体" w:asciiTheme="minorEastAsia" w:hAnsiTheme="minorEastAsia" w:eastAsiaTheme="minorEastAsia"/>
                <w:bCs/>
                <w:color w:val="auto"/>
                <w:kern w:val="0"/>
                <w:sz w:val="15"/>
                <w:szCs w:val="15"/>
                <w:highlight w:val="none"/>
                <w:lang w:eastAsia="zh-CN"/>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未按规定对停车泊位备案</w:t>
            </w:r>
          </w:p>
        </w:tc>
        <w:tc>
          <w:tcPr>
            <w:tcW w:w="3262" w:type="dxa"/>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违反条款：第二十条第一款；处罚条款：第三十二条第二款:处1万元罚款.</w:t>
            </w:r>
          </w:p>
        </w:tc>
        <w:tc>
          <w:tcPr>
            <w:tcW w:w="85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0"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停车场管理单位未配置完备的停车设施标志标识（或未为停车人进出提供明确的引导或未为残疾人提供必要服务）</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违反条款：第二十一条第一款第（三）项；处罚条款：第三十三条第二款：给予警告，并责令限期改正；逾期未改正的，处1000元罚款；造成严重后果的，处5000元以上1万元以下罚款。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190"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19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同时存在设施标志标识不“完备”、“未提供明确引导”、“未为残疾人提供必要服务”等2个以上（含2个）违法行为的（认定可参照国家GB11/T-596-2008标准），系数0.5；同时存在本款2个以上（含2个）违法形态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停车场管理单位未指挥车辆按序进出和停放，维护停车秩序</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违反条款：第二十一条第一款第（四）项；处罚条款：第三十三条第二款：给予警告，并责令限期改正；逾期未改正的，处1000元罚款；造成严重后果的，处5000元以上1万元以下罚款。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8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因未有效指挥和维护停车秩序，致使周边交通拥堵2小时以上的，或者因上述原因诱发停车事故或者交通事故的，系数1；同时存在本款2个以上（含2个）违法形态的，系数1。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因未有效指挥和维护停车秩序，致使周边交通拥堵或者诱发其它停车事故、交通事故的，或者一年内2次以上同类违法行为受到告诫或处罚的，视为情节严重。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8"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停车场管理单位未对停车管理员进行专业培训、考核</w:t>
            </w:r>
          </w:p>
        </w:tc>
        <w:tc>
          <w:tcPr>
            <w:tcW w:w="3262" w:type="dxa"/>
            <w:vMerge w:val="restart"/>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违反条款：第二十一条第一款第（六）项；处罚条款：第三十三条第二款：给予警告，并责令限期改正；逾期未改正的，处1000元罚款；造成严重后果的，处5000元以上1万元以下罚款。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29"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cs="宋体"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经核实，管理单位长达半年以上未对管理员进行培训考核，或者存在3名以上管理员同时未参与培训、考核的情形，系数1。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构成变量系数规定的情形之一，或者一年内2次以上同类违法行为受到告诫或处罚的，视为情节严重。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停车场管理单位在停车区域从事影响车辆安全停放的其它经营活动</w:t>
            </w:r>
          </w:p>
        </w:tc>
        <w:tc>
          <w:tcPr>
            <w:tcW w:w="3262" w:type="dxa"/>
            <w:vMerge w:val="restart"/>
            <w:shd w:val="clear" w:color="auto" w:fill="auto"/>
            <w:vAlign w:val="center"/>
          </w:tcPr>
          <w:p>
            <w:pPr>
              <w:spacing w:line="21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违反条款：第二十一条第一款第（七）项；处罚条款：第三十三条第二款，给予警告，并责令限期改正；逾期未改正的，处1000元罚款；造成严重后果的，处5000元以上1万元以下罚款。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1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1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1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一年内群众投诉3次以上，或者致使周边交通拥堵的，或者因上述原因诱发停车事故或者交通事故的，系数1。</w:t>
            </w:r>
          </w:p>
        </w:tc>
        <w:tc>
          <w:tcPr>
            <w:tcW w:w="2038" w:type="dxa"/>
            <w:gridSpan w:val="3"/>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1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致使周边交通拥堵或者诱发其它停车事故、交通事故的，或者一年内2次以上同类违法行为受到告诫或处罚的，视为情节严重。</w:t>
            </w:r>
          </w:p>
          <w:p>
            <w:pPr>
              <w:spacing w:line="21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停车场管理单位未建立投诉处理制度</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违反条款：第二十一条第一款第（八）项；处罚条款：第三十三条第二款：给予警告，并责令限期改正；逾期未改正的，处1000元罚款；造成严重后果的，处5000元以上1万元以下罚款。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3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1" w:hRule="atLeast"/>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停车场管理单位未遵守国家和本市其它相关停车管理服务规范和标准</w:t>
            </w:r>
          </w:p>
        </w:tc>
        <w:tc>
          <w:tcPr>
            <w:tcW w:w="3262" w:type="dxa"/>
            <w:vMerge w:val="restart"/>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违反条款：第二十一条第一款第（九）项；处罚条款：第三十三条第二款：给予警告，并责令限期改正；逾期未改正的，处1000元罚款；造成严重后果的，处5000元以上1万元以下罚款。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按照规定额度处罚</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4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一年内群众投诉3次以上，或者诱发其它停车事故、交通事故、治安事件的，系数1。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群众3次以上投诉，或者诱发其它停车事故、交通事故、治安事件的，或者一年内2次以上同类违法行为受到告诫或处罚的，视为情节严重。</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逾期不改正的情形，不记入本项“</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违反条款：第二十一条第二款；处罚条款：第三十四条，责令限期改正，并处5000元以上1万元以下罚款。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一年内群众投诉3次以上的，系数1。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 xml:space="preserve">适用于中心城范围内向社会开放并收费的停车场；按规定实行限时的临时停车场除外。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9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擅自设置地桩、地锁等障碍物</w:t>
            </w:r>
          </w:p>
        </w:tc>
        <w:tc>
          <w:tcPr>
            <w:tcW w:w="3262" w:type="dxa"/>
            <w:shd w:val="clear" w:color="auto" w:fill="auto"/>
            <w:vAlign w:val="center"/>
          </w:tcPr>
          <w:p>
            <w:pPr>
              <w:spacing w:line="232" w:lineRule="exact"/>
              <w:rPr>
                <w:rFonts w:cs="宋体"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违反条款：第二十七条第一款；处罚条款：第三十七条</w:t>
            </w:r>
            <w:r>
              <w:rPr>
                <w:rFonts w:hint="eastAsia" w:asciiTheme="minorEastAsia" w:hAnsiTheme="minorEastAsia" w:eastAsiaTheme="minorEastAsia"/>
                <w:color w:val="auto"/>
                <w:sz w:val="15"/>
                <w:szCs w:val="15"/>
                <w:highlight w:val="none"/>
                <w:lang w:eastAsia="zh-CN"/>
              </w:rPr>
              <w:t>第一款</w:t>
            </w:r>
            <w:r>
              <w:rPr>
                <w:rFonts w:hint="eastAsia" w:asciiTheme="minorEastAsia" w:hAnsiTheme="minorEastAsia" w:eastAsiaTheme="minorEastAsia"/>
                <w:color w:val="auto"/>
                <w:sz w:val="15"/>
                <w:szCs w:val="15"/>
                <w:highlight w:val="none"/>
              </w:rPr>
              <w:t>，责令停止违法行为，恢复原状，并处500元以上5000元以下罚款。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 一年内群众投诉3次以上的，系数1；2.设置地桩、地锁等障碍物数量2个，系数1；3个，系数2，以此累加；3.存在其它严重影响通行和市容秩序、致使公共安全等事件的，系数9。</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罚款数额＝500×（1＋</w:t>
            </w:r>
            <w:r>
              <w:rPr>
                <w:rFonts w:hint="eastAsia" w:cs="宋体" w:asciiTheme="minorEastAsia" w:hAnsiTheme="minorEastAsia" w:eastAsiaTheme="minorEastAsia"/>
                <w:color w:val="auto"/>
                <w:kern w:val="0"/>
                <w:sz w:val="15"/>
                <w:szCs w:val="15"/>
                <w:highlight w:val="none"/>
                <w:lang w:eastAsia="zh-CN"/>
              </w:rPr>
              <w:t>常量系数＋变量系数＋区域系数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39" w:name="_Toc110851478"/>
            <w:bookmarkStart w:id="140" w:name="_Toc1557995543"/>
            <w:bookmarkStart w:id="141" w:name="_Toc124661628"/>
            <w:r>
              <w:rPr>
                <w:rFonts w:hint="eastAsia" w:asciiTheme="minorEastAsia" w:hAnsiTheme="minorEastAsia" w:eastAsiaTheme="minorEastAsia"/>
                <w:color w:val="auto"/>
                <w:sz w:val="21"/>
                <w:szCs w:val="21"/>
                <w:highlight w:val="none"/>
              </w:rPr>
              <w:t>《北京市</w:t>
            </w:r>
            <w:r>
              <w:rPr>
                <w:rFonts w:asciiTheme="minorEastAsia" w:hAnsiTheme="minorEastAsia" w:eastAsiaTheme="minorEastAsia"/>
                <w:color w:val="auto"/>
                <w:sz w:val="21"/>
                <w:szCs w:val="21"/>
                <w:highlight w:val="none"/>
              </w:rPr>
              <w:t>机动车停车条例</w:t>
            </w:r>
            <w:r>
              <w:rPr>
                <w:rFonts w:hint="eastAsia" w:asciiTheme="minorEastAsia" w:hAnsiTheme="minorEastAsia" w:eastAsiaTheme="minorEastAsia"/>
                <w:color w:val="auto"/>
                <w:sz w:val="21"/>
                <w:szCs w:val="21"/>
                <w:highlight w:val="none"/>
              </w:rPr>
              <w:t>》案由6项</w:t>
            </w:r>
            <w:bookmarkEnd w:id="139"/>
            <w:bookmarkEnd w:id="140"/>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违反条款：第二十一条第一款。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处罚条款：第二十一条第三款，责令限期改正；逾期未改正的，处1万元罚款。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未按照规定时限（或未如实）报送停车设施设置情况</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处罚条款：第二十二条第二款，责令限期改正；逾期未改正的，处2000元罚款。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先行责令限期改正，当事人在规定期限内改正的，不予处罚；逾期未改正的，处2000元罚款。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7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公共停车设施未按照标准配建停车诱导设施（进出车辆信息采集及号牌系统、与所在区域停车诱导系统实时对接）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违反条款：第二十四条第二款。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处罚条款：第二十四条第三款，责令限期改正；逾期未改正的，处1万元罚款。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先行责令限期改正，当事人在规定期限内改正的，不予处罚；逾期未改正的，处1万元罚款。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9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擅自设置固定或者可移动障碍物</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处罚条款：第二十六条第二款，责令停止违法行为，恢复原状，并处500元以上1000元以下罚款。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1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该条规定的障碍物包括地桩、地锁等固定式障碍物和废旧桌椅、自行车等可移动障碍物，和《办法》规定的“地桩、地锁等障碍物”有所区别。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1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停车场未按规定24小时开放</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处罚条款：第三十二条第二款，责令限期改正，并处5000元以上1万元以下罚款。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1.仅限于中心城区范围内经营性停车设施；2.《条例》未涉及的停车设施经营单位应遵守的其它规定，依据《办法》第二十一条规定执行。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9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违反规划将停车设施改作他用</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违反条款：第三十三条第一款。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处罚条款：第三十三条第四款，责令限期改正、恢复原状，并处每个泊位1万元罚款。</w:t>
            </w:r>
          </w:p>
        </w:tc>
        <w:tc>
          <w:tcPr>
            <w:tcW w:w="85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按照规定执行，处每个泊位1万元罚款。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42" w:name="_Toc110851479"/>
            <w:bookmarkStart w:id="143" w:name="_Toc67594986"/>
            <w:bookmarkStart w:id="144" w:name="_Toc1408160888"/>
            <w:r>
              <w:rPr>
                <w:rFonts w:hint="eastAsia" w:asciiTheme="minorEastAsia" w:hAnsiTheme="minorEastAsia" w:eastAsiaTheme="minorEastAsia"/>
                <w:color w:val="auto"/>
                <w:sz w:val="21"/>
                <w:szCs w:val="21"/>
                <w:highlight w:val="none"/>
              </w:rPr>
              <w:t>《北京市非机动车停车管理办法》《北京市</w:t>
            </w:r>
            <w:r>
              <w:rPr>
                <w:rFonts w:asciiTheme="minorEastAsia" w:hAnsiTheme="minorEastAsia" w:eastAsiaTheme="minorEastAsia"/>
                <w:color w:val="auto"/>
                <w:sz w:val="21"/>
                <w:szCs w:val="21"/>
                <w:highlight w:val="none"/>
              </w:rPr>
              <w:t>非机动车</w:t>
            </w:r>
            <w:r>
              <w:rPr>
                <w:rFonts w:hint="eastAsia" w:asciiTheme="minorEastAsia" w:hAnsiTheme="minorEastAsia" w:eastAsiaTheme="minorEastAsia"/>
                <w:color w:val="auto"/>
                <w:sz w:val="21"/>
                <w:szCs w:val="21"/>
                <w:highlight w:val="none"/>
              </w:rPr>
              <w:t>管理</w:t>
            </w:r>
            <w:r>
              <w:rPr>
                <w:rFonts w:asciiTheme="minorEastAsia" w:hAnsiTheme="minorEastAsia" w:eastAsiaTheme="minorEastAsia"/>
                <w:color w:val="auto"/>
                <w:sz w:val="21"/>
                <w:szCs w:val="21"/>
                <w:highlight w:val="none"/>
              </w:rPr>
              <w:t>条例</w:t>
            </w:r>
            <w:r>
              <w:rPr>
                <w:rFonts w:hint="eastAsia" w:asciiTheme="minorEastAsia" w:hAnsiTheme="minorEastAsia" w:eastAsiaTheme="minorEastAsia"/>
                <w:color w:val="auto"/>
                <w:sz w:val="21"/>
                <w:szCs w:val="21"/>
                <w:highlight w:val="none"/>
              </w:rPr>
              <w:t>》案由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42"/>
            <w:bookmarkEnd w:id="143"/>
            <w:bookmarkEnd w:id="1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7"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非机动车公共停车场未对公众开放</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75" w:hRule="atLeast"/>
          <w:jc w:val="center"/>
        </w:trPr>
        <w:tc>
          <w:tcPr>
            <w:tcW w:w="940" w:type="dxa"/>
            <w:tcBorders>
              <w:top w:val="single" w:color="000000" w:sz="4" w:space="0"/>
              <w:left w:val="single" w:color="000000" w:sz="4" w:space="0"/>
              <w:bottom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擅自侵占、停止使用非机动车公共停车场或者将其挪作他用</w:t>
            </w:r>
          </w:p>
        </w:tc>
        <w:tc>
          <w:tcPr>
            <w:tcW w:w="3262"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违反条款：《北京市非机动车停车管理办法》第九条第一款；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tcBorders>
              <w:top w:val="single" w:color="000000" w:sz="4" w:space="0"/>
              <w:left w:val="single" w:color="000000" w:sz="4" w:space="0"/>
              <w:bottom w:val="single" w:color="000000" w:sz="4" w:space="0"/>
              <w:right w:val="single" w:color="000000" w:sz="4" w:space="0"/>
            </w:tcBorders>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top w:val="single" w:color="000000" w:sz="4" w:space="0"/>
              <w:left w:val="single" w:color="000000" w:sz="4" w:space="0"/>
              <w:bottom w:val="single" w:color="000000" w:sz="4" w:space="0"/>
              <w:right w:val="single" w:color="000000" w:sz="4" w:space="0"/>
            </w:tcBorders>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tcBorders>
              <w:top w:val="single" w:color="000000" w:sz="4" w:space="0"/>
              <w:left w:val="single" w:color="000000" w:sz="4" w:space="0"/>
              <w:bottom w:val="single" w:color="000000" w:sz="4" w:space="0"/>
              <w:right w:val="single" w:color="000000" w:sz="4" w:space="0"/>
            </w:tcBorders>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000000" w:sz="4" w:space="0"/>
              <w:right w:val="single" w:color="000000" w:sz="4" w:space="0"/>
            </w:tcBorders>
            <w:vAlign w:val="center"/>
          </w:tcPr>
          <w:p>
            <w:pPr>
              <w:spacing w:line="232" w:lineRule="exact"/>
              <w:ind w:firstLine="150" w:firstLineChars="100"/>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9" w:hRule="atLeast"/>
          <w:jc w:val="center"/>
        </w:trPr>
        <w:tc>
          <w:tcPr>
            <w:tcW w:w="940" w:type="dxa"/>
            <w:vMerge w:val="restart"/>
            <w:tcBorders>
              <w:top w:val="single" w:color="000000" w:sz="4" w:space="0"/>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3</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非机动车公共停车场未按规范设置</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restart"/>
            <w:tcBorders>
              <w:top w:val="single" w:color="000000" w:sz="4" w:space="0"/>
              <w:left w:val="single" w:color="000000" w:sz="4" w:space="0"/>
              <w:right w:val="single" w:color="000000" w:sz="4" w:space="0"/>
            </w:tcBorders>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适应于非经营性非机车停车场。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87" w:hRule="atLeast"/>
          <w:jc w:val="center"/>
        </w:trPr>
        <w:tc>
          <w:tcPr>
            <w:tcW w:w="940" w:type="dxa"/>
            <w:vMerge w:val="continue"/>
            <w:tcBorders>
              <w:left w:val="single" w:color="000000"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2000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91" w:hRule="atLeast"/>
          <w:jc w:val="center"/>
        </w:trPr>
        <w:tc>
          <w:tcPr>
            <w:tcW w:w="940" w:type="dxa"/>
            <w:vMerge w:val="continue"/>
            <w:tcBorders>
              <w:left w:val="single" w:color="000000" w:sz="4" w:space="0"/>
              <w:bottom w:val="single" w:color="auto" w:sz="4" w:space="0"/>
              <w:right w:val="single" w:color="000000" w:sz="4" w:space="0"/>
            </w:tcBorders>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违反条款：《北京市非机动车管理条例》第二十二条第二款；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cs="Arial" w:asciiTheme="minorEastAsia" w:hAnsiTheme="minorEastAsia" w:eastAsiaTheme="minorEastAsia"/>
                <w:color w:val="auto"/>
                <w:kern w:val="0"/>
                <w:sz w:val="15"/>
                <w:szCs w:val="15"/>
                <w:highlight w:val="none"/>
              </w:rPr>
              <w:t>2</w:t>
            </w:r>
            <w:r>
              <w:rPr>
                <w:rFonts w:hint="eastAsia" w:cs="Arial" w:asciiTheme="minorEastAsia" w:hAnsiTheme="minorEastAsia" w:eastAsiaTheme="minorEastAsia"/>
                <w:color w:val="auto"/>
                <w:kern w:val="0"/>
                <w:sz w:val="15"/>
                <w:szCs w:val="15"/>
                <w:highlight w:val="none"/>
              </w:rPr>
              <w:t>000</w:t>
            </w: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vMerge w:val="continue"/>
            <w:tcBorders>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适用于经营性停车场。</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需要做出其它处罚额度的，报案审会决定。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5"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非机动车公共停车场未建立并落实各项管理和服务制度</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按照《北京市非机动车管理条例》进行查处。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24"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违反条款：《北京市非机动车管理条例》第二十三条第（一）项；处罚条款：《北京市非机动车管理条例》第三十二条第一款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c>
          <w:tcPr>
            <w:tcW w:w="2712" w:type="dxa"/>
            <w:gridSpan w:val="2"/>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非机动车公共停车场的经营、管理单位拒绝接受指导和监督检查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ind w:firstLine="75" w:firstLineChars="50"/>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1" w:hRule="atLeast"/>
          <w:jc w:val="center"/>
        </w:trPr>
        <w:tc>
          <w:tcPr>
            <w:tcW w:w="940" w:type="dxa"/>
            <w:vMerge w:val="restart"/>
            <w:shd w:val="clear" w:color="auto" w:fill="auto"/>
            <w:vAlign w:val="center"/>
          </w:tcPr>
          <w:p>
            <w:pPr>
              <w:spacing w:before="100" w:beforeAutospacing="1" w:after="100" w:afterAutospacing="1" w:line="232"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未保证非机动车公共停车场内的停车秩序（环境卫生、停车安全）</w:t>
            </w: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违反条款：《北京市非机动车停车管理办法》第十一条第一款第（五）项；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处罚条款：《北京市非机动车停车管理办法》第十五条 责令限期改正，处500元以上1000元以下罚款。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罚款数额＝500×（1+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适用于查处“未保证良好的环境卫生”行为。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5" w:hRule="atLeast"/>
          <w:jc w:val="center"/>
        </w:trPr>
        <w:tc>
          <w:tcPr>
            <w:tcW w:w="940" w:type="dxa"/>
            <w:vMerge w:val="continue"/>
            <w:shd w:val="clear" w:color="auto" w:fill="auto"/>
            <w:vAlign w:val="center"/>
          </w:tcPr>
          <w:p>
            <w:pPr>
              <w:spacing w:before="100" w:beforeAutospacing="1" w:after="100" w:afterAutospacing="1" w:line="232" w:lineRule="exact"/>
              <w:jc w:val="center"/>
              <w:rPr>
                <w:rFonts w:cs="Arial" w:asciiTheme="minorEastAsia" w:hAnsiTheme="minorEastAsia" w:eastAsiaTheme="minorEastAsia"/>
                <w:b/>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违反条款：《北京市非机动车管理条例》第二十三条第（二）项。</w:t>
            </w:r>
          </w:p>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处罚条款：《北京市非机动车管理条例》第三十二条第一款 责令改正，处1000元以上5000元以下罚款。</w:t>
            </w:r>
          </w:p>
        </w:tc>
        <w:tc>
          <w:tcPr>
            <w:tcW w:w="851"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r>
              <w:rPr>
                <w:rFonts w:cs="Arial" w:asciiTheme="minorEastAsia" w:hAnsiTheme="minorEastAsia" w:eastAsiaTheme="minorEastAsia"/>
                <w:color w:val="auto"/>
                <w:kern w:val="0"/>
                <w:sz w:val="15"/>
                <w:szCs w:val="15"/>
                <w:highlight w:val="none"/>
              </w:rPr>
              <w:t>000</w:t>
            </w:r>
          </w:p>
        </w:tc>
        <w:tc>
          <w:tcPr>
            <w:tcW w:w="840" w:type="dxa"/>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cs="Arial"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hint="eastAsia" w:cs="Arial" w:asciiTheme="minorEastAsia" w:hAnsiTheme="minorEastAsia" w:eastAsiaTheme="minorEastAsia"/>
                <w:color w:val="auto"/>
                <w:kern w:val="0"/>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before="100" w:beforeAutospacing="1" w:after="100" w:afterAutospacing="1" w:line="190" w:lineRule="exact"/>
              <w:jc w:val="center"/>
              <w:rPr>
                <w:rFonts w:cs="Arial"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罚款数额＝1000×（1+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+区域系数）</w:t>
            </w:r>
          </w:p>
        </w:tc>
        <w:tc>
          <w:tcPr>
            <w:tcW w:w="2712" w:type="dxa"/>
            <w:gridSpan w:val="2"/>
            <w:shd w:val="clear" w:color="auto" w:fill="auto"/>
            <w:vAlign w:val="center"/>
          </w:tcPr>
          <w:p>
            <w:pPr>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适用于查处“未保障停车场内的停车秩序和停车安全”行为。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73"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45" w:name="_Toc110851480"/>
            <w:bookmarkStart w:id="146" w:name="_Toc382662984"/>
            <w:bookmarkStart w:id="147" w:name="_Toc2072679585"/>
            <w:r>
              <w:rPr>
                <w:rFonts w:hint="eastAsia" w:ascii="黑体" w:hAnsi="黑体" w:eastAsia="黑体"/>
                <w:b w:val="0"/>
                <w:color w:val="auto"/>
                <w:sz w:val="36"/>
                <w:szCs w:val="36"/>
                <w:highlight w:val="none"/>
              </w:rPr>
              <w:t>交通运输管理方面</w:t>
            </w:r>
            <w:bookmarkEnd w:id="145"/>
            <w:bookmarkEnd w:id="146"/>
            <w:bookmarkEnd w:id="1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trike w:val="0"/>
                <w:color w:val="auto"/>
                <w:sz w:val="15"/>
                <w:szCs w:val="15"/>
                <w:highlight w:val="none"/>
              </w:rPr>
            </w:pPr>
            <w:bookmarkStart w:id="148" w:name="_Toc1803782901"/>
            <w:bookmarkStart w:id="149" w:name="_Toc110851481"/>
            <w:bookmarkStart w:id="150" w:name="_Toc1833599949"/>
            <w:r>
              <w:rPr>
                <w:rFonts w:hint="eastAsia" w:asciiTheme="minorEastAsia" w:hAnsiTheme="minorEastAsia" w:eastAsiaTheme="minorEastAsia"/>
                <w:b/>
                <w:bCs/>
                <w:strike w:val="0"/>
                <w:dstrike w:val="0"/>
                <w:color w:val="auto"/>
                <w:sz w:val="21"/>
                <w:szCs w:val="21"/>
                <w:highlight w:val="none"/>
              </w:rPr>
              <w:t>《巡游出租汽车经营服务管理规定》案由1项</w:t>
            </w:r>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43"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1500" w:type="dxa"/>
            <w:shd w:val="clear" w:color="auto" w:fill="auto"/>
            <w:vAlign w:val="center"/>
          </w:tcPr>
          <w:p>
            <w:pPr>
              <w:spacing w:line="204" w:lineRule="exact"/>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无证经营出租汽车</w:t>
            </w:r>
          </w:p>
        </w:tc>
        <w:tc>
          <w:tcPr>
            <w:tcW w:w="326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违反条款：第八条；</w:t>
            </w:r>
          </w:p>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处罚条款：第四十五条，未取得巡游出租汽车经营许可，擅自从事巡游出租汽车经营活动的，由县级以上地方人民政府出租汽车行政主管部门责令改正，并处以5000元以上20000元以下罚款。构成犯罪的，依法追究刑事责任。</w:t>
            </w:r>
          </w:p>
        </w:tc>
        <w:tc>
          <w:tcPr>
            <w:tcW w:w="85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5000</w:t>
            </w:r>
          </w:p>
        </w:tc>
        <w:tc>
          <w:tcPr>
            <w:tcW w:w="8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center"/>
              <w:textAlignment w:val="auto"/>
              <w:rPr>
                <w:rFonts w:cs="宋体" w:asciiTheme="minorEastAsia" w:hAnsiTheme="minorEastAsia" w:eastAsiaTheme="minorEastAsia"/>
                <w:strike w:val="0"/>
                <w:dstrike w:val="0"/>
                <w:color w:val="auto"/>
                <w:kern w:val="0"/>
                <w:sz w:val="15"/>
                <w:szCs w:val="15"/>
                <w:highlight w:val="none"/>
              </w:rPr>
            </w:pPr>
            <w:r>
              <w:rPr>
                <w:rFonts w:hint="eastAsia" w:cs="宋体" w:asciiTheme="minorEastAsia" w:hAnsiTheme="minorEastAsia" w:eastAsiaTheme="minorEastAsia"/>
                <w:strike w:val="0"/>
                <w:dstrike w:val="0"/>
                <w:color w:val="auto"/>
                <w:kern w:val="0"/>
                <w:sz w:val="15"/>
                <w:szCs w:val="15"/>
                <w:highlight w:val="none"/>
              </w:rPr>
              <w:t>1</w:t>
            </w:r>
          </w:p>
        </w:tc>
        <w:tc>
          <w:tcPr>
            <w:tcW w:w="2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jc w:val="left"/>
              <w:textAlignment w:val="auto"/>
              <w:rPr>
                <w:rFonts w:asciiTheme="minorEastAsia" w:hAnsiTheme="minorEastAsia" w:eastAsiaTheme="minorEastAsia"/>
                <w:strike w:val="0"/>
                <w:dstrike w:val="0"/>
                <w:color w:val="auto"/>
                <w:sz w:val="15"/>
                <w:szCs w:val="15"/>
                <w:highlight w:val="none"/>
              </w:rPr>
            </w:pPr>
            <w:r>
              <w:rPr>
                <w:rFonts w:hint="eastAsia" w:cs="宋体" w:asciiTheme="minorEastAsia" w:hAnsiTheme="minorEastAsia" w:eastAsiaTheme="minorEastAsia"/>
                <w:strike w:val="0"/>
                <w:dstrike w:val="0"/>
                <w:color w:val="auto"/>
                <w:sz w:val="15"/>
                <w:szCs w:val="15"/>
                <w:highlight w:val="none"/>
              </w:rPr>
              <w:t>罚款数额＝5000×</w:t>
            </w:r>
            <w:r>
              <w:rPr>
                <w:rFonts w:hint="eastAsia" w:cs="宋体" w:asciiTheme="minorEastAsia" w:hAnsiTheme="minorEastAsia" w:eastAsiaTheme="minorEastAsia"/>
                <w:bCs/>
                <w:strike w:val="0"/>
                <w:dstrike w:val="0"/>
                <w:color w:val="auto"/>
                <w:sz w:val="15"/>
                <w:szCs w:val="15"/>
                <w:highlight w:val="none"/>
              </w:rPr>
              <w:t>（1＋</w:t>
            </w:r>
            <w:r>
              <w:rPr>
                <w:rFonts w:hint="eastAsia" w:cs="宋体" w:asciiTheme="minorEastAsia" w:hAnsiTheme="minorEastAsia" w:eastAsiaTheme="minorEastAsia"/>
                <w:bCs/>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cs="宋体" w:asciiTheme="minorEastAsia" w:hAnsiTheme="minorEastAsia" w:eastAsiaTheme="minorEastAsia"/>
                <w:bCs/>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32" w:lineRule="exact"/>
              <w:textAlignment w:val="auto"/>
              <w:rPr>
                <w:rFonts w:cs="宋体"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3"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51" w:name="_Toc110851482"/>
            <w:bookmarkStart w:id="152" w:name="_Toc511768602"/>
            <w:bookmarkStart w:id="153" w:name="_Toc121789162"/>
            <w:r>
              <w:rPr>
                <w:rFonts w:hint="eastAsia" w:asciiTheme="minorEastAsia" w:hAnsiTheme="minorEastAsia" w:eastAsiaTheme="minorEastAsia"/>
                <w:color w:val="auto"/>
                <w:sz w:val="21"/>
                <w:szCs w:val="21"/>
                <w:highlight w:val="none"/>
              </w:rPr>
              <w:t>《北京市查处非法客运若干规定》案由2项</w:t>
            </w:r>
            <w:bookmarkEnd w:id="151"/>
            <w:bookmarkEnd w:id="152"/>
            <w:bookmarkEnd w:id="1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92" w:hRule="atLeast"/>
          <w:jc w:val="center"/>
        </w:trPr>
        <w:tc>
          <w:tcPr>
            <w:tcW w:w="940" w:type="dxa"/>
            <w:vMerge w:val="restart"/>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未经许可擅自（或组织）从事巡游出租汽车客运经营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四条，责令停止经营，扣押车辆，有违法所得的，没收违法所得；没有违法所得或者违法所得不足2万元的，处1万元以上5万元以下罚款；违法所得2万元以上的，处违法所得2倍以上10倍以下罚款；对非法安装的专用营运标识、设施，予以没收。</w:t>
            </w: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没有违法所得或者违法所得不足2万元的，基数为10000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10000×（1＋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strike w:val="0"/>
                <w:dstrike w:val="0"/>
                <w:color w:val="auto"/>
                <w:sz w:val="15"/>
                <w:szCs w:val="15"/>
                <w:highlight w:val="none"/>
              </w:rPr>
              <w:t>重点站区适用本案由，参照交通执法相关裁量基准。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22"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违法所得2万元以上的，基数为违法所得。</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造成秩序混乱或者较大社会影响的，系数2-4；对组织行为，系数为2-4。</w:t>
            </w:r>
          </w:p>
        </w:tc>
        <w:tc>
          <w:tcPr>
            <w:tcW w:w="2038" w:type="dxa"/>
            <w:gridSpan w:val="3"/>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hint="eastAsia" w:cs="宋体" w:asciiTheme="minorEastAsia" w:hAnsiTheme="minorEastAsia" w:eastAsiaTheme="minorEastAsia"/>
                <w:color w:val="auto"/>
                <w:kern w:val="0"/>
                <w:sz w:val="15"/>
                <w:szCs w:val="15"/>
                <w:highlight w:val="none"/>
              </w:rPr>
              <w:t>＝</w:t>
            </w:r>
            <w:r>
              <w:rPr>
                <w:rFonts w:hint="eastAsia" w:cs="宋体" w:asciiTheme="minorEastAsia" w:hAnsiTheme="minorEastAsia" w:eastAsiaTheme="minorEastAsia"/>
                <w:bCs/>
                <w:color w:val="auto"/>
                <w:kern w:val="0"/>
                <w:sz w:val="15"/>
                <w:szCs w:val="15"/>
                <w:highlight w:val="none"/>
              </w:rPr>
              <w:t>违法所得×2×（1＋</w:t>
            </w:r>
            <w:r>
              <w:rPr>
                <w:rFonts w:hint="eastAsia" w:cs="宋体" w:asciiTheme="minorEastAsia" w:hAnsiTheme="minorEastAsia" w:eastAsiaTheme="minorEastAsia"/>
                <w:bCs/>
                <w:color w:val="auto"/>
                <w:kern w:val="0"/>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cs="宋体" w:asciiTheme="minorEastAsia" w:hAnsiTheme="minorEastAsia" w:eastAsiaTheme="minorEastAsia"/>
                <w:bCs/>
                <w:color w:val="auto"/>
                <w:kern w:val="0"/>
                <w:sz w:val="15"/>
                <w:szCs w:val="15"/>
                <w:highlight w:val="none"/>
                <w:lang w:eastAsia="zh-CN"/>
              </w:rPr>
              <w:t>＋区域系数</w:t>
            </w:r>
            <w:r>
              <w:rPr>
                <w:rFonts w:hint="eastAsia" w:cs="宋体" w:asciiTheme="minorEastAsia" w:hAnsiTheme="minorEastAsia" w:eastAsiaTheme="minorEastAsia"/>
                <w:bCs/>
                <w:color w:val="auto"/>
                <w:kern w:val="0"/>
                <w:sz w:val="15"/>
                <w:szCs w:val="15"/>
                <w:highlight w:val="none"/>
              </w:rPr>
              <w:t>）</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9" w:hRule="atLeast"/>
          <w:jc w:val="center"/>
        </w:trPr>
        <w:tc>
          <w:tcPr>
            <w:tcW w:w="9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利用摩托车、三轮车、残疾人机动轮椅车等车辆从事客运经营</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违反条款：第八条第一款。 </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处罚条款：第八条第二款，没收车辆，没收违法所得，并可处500元以上2000元以下罚款。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 xml:space="preserve"> </w:t>
            </w:r>
          </w:p>
        </w:tc>
        <w:tc>
          <w:tcPr>
            <w:tcW w:w="851"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500</w:t>
            </w:r>
          </w:p>
        </w:tc>
        <w:tc>
          <w:tcPr>
            <w:tcW w:w="840" w:type="dxa"/>
            <w:shd w:val="clear" w:color="auto" w:fill="auto"/>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罚款数额＝500×</w:t>
            </w:r>
            <w:r>
              <w:rPr>
                <w:rFonts w:hint="eastAsia" w:cs="宋体" w:asciiTheme="minorEastAsia" w:hAnsiTheme="minorEastAsia" w:eastAsiaTheme="minorEastAsia"/>
                <w:bCs/>
                <w:color w:val="auto"/>
                <w:sz w:val="15"/>
                <w:szCs w:val="15"/>
                <w:highlight w:val="none"/>
              </w:rPr>
              <w:t>（1</w:t>
            </w:r>
            <w:r>
              <w:rPr>
                <w:rFonts w:hint="eastAsia" w:asciiTheme="minorEastAsia" w:hAnsiTheme="minorEastAsia" w:eastAsiaTheme="minorEastAsia"/>
                <w:color w:val="auto"/>
                <w:sz w:val="15"/>
                <w:szCs w:val="15"/>
                <w:highlight w:val="none"/>
              </w:rPr>
              <w:t>＋</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cs="宋体" w:asciiTheme="minorEastAsia" w:hAnsiTheme="minorEastAsia" w:eastAsiaTheme="minorEastAsia"/>
                <w:bCs/>
                <w:color w:val="auto"/>
                <w:sz w:val="15"/>
                <w:szCs w:val="15"/>
                <w:highlight w:val="none"/>
              </w:rPr>
              <w:t>）</w:t>
            </w:r>
          </w:p>
        </w:tc>
        <w:tc>
          <w:tcPr>
            <w:tcW w:w="2712" w:type="dxa"/>
            <w:gridSpan w:val="2"/>
            <w:shd w:val="clear" w:color="auto" w:fill="auto"/>
            <w:vAlign w:val="center"/>
          </w:tcPr>
          <w:p>
            <w:pPr>
              <w:spacing w:line="232" w:lineRule="exact"/>
              <w:jc w:val="left"/>
              <w:rPr>
                <w:rFonts w:asciiTheme="minorEastAsia" w:hAnsiTheme="minorEastAsia" w:eastAsiaTheme="minorEastAsia"/>
                <w:color w:val="auto"/>
                <w:sz w:val="15"/>
                <w:szCs w:val="15"/>
                <w:highlight w:val="none"/>
              </w:rPr>
            </w:pPr>
          </w:p>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4"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54" w:name="_Toc360901343"/>
            <w:bookmarkStart w:id="155" w:name="_Toc2084324202"/>
            <w:bookmarkStart w:id="156" w:name="_Toc110851483"/>
            <w:r>
              <w:rPr>
                <w:rFonts w:hint="eastAsia" w:ascii="黑体" w:hAnsi="黑体" w:eastAsia="黑体"/>
                <w:b w:val="0"/>
                <w:color w:val="auto"/>
                <w:sz w:val="36"/>
                <w:szCs w:val="36"/>
                <w:highlight w:val="none"/>
              </w:rPr>
              <w:t>市场监督管理（流动无照经营）方面</w:t>
            </w:r>
            <w:bookmarkEnd w:id="154"/>
            <w:bookmarkEnd w:id="155"/>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6"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57" w:name="_Toc110851484"/>
            <w:bookmarkStart w:id="158" w:name="_Toc1390133661"/>
            <w:bookmarkStart w:id="159" w:name="_Toc704954681"/>
            <w:r>
              <w:rPr>
                <w:rFonts w:hint="eastAsia" w:asciiTheme="minorEastAsia" w:hAnsiTheme="minorEastAsia" w:eastAsiaTheme="minorEastAsia"/>
                <w:color w:val="auto"/>
                <w:sz w:val="21"/>
                <w:szCs w:val="21"/>
                <w:highlight w:val="none"/>
              </w:rPr>
              <w:t>《无证</w:t>
            </w:r>
            <w:r>
              <w:rPr>
                <w:rFonts w:asciiTheme="minorEastAsia" w:hAnsiTheme="minorEastAsia" w:eastAsiaTheme="minorEastAsia"/>
                <w:color w:val="auto"/>
                <w:sz w:val="21"/>
                <w:szCs w:val="21"/>
                <w:highlight w:val="none"/>
              </w:rPr>
              <w:t>无照经营查处办法</w:t>
            </w:r>
            <w:r>
              <w:rPr>
                <w:rFonts w:hint="eastAsia" w:asciiTheme="minorEastAsia" w:hAnsiTheme="minorEastAsia" w:eastAsiaTheme="minorEastAsia"/>
                <w:color w:val="auto"/>
                <w:sz w:val="21"/>
                <w:szCs w:val="21"/>
                <w:highlight w:val="none"/>
              </w:rPr>
              <w:t>》案由3项</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5"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无照经营</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违反条款：第二条；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按照《基准》的规定执行</w:t>
            </w:r>
            <w:r>
              <w:rPr>
                <w:rFonts w:hint="eastAsia" w:asciiTheme="minorEastAsia" w:hAnsiTheme="minorEastAsia" w:eastAsiaTheme="minorEastAsia"/>
                <w:color w:val="auto"/>
                <w:sz w:val="15"/>
                <w:szCs w:val="15"/>
                <w:highlight w:val="none"/>
                <w:lang w:eastAsia="zh-CN"/>
              </w:rPr>
              <w:t>。</w:t>
            </w:r>
          </w:p>
        </w:tc>
        <w:tc>
          <w:tcPr>
            <w:tcW w:w="2038" w:type="dxa"/>
            <w:gridSpan w:val="3"/>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asciiTheme="minorEastAsia" w:hAnsiTheme="minorEastAsia" w:eastAsiaTheme="minorEastAsia"/>
                <w:color w:val="auto"/>
                <w:sz w:val="15"/>
                <w:szCs w:val="15"/>
                <w:highlight w:val="none"/>
              </w:rPr>
              <w:t>罚款数额＝100×（1＋</w:t>
            </w:r>
            <w:r>
              <w:rPr>
                <w:rFonts w:hint="eastAsia" w:asciiTheme="minorEastAsia" w:hAnsiTheme="minorEastAsia" w:eastAsiaTheme="minorEastAsia"/>
                <w:color w:val="auto"/>
                <w:sz w:val="15"/>
                <w:szCs w:val="15"/>
                <w:highlight w:val="none"/>
                <w:lang w:eastAsia="zh-CN"/>
              </w:rPr>
              <w:t>常量系数＋区域系数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1.适用于一般无照经营情形；2.占用无障碍设施或者机动车道；占用过街桥、地下过街通道；使用畜力车、农用运输车及其它机动车、电动车为经营工具；经营违禁品；占用非机动车道或者其它公共场所面积较大；或者造成通行秩序、市容秩序混乱等无照经营情形，原则按照“摆摊设点”案由查处；需要给予500元以下较轻罚款的，说明理由，报案审会决定按照“无照经营”案由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72"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2</w:t>
            </w:r>
          </w:p>
        </w:tc>
        <w:tc>
          <w:tcPr>
            <w:tcW w:w="1500"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cs="宋体" w:asciiTheme="minorEastAsia" w:hAnsiTheme="minorEastAsia" w:eastAsiaTheme="minorEastAsia"/>
                <w:bCs/>
                <w:color w:val="auto"/>
                <w:kern w:val="0"/>
                <w:sz w:val="15"/>
                <w:szCs w:val="15"/>
                <w:highlight w:val="none"/>
              </w:rPr>
              <w:t>为无照经营者提供</w:t>
            </w:r>
            <w:r>
              <w:rPr>
                <w:rFonts w:hint="eastAsia" w:cs="宋体" w:asciiTheme="minorEastAsia" w:hAnsiTheme="minorEastAsia" w:eastAsiaTheme="minorEastAsia"/>
                <w:bCs/>
                <w:color w:val="auto"/>
                <w:kern w:val="0"/>
                <w:sz w:val="15"/>
                <w:szCs w:val="15"/>
                <w:highlight w:val="none"/>
              </w:rPr>
              <w:t>场所或者条件</w:t>
            </w:r>
          </w:p>
        </w:tc>
        <w:tc>
          <w:tcPr>
            <w:tcW w:w="3262" w:type="dxa"/>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违反条款：第十四条；</w:t>
            </w:r>
          </w:p>
          <w:p>
            <w:pPr>
              <w:spacing w:line="232" w:lineRule="exact"/>
              <w:contextualSpacing/>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处罚条款：第十四条，责令停止违法行为，没收违法所得，并处</w:t>
            </w:r>
            <w:r>
              <w:rPr>
                <w:rFonts w:cs="宋体" w:asciiTheme="minorEastAsia" w:hAnsiTheme="minorEastAsia" w:eastAsiaTheme="minorEastAsia"/>
                <w:bCs/>
                <w:color w:val="auto"/>
                <w:kern w:val="0"/>
                <w:sz w:val="15"/>
                <w:szCs w:val="15"/>
                <w:highlight w:val="none"/>
              </w:rPr>
              <w:t>5000</w:t>
            </w:r>
            <w:r>
              <w:rPr>
                <w:rFonts w:hint="eastAsia" w:cs="宋体" w:asciiTheme="minorEastAsia" w:hAnsiTheme="minorEastAsia" w:eastAsiaTheme="minorEastAsia"/>
                <w:bCs/>
                <w:color w:val="auto"/>
                <w:kern w:val="0"/>
                <w:sz w:val="15"/>
                <w:szCs w:val="15"/>
                <w:highlight w:val="none"/>
              </w:rPr>
              <w:t>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color w:val="auto"/>
                <w:kern w:val="0"/>
                <w:sz w:val="15"/>
                <w:szCs w:val="15"/>
                <w:highlight w:val="none"/>
              </w:rPr>
            </w:pPr>
            <w:r>
              <w:rPr>
                <w:rFonts w:hint="eastAsia" w:cs="宋体" w:asciiTheme="minorEastAsia" w:hAnsiTheme="minorEastAsia" w:eastAsiaTheme="minorEastAsia"/>
                <w:bCs/>
                <w:color w:val="auto"/>
                <w:kern w:val="0"/>
                <w:sz w:val="15"/>
                <w:szCs w:val="15"/>
                <w:highlight w:val="none"/>
              </w:rPr>
              <w:t>500</w:t>
            </w:r>
          </w:p>
        </w:tc>
        <w:tc>
          <w:tcPr>
            <w:tcW w:w="840" w:type="dxa"/>
            <w:shd w:val="clear" w:color="auto" w:fill="auto"/>
            <w:vAlign w:val="center"/>
          </w:tcPr>
          <w:p>
            <w:pPr>
              <w:spacing w:line="232" w:lineRule="exact"/>
              <w:contextualSpacing/>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auto"/>
            <w:vAlign w:val="center"/>
          </w:tcPr>
          <w:p>
            <w:pPr>
              <w:spacing w:line="232" w:lineRule="exact"/>
              <w:contextualSpacing/>
              <w:rPr>
                <w:rFonts w:hint="eastAsia"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造成</w:t>
            </w:r>
            <w:r>
              <w:rPr>
                <w:rFonts w:hint="eastAsia" w:asciiTheme="minorEastAsia" w:hAnsiTheme="minorEastAsia" w:eastAsiaTheme="minorEastAsia"/>
                <w:color w:val="auto"/>
                <w:sz w:val="15"/>
                <w:szCs w:val="15"/>
                <w:highlight w:val="none"/>
                <w:lang w:eastAsia="zh-CN"/>
              </w:rPr>
              <w:t>严重</w:t>
            </w:r>
            <w:r>
              <w:rPr>
                <w:rFonts w:hint="eastAsia" w:asciiTheme="minorEastAsia" w:hAnsiTheme="minorEastAsia" w:eastAsiaTheme="minorEastAsia"/>
                <w:color w:val="auto"/>
                <w:sz w:val="15"/>
                <w:szCs w:val="15"/>
                <w:highlight w:val="none"/>
              </w:rPr>
              <w:t>影响的，系数</w:t>
            </w:r>
            <w:r>
              <w:rPr>
                <w:rFonts w:hint="eastAsia" w:asciiTheme="minorEastAsia" w:hAnsiTheme="minorEastAsia" w:eastAsiaTheme="minorEastAsia"/>
                <w:color w:val="auto"/>
                <w:sz w:val="15"/>
                <w:szCs w:val="15"/>
                <w:highlight w:val="none"/>
                <w:lang w:val="en-US" w:eastAsia="zh-CN"/>
              </w:rPr>
              <w:t>5-9</w:t>
            </w:r>
            <w:r>
              <w:rPr>
                <w:rFonts w:hint="eastAsia" w:asciiTheme="minorEastAsia" w:hAnsiTheme="minorEastAsia" w:eastAsiaTheme="minorEastAsia"/>
                <w:color w:val="auto"/>
                <w:sz w:val="15"/>
                <w:szCs w:val="15"/>
                <w:highlight w:val="none"/>
              </w:rPr>
              <w:t>。</w:t>
            </w:r>
          </w:p>
        </w:tc>
        <w:tc>
          <w:tcPr>
            <w:tcW w:w="2038" w:type="dxa"/>
            <w:gridSpan w:val="3"/>
            <w:shd w:val="clear" w:color="auto" w:fill="auto"/>
            <w:vAlign w:val="center"/>
          </w:tcPr>
          <w:p>
            <w:pPr>
              <w:spacing w:line="232" w:lineRule="exact"/>
              <w:contextualSpacing/>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w:t>
            </w:r>
            <w:r>
              <w:rPr>
                <w:rFonts w:asciiTheme="minorEastAsia" w:hAnsiTheme="minorEastAsia" w:eastAsiaTheme="minorEastAsia"/>
                <w:color w:val="auto"/>
                <w:sz w:val="15"/>
                <w:szCs w:val="15"/>
                <w:highlight w:val="none"/>
              </w:rPr>
              <w:t>5</w:t>
            </w:r>
            <w:r>
              <w:rPr>
                <w:rFonts w:hint="eastAsia" w:asciiTheme="minorEastAsia" w:hAnsiTheme="minorEastAsia" w:eastAsiaTheme="minorEastAsia"/>
                <w:color w:val="auto"/>
                <w:sz w:val="15"/>
                <w:szCs w:val="15"/>
                <w:highlight w:val="none"/>
              </w:rPr>
              <w:t>00×（1＋</w:t>
            </w:r>
            <w:r>
              <w:rPr>
                <w:rFonts w:hint="eastAsia" w:asciiTheme="minorEastAsia" w:hAnsiTheme="minorEastAsia" w:eastAsiaTheme="minorEastAsia"/>
                <w:color w:val="auto"/>
                <w:sz w:val="15"/>
                <w:szCs w:val="15"/>
                <w:highlight w:val="none"/>
                <w:lang w:eastAsia="zh-CN"/>
              </w:rPr>
              <w:t>常量系数</w:t>
            </w:r>
            <w:r>
              <w:rPr>
                <w:rFonts w:hint="eastAsia" w:cs="宋体" w:asciiTheme="minorEastAsia" w:hAnsiTheme="minorEastAsia" w:eastAsiaTheme="minorEastAsia"/>
                <w:bCs/>
                <w:color w:val="auto"/>
                <w:sz w:val="15"/>
                <w:szCs w:val="15"/>
                <w:highlight w:val="none"/>
              </w:rPr>
              <w:t>+变量系数</w:t>
            </w:r>
            <w:r>
              <w:rPr>
                <w:rFonts w:hint="eastAsia" w:asciiTheme="minorEastAsia" w:hAnsiTheme="minorEastAsia" w:eastAsiaTheme="minorEastAsia"/>
                <w:color w:val="auto"/>
                <w:sz w:val="15"/>
                <w:szCs w:val="15"/>
                <w:highlight w:val="none"/>
                <w:lang w:eastAsia="zh-CN"/>
              </w:rPr>
              <w:t>＋区域系数</w:t>
            </w:r>
            <w:r>
              <w:rPr>
                <w:rFonts w:hint="eastAsia" w:asciiTheme="minorEastAsia" w:hAnsiTheme="minorEastAsia" w:eastAsiaTheme="minorEastAsia"/>
                <w:color w:val="auto"/>
                <w:sz w:val="15"/>
                <w:szCs w:val="15"/>
                <w:highlight w:val="none"/>
              </w:rPr>
              <w:t>）</w:t>
            </w:r>
          </w:p>
        </w:tc>
        <w:tc>
          <w:tcPr>
            <w:tcW w:w="2712" w:type="dxa"/>
            <w:gridSpan w:val="2"/>
            <w:shd w:val="clear" w:color="auto" w:fill="auto"/>
            <w:vAlign w:val="center"/>
          </w:tcPr>
          <w:p>
            <w:pPr>
              <w:spacing w:line="232" w:lineRule="exact"/>
              <w:contextualSpacing/>
              <w:rPr>
                <w:rFonts w:cs="宋体" w:asciiTheme="minorEastAsia" w:hAnsiTheme="minorEastAsia" w:eastAsiaTheme="minorEastAsia"/>
                <w:bCs/>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4" w:hRule="atLeast"/>
          <w:jc w:val="center"/>
        </w:trPr>
        <w:tc>
          <w:tcPr>
            <w:tcW w:w="9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cs="宋体" w:asciiTheme="minorEastAsia" w:hAnsiTheme="minorEastAsia" w:eastAsiaTheme="minorEastAsia"/>
                <w:bCs/>
                <w:strike w:val="0"/>
                <w:dstrike w:val="0"/>
                <w:color w:val="auto"/>
                <w:kern w:val="0"/>
                <w:sz w:val="15"/>
                <w:szCs w:val="15"/>
                <w:highlight w:val="none"/>
              </w:rPr>
              <w:t>3</w:t>
            </w:r>
          </w:p>
        </w:tc>
        <w:tc>
          <w:tcPr>
            <w:tcW w:w="1500"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无照经营（人力三轮车等业务）</w:t>
            </w:r>
          </w:p>
        </w:tc>
        <w:tc>
          <w:tcPr>
            <w:tcW w:w="3262" w:type="dxa"/>
            <w:shd w:val="clear" w:color="auto" w:fill="auto"/>
            <w:vAlign w:val="center"/>
          </w:tcPr>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违反条款：第二条；</w:t>
            </w:r>
          </w:p>
          <w:p>
            <w:pPr>
              <w:spacing w:line="232" w:lineRule="exact"/>
              <w:contextualSpacing/>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处罚条款：第十三条，责令停止违法行为，没收违法所得，并处1万元以下的罚款。</w:t>
            </w:r>
          </w:p>
        </w:tc>
        <w:tc>
          <w:tcPr>
            <w:tcW w:w="851"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500</w:t>
            </w:r>
          </w:p>
        </w:tc>
        <w:tc>
          <w:tcPr>
            <w:tcW w:w="840" w:type="dxa"/>
            <w:shd w:val="clear" w:color="auto" w:fill="auto"/>
            <w:vAlign w:val="center"/>
          </w:tcPr>
          <w:p>
            <w:pPr>
              <w:spacing w:line="232" w:lineRule="exact"/>
              <w:contextualSpacing/>
              <w:jc w:val="center"/>
              <w:rPr>
                <w:rFonts w:cs="宋体" w:asciiTheme="minorEastAsia" w:hAnsiTheme="minorEastAsia" w:eastAsiaTheme="minorEastAsia"/>
                <w:bCs/>
                <w:strike w:val="0"/>
                <w:dstrike w:val="0"/>
                <w:color w:val="auto"/>
                <w:kern w:val="0"/>
                <w:sz w:val="15"/>
                <w:szCs w:val="15"/>
                <w:highlight w:val="none"/>
              </w:rPr>
            </w:pPr>
            <w:r>
              <w:rPr>
                <w:rFonts w:hint="eastAsia" w:cs="宋体" w:asciiTheme="minorEastAsia" w:hAnsiTheme="minorEastAsia" w:eastAsiaTheme="minorEastAsia"/>
                <w:bCs/>
                <w:strike w:val="0"/>
                <w:dstrike w:val="0"/>
                <w:color w:val="auto"/>
                <w:kern w:val="0"/>
                <w:sz w:val="15"/>
                <w:szCs w:val="15"/>
                <w:highlight w:val="none"/>
              </w:rPr>
              <w:t>1</w:t>
            </w:r>
          </w:p>
        </w:tc>
        <w:tc>
          <w:tcPr>
            <w:tcW w:w="2721" w:type="dxa"/>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造成秩序混乱或者较大社会影响的，系数1-3。</w:t>
            </w:r>
          </w:p>
        </w:tc>
        <w:tc>
          <w:tcPr>
            <w:tcW w:w="2038" w:type="dxa"/>
            <w:gridSpan w:val="3"/>
            <w:shd w:val="clear" w:color="auto" w:fill="auto"/>
            <w:vAlign w:val="center"/>
          </w:tcPr>
          <w:p>
            <w:pPr>
              <w:spacing w:line="232" w:lineRule="exact"/>
              <w:contextualSpacing/>
              <w:rPr>
                <w:rFonts w:asciiTheme="minorEastAsia" w:hAnsiTheme="minorEastAsia" w:eastAsiaTheme="minorEastAsia"/>
                <w:strike w:val="0"/>
                <w:dstrike w:val="0"/>
                <w:color w:val="auto"/>
                <w:sz w:val="15"/>
                <w:szCs w:val="15"/>
                <w:highlight w:val="none"/>
              </w:rPr>
            </w:pPr>
            <w:r>
              <w:rPr>
                <w:rFonts w:hint="eastAsia" w:asciiTheme="minorEastAsia" w:hAnsiTheme="minorEastAsia" w:eastAsiaTheme="minorEastAsia"/>
                <w:strike w:val="0"/>
                <w:dstrike w:val="0"/>
                <w:color w:val="auto"/>
                <w:sz w:val="15"/>
                <w:szCs w:val="15"/>
                <w:highlight w:val="none"/>
              </w:rPr>
              <w:t>罚款数额＝500×</w:t>
            </w:r>
            <w:r>
              <w:rPr>
                <w:rFonts w:hint="eastAsia" w:cs="宋体" w:asciiTheme="minorEastAsia" w:hAnsiTheme="minorEastAsia" w:eastAsiaTheme="minorEastAsia"/>
                <w:bCs/>
                <w:strike w:val="0"/>
                <w:dstrike w:val="0"/>
                <w:color w:val="auto"/>
                <w:sz w:val="15"/>
                <w:szCs w:val="15"/>
                <w:highlight w:val="none"/>
              </w:rPr>
              <w:t>（1</w:t>
            </w:r>
            <w:r>
              <w:rPr>
                <w:rFonts w:hint="eastAsia" w:asciiTheme="minorEastAsia" w:hAnsiTheme="minorEastAsia" w:eastAsiaTheme="minorEastAsia"/>
                <w:strike w:val="0"/>
                <w:dstrike w:val="0"/>
                <w:color w:val="auto"/>
                <w:sz w:val="15"/>
                <w:szCs w:val="15"/>
                <w:highlight w:val="none"/>
              </w:rPr>
              <w:t>＋</w:t>
            </w:r>
            <w:r>
              <w:rPr>
                <w:rFonts w:hint="eastAsia" w:asciiTheme="minorEastAsia" w:hAnsiTheme="minorEastAsia" w:eastAsiaTheme="minorEastAsia"/>
                <w:strike w:val="0"/>
                <w:dstrike w:val="0"/>
                <w:color w:val="auto"/>
                <w:sz w:val="15"/>
                <w:szCs w:val="15"/>
                <w:highlight w:val="none"/>
                <w:lang w:eastAsia="zh-CN"/>
              </w:rPr>
              <w:t>常量系数</w:t>
            </w:r>
            <w:r>
              <w:rPr>
                <w:rFonts w:hint="eastAsia" w:cs="宋体" w:asciiTheme="minorEastAsia" w:hAnsiTheme="minorEastAsia" w:eastAsiaTheme="minorEastAsia"/>
                <w:bCs/>
                <w:strike w:val="0"/>
                <w:dstrike w:val="0"/>
                <w:color w:val="auto"/>
                <w:sz w:val="15"/>
                <w:szCs w:val="15"/>
                <w:highlight w:val="none"/>
              </w:rPr>
              <w:t>+变量系数</w:t>
            </w:r>
            <w:r>
              <w:rPr>
                <w:rFonts w:hint="eastAsia" w:asciiTheme="minorEastAsia" w:hAnsiTheme="minorEastAsia" w:eastAsiaTheme="minorEastAsia"/>
                <w:strike w:val="0"/>
                <w:dstrike w:val="0"/>
                <w:color w:val="auto"/>
                <w:sz w:val="15"/>
                <w:szCs w:val="15"/>
                <w:highlight w:val="none"/>
                <w:lang w:eastAsia="zh-CN"/>
              </w:rPr>
              <w:t>＋区域系数</w:t>
            </w:r>
            <w:r>
              <w:rPr>
                <w:rFonts w:hint="eastAsia" w:cs="宋体" w:asciiTheme="minorEastAsia" w:hAnsiTheme="minorEastAsia" w:eastAsiaTheme="minorEastAsia"/>
                <w:bCs/>
                <w:strike w:val="0"/>
                <w:dstrike w:val="0"/>
                <w:color w:val="auto"/>
                <w:sz w:val="15"/>
                <w:szCs w:val="15"/>
                <w:highlight w:val="none"/>
              </w:rPr>
              <w:t>）</w:t>
            </w:r>
          </w:p>
        </w:tc>
        <w:tc>
          <w:tcPr>
            <w:tcW w:w="2712" w:type="dxa"/>
            <w:gridSpan w:val="2"/>
            <w:shd w:val="clear" w:color="auto" w:fill="auto"/>
            <w:vAlign w:val="center"/>
          </w:tcPr>
          <w:p>
            <w:pPr>
              <w:spacing w:line="232" w:lineRule="exact"/>
              <w:rPr>
                <w:rFonts w:asciiTheme="minorEastAsia" w:hAnsiTheme="minorEastAsia" w:eastAsiaTheme="minorEastAsia"/>
                <w:strike w:val="0"/>
                <w:color w:val="auto"/>
                <w:sz w:val="15"/>
                <w:szCs w:val="15"/>
                <w:highlight w:val="none"/>
              </w:rPr>
            </w:pPr>
            <w:r>
              <w:rPr>
                <w:rFonts w:hint="eastAsia" w:asciiTheme="minorEastAsia" w:hAnsiTheme="minorEastAsia" w:eastAsiaTheme="minorEastAsia"/>
                <w:strike w:val="0"/>
                <w:color w:val="auto"/>
                <w:sz w:val="15"/>
                <w:szCs w:val="15"/>
                <w:highlight w:val="none"/>
              </w:rPr>
              <w:t>需要给予其它处罚额度的，报案审会决定。</w:t>
            </w:r>
          </w:p>
          <w:p>
            <w:pPr>
              <w:spacing w:line="232" w:lineRule="exact"/>
              <w:contextualSpacing/>
              <w:rPr>
                <w:rFonts w:hint="eastAsia" w:asciiTheme="minorEastAsia" w:hAnsiTheme="minorEastAsia" w:eastAsiaTheme="minorEastAsia"/>
                <w:strike w:val="0"/>
                <w:dstrike w:val="0"/>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4864" w:type="dxa"/>
            <w:gridSpan w:val="11"/>
            <w:shd w:val="clear" w:color="auto" w:fill="auto"/>
            <w:vAlign w:val="center"/>
          </w:tcPr>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ascii="黑体" w:hAnsi="黑体" w:eastAsia="黑体"/>
                <w:b w:val="0"/>
                <w:color w:val="auto"/>
                <w:sz w:val="24"/>
                <w:szCs w:val="24"/>
                <w:highlight w:val="none"/>
              </w:rPr>
            </w:pPr>
            <w:bookmarkStart w:id="160" w:name="_Toc1160691890"/>
            <w:bookmarkStart w:id="161" w:name="_Toc88728248"/>
            <w:bookmarkStart w:id="162" w:name="_Toc110851485"/>
            <w:r>
              <w:rPr>
                <w:rFonts w:hint="eastAsia" w:ascii="黑体" w:hAnsi="黑体" w:eastAsia="黑体"/>
                <w:b w:val="0"/>
                <w:color w:val="auto"/>
                <w:sz w:val="36"/>
                <w:szCs w:val="36"/>
                <w:highlight w:val="none"/>
              </w:rPr>
              <w:t>城市规划管理方面</w:t>
            </w:r>
            <w:bookmarkEnd w:id="160"/>
            <w:bookmarkEnd w:id="161"/>
            <w:bookmarkEnd w:id="1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heme="minorEastAsia" w:hAnsiTheme="minorEastAsia" w:eastAsiaTheme="minorEastAsia"/>
                <w:color w:val="auto"/>
                <w:sz w:val="15"/>
                <w:szCs w:val="15"/>
                <w:highlight w:val="none"/>
              </w:rPr>
            </w:pPr>
            <w:bookmarkStart w:id="163" w:name="_Toc187041735"/>
            <w:bookmarkStart w:id="164" w:name="_Toc1335409866"/>
            <w:bookmarkStart w:id="165" w:name="_Toc110851486"/>
            <w:r>
              <w:rPr>
                <w:rFonts w:hint="eastAsia" w:asciiTheme="minorEastAsia" w:hAnsiTheme="minorEastAsia" w:eastAsiaTheme="minorEastAsia"/>
                <w:color w:val="auto"/>
                <w:sz w:val="21"/>
                <w:szCs w:val="21"/>
                <w:highlight w:val="none"/>
              </w:rPr>
              <w:t>《中华人民共和国城乡规划法》《北京市城乡规划条例》</w:t>
            </w: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案由2项</w:t>
            </w:r>
            <w:bookmarkEnd w:id="163"/>
            <w:bookmarkEnd w:id="164"/>
            <w:bookmarkEnd w:id="1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vMerge w:val="restart"/>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违法建设</w:t>
            </w:r>
          </w:p>
        </w:tc>
        <w:tc>
          <w:tcPr>
            <w:tcW w:w="8569" w:type="dxa"/>
            <w:gridSpan w:val="5"/>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新生违法建设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北京市城乡规划条例》第七十四条，书面责令违法建设当事人立即停止建设、自行拆除或者回填；并可以查封违法建设施工现场、扣押违法建设施工工具和材料。当事人拒不停止建设或者拒不拆除、回填的，执法机关应当依法立即强制拆除、回填。</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r>
              <w:rPr>
                <w:rFonts w:hint="eastAsia" w:cs="宋体" w:asciiTheme="minorEastAsia" w:hAnsiTheme="minorEastAsia" w:eastAsiaTheme="minorEastAsia"/>
                <w:color w:val="auto"/>
                <w:kern w:val="0"/>
                <w:sz w:val="15"/>
                <w:szCs w:val="15"/>
                <w:highlight w:val="none"/>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tcBorders>
              <w:bottom w:val="single" w:color="auto" w:sz="4" w:space="0"/>
            </w:tcBorders>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tcBorders>
              <w:bottom w:val="single" w:color="auto" w:sz="4" w:space="0"/>
            </w:tcBorders>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tcBorders>
              <w:bottom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已建成违法建设</w:t>
            </w:r>
            <w:r>
              <w:rPr>
                <w:rFonts w:cs="宋体" w:asciiTheme="minorEastAsia" w:hAnsiTheme="minorEastAsia" w:eastAsiaTheme="minorEastAsia"/>
                <w:b/>
                <w:bCs/>
                <w:color w:val="auto"/>
                <w:kern w:val="0"/>
                <w:sz w:val="15"/>
                <w:szCs w:val="15"/>
                <w:highlight w:val="none"/>
              </w:rPr>
              <w:t>]</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拆除条款：（限期拆除）</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（强制拆除）</w:t>
            </w:r>
            <w:r>
              <w:rPr>
                <w:rFonts w:hint="eastAsia" w:cs="宋体" w:asciiTheme="minorEastAsia" w:hAnsiTheme="minorEastAsia" w:eastAsiaTheme="minorEastAsia"/>
                <w:color w:val="auto"/>
                <w:kern w:val="0"/>
                <w:sz w:val="15"/>
                <w:szCs w:val="15"/>
                <w:highlight w:val="none"/>
              </w:rPr>
              <w:t>第七十八条第一款，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hint="eastAsia" w:cs="宋体" w:asciiTheme="minorEastAsia" w:hAnsiTheme="minorEastAsia" w:eastAsiaTheme="minorEastAsia"/>
                <w:b/>
                <w:color w:val="auto"/>
                <w:kern w:val="0"/>
                <w:sz w:val="15"/>
                <w:szCs w:val="15"/>
                <w:highlight w:val="none"/>
              </w:rPr>
              <w:t>（无主公告）</w:t>
            </w:r>
            <w:r>
              <w:rPr>
                <w:rFonts w:hint="eastAsia" w:cs="宋体" w:asciiTheme="minorEastAsia" w:hAnsiTheme="minorEastAsia" w:eastAsiaTheme="minorEastAsia"/>
                <w:color w:val="auto"/>
                <w:kern w:val="0"/>
                <w:sz w:val="15"/>
                <w:szCs w:val="15"/>
                <w:highlight w:val="none"/>
              </w:rPr>
              <w:t>第七十八条第二款，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r>
              <w:rPr>
                <w:rFonts w:cs="宋体" w:asciiTheme="minorEastAsia" w:hAnsiTheme="minorEastAsia" w:eastAsiaTheme="minorEastAsia"/>
                <w:color w:val="auto"/>
                <w:kern w:val="0"/>
                <w:sz w:val="15"/>
                <w:szCs w:val="15"/>
                <w:highlight w:val="none"/>
              </w:rPr>
              <w:br w:type="textWrapping"/>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第七十五条第一款，尚可采取改正措施消除对规划实施的影响的，责令限期改正，处该建设工程造价百分之五以上百分之十以下的罚款；无法采取改正措施消除影响的，限期拆除，不能拆除的，没收实物或者违法收入，可以并处该建设工程造价百分之十以下的罚款。</w:t>
            </w:r>
          </w:p>
        </w:tc>
        <w:tc>
          <w:tcPr>
            <w:tcW w:w="3855" w:type="dxa"/>
            <w:gridSpan w:val="4"/>
            <w:tcBorders>
              <w:bottom w:val="single" w:color="auto" w:sz="4" w:space="0"/>
            </w:tcBorders>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45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p>
        </w:tc>
        <w:tc>
          <w:tcPr>
            <w:tcW w:w="8569" w:type="dxa"/>
            <w:gridSpan w:val="5"/>
            <w:shd w:val="clear" w:color="auto" w:fill="auto"/>
          </w:tcPr>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bCs/>
                <w:color w:val="auto"/>
                <w:kern w:val="0"/>
                <w:sz w:val="15"/>
                <w:szCs w:val="15"/>
                <w:highlight w:val="none"/>
              </w:rPr>
            </w:pPr>
            <w:r>
              <w:rPr>
                <w:rFonts w:cs="宋体" w:asciiTheme="minorEastAsia" w:hAnsiTheme="minorEastAsia" w:eastAsiaTheme="minorEastAsia"/>
                <w:b/>
                <w:bCs/>
                <w:color w:val="auto"/>
                <w:kern w:val="0"/>
                <w:sz w:val="15"/>
                <w:szCs w:val="15"/>
                <w:highlight w:val="none"/>
              </w:rPr>
              <w:t>[</w:t>
            </w:r>
            <w:r>
              <w:rPr>
                <w:rFonts w:hint="eastAsia" w:cs="宋体" w:asciiTheme="minorEastAsia" w:hAnsiTheme="minorEastAsia" w:eastAsiaTheme="minorEastAsia"/>
                <w:b/>
                <w:bCs/>
                <w:color w:val="auto"/>
                <w:kern w:val="0"/>
                <w:sz w:val="15"/>
                <w:szCs w:val="15"/>
                <w:highlight w:val="none"/>
              </w:rPr>
              <w:t>城镇临时建设工程未取得临时建设工程规划许可证违法建设</w:t>
            </w:r>
            <w:r>
              <w:rPr>
                <w:rFonts w:cs="宋体" w:asciiTheme="minorEastAsia" w:hAnsiTheme="minorEastAsia" w:eastAsiaTheme="minorEastAsia"/>
                <w:b/>
                <w:bCs/>
                <w:color w:val="auto"/>
                <w:kern w:val="0"/>
                <w:sz w:val="15"/>
                <w:szCs w:val="15"/>
                <w:highlight w:val="none"/>
              </w:rPr>
              <w:t>]</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《北京市城乡规划条例》第二十九条第一款；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拆除条款：</w:t>
            </w:r>
            <w:r>
              <w:rPr>
                <w:rFonts w:hint="eastAsia" w:cs="宋体" w:asciiTheme="minorEastAsia" w:hAnsiTheme="minorEastAsia" w:eastAsiaTheme="minorEastAsia"/>
                <w:color w:val="auto"/>
                <w:kern w:val="0"/>
                <w:sz w:val="15"/>
                <w:szCs w:val="15"/>
                <w:highlight w:val="none"/>
              </w:rPr>
              <w:t>第七十六条，城镇临时建设工程未取得临时建设工程规划许可证或者未按照临时建设工程规划许可证许可内容进行建设或者逾期未拆除的，责令限期拆除，可以并处该建设工程造价一倍以下的罚款。</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第七十八条，执法机关责令违法建设当事人限期拆除或者回填，违法建设当事人逾期不拆除或者回填的，执法机关应当依法催告当事人履行义务。经催告，当事人逾期仍不履行的，执法机关依法实施强制拆除、回填等措施。违法建设拆除或者回填的，应当进行安全鉴定。</w:t>
            </w:r>
          </w:p>
          <w:p>
            <w:pPr>
              <w:keepNext w:val="0"/>
              <w:keepLines w:val="0"/>
              <w:pageBreakBefore w:val="0"/>
              <w:widowControl w:val="0"/>
              <w:pBdr>
                <w:top w:val="single" w:color="auto" w:sz="4" w:space="1"/>
              </w:pBdr>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执法机关对无法确定违法建设当事人的，可以在公共媒体或者该建设工程所在地发布公告，督促违法建设当事人依法接受处理，责令其限期拆除违法建设，告知其逾期不拆除的，执法机关将依法实施强制拆除，公告期间不得少于</w:t>
            </w:r>
            <w:r>
              <w:rPr>
                <w:rFonts w:cs="宋体" w:asciiTheme="minorEastAsia" w:hAnsiTheme="minorEastAsia" w:eastAsiaTheme="minorEastAsia"/>
                <w:color w:val="auto"/>
                <w:kern w:val="0"/>
                <w:sz w:val="15"/>
                <w:szCs w:val="15"/>
                <w:highlight w:val="none"/>
              </w:rPr>
              <w:t>10</w:t>
            </w:r>
            <w:r>
              <w:rPr>
                <w:rFonts w:hint="eastAsia" w:cs="宋体" w:asciiTheme="minorEastAsia" w:hAnsiTheme="minorEastAsia" w:eastAsiaTheme="minorEastAsia"/>
                <w:color w:val="auto"/>
                <w:kern w:val="0"/>
                <w:sz w:val="15"/>
                <w:szCs w:val="15"/>
                <w:highlight w:val="none"/>
              </w:rPr>
              <w:t>日。公告期间届满后</w:t>
            </w:r>
            <w:r>
              <w:rPr>
                <w:rFonts w:cs="宋体" w:asciiTheme="minorEastAsia" w:hAnsiTheme="minorEastAsia" w:eastAsiaTheme="minorEastAsia"/>
                <w:color w:val="auto"/>
                <w:kern w:val="0"/>
                <w:sz w:val="15"/>
                <w:szCs w:val="15"/>
                <w:highlight w:val="none"/>
              </w:rPr>
              <w:t>6</w:t>
            </w:r>
            <w:r>
              <w:rPr>
                <w:rFonts w:hint="eastAsia" w:cs="宋体" w:asciiTheme="minorEastAsia" w:hAnsiTheme="minorEastAsia" w:eastAsiaTheme="minorEastAsia"/>
                <w:color w:val="auto"/>
                <w:kern w:val="0"/>
                <w:sz w:val="15"/>
                <w:szCs w:val="15"/>
                <w:highlight w:val="none"/>
              </w:rPr>
              <w:t>个月内无人提起行政复议或者行政诉讼的，依法强制拆除或者没收。</w:t>
            </w:r>
          </w:p>
          <w:p>
            <w:pPr>
              <w:keepNext w:val="0"/>
              <w:keepLines w:val="0"/>
              <w:pageBreakBefore w:val="0"/>
              <w:widowControl w:val="0"/>
              <w:kinsoku/>
              <w:wordWrap/>
              <w:overflowPunct/>
              <w:topLinePunct w:val="0"/>
              <w:autoSpaceDE/>
              <w:autoSpaceDN/>
              <w:bidi w:val="0"/>
              <w:adjustRightInd/>
              <w:snapToGrid/>
              <w:spacing w:line="212" w:lineRule="exact"/>
              <w:jc w:val="left"/>
              <w:textAlignment w:val="auto"/>
              <w:rPr>
                <w:rFonts w:cs="宋体" w:asciiTheme="minorEastAsia" w:hAnsiTheme="minorEastAsia" w:eastAsiaTheme="minorEastAsia"/>
                <w:b/>
                <w:color w:val="auto"/>
                <w:kern w:val="0"/>
                <w:sz w:val="15"/>
                <w:szCs w:val="15"/>
                <w:highlight w:val="none"/>
                <w:lang w:val="en"/>
              </w:rPr>
            </w:pP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《北京市城乡规划条例》第七十六条。</w:t>
            </w:r>
          </w:p>
        </w:tc>
        <w:tc>
          <w:tcPr>
            <w:tcW w:w="3855" w:type="dxa"/>
            <w:gridSpan w:val="4"/>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罚款裁量按照《住房和城乡建设部关于印发〈关于规范城乡规划行政处罚裁量权的指导意见〉的通知》执行。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未按照规定在施工现场对外公示建设工程规划许可证（含临时）及附件、附图</w:t>
            </w:r>
          </w:p>
        </w:tc>
        <w:tc>
          <w:tcPr>
            <w:tcW w:w="3262" w:type="dxa"/>
            <w:shd w:val="clear" w:color="auto" w:fill="auto"/>
            <w:vAlign w:val="center"/>
          </w:tcPr>
          <w:p>
            <w:pPr>
              <w:spacing w:line="232"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b/>
                <w:bCs/>
                <w:color w:val="auto"/>
                <w:kern w:val="0"/>
                <w:sz w:val="15"/>
                <w:szCs w:val="15"/>
                <w:highlight w:val="none"/>
              </w:rPr>
              <w:t>违反条款：</w:t>
            </w:r>
            <w:r>
              <w:rPr>
                <w:rFonts w:hint="eastAsia" w:cs="宋体" w:asciiTheme="minorEastAsia" w:hAnsiTheme="minorEastAsia" w:eastAsiaTheme="minorEastAsia"/>
                <w:color w:val="auto"/>
                <w:kern w:val="0"/>
                <w:sz w:val="15"/>
                <w:szCs w:val="15"/>
                <w:highlight w:val="none"/>
              </w:rPr>
              <w:t>《北京市城乡规划条例》第六十四条；</w:t>
            </w:r>
            <w:r>
              <w:rPr>
                <w:rFonts w:hint="eastAsia" w:cs="宋体" w:asciiTheme="minorEastAsia" w:hAnsiTheme="minorEastAsia" w:eastAsiaTheme="minorEastAsia"/>
                <w:b/>
                <w:bCs/>
                <w:color w:val="auto"/>
                <w:kern w:val="0"/>
                <w:sz w:val="15"/>
                <w:szCs w:val="15"/>
                <w:highlight w:val="none"/>
              </w:rPr>
              <w:t>处罚条款：</w:t>
            </w:r>
            <w:r>
              <w:rPr>
                <w:rFonts w:hint="eastAsia" w:cs="宋体" w:asciiTheme="minorEastAsia" w:hAnsiTheme="minorEastAsia" w:eastAsiaTheme="minorEastAsia"/>
                <w:color w:val="auto"/>
                <w:kern w:val="0"/>
                <w:sz w:val="15"/>
                <w:szCs w:val="15"/>
                <w:highlight w:val="none"/>
              </w:rPr>
              <w:t>《北京市城乡规划条例》第八十五条，责令限期改正，可以并处</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元以上</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按照《基准》的有关规定执行</w:t>
            </w:r>
          </w:p>
        </w:tc>
        <w:tc>
          <w:tcPr>
            <w:tcW w:w="2038" w:type="dxa"/>
            <w:gridSpan w:val="3"/>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5000</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jc w:val="center"/>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strike w:val="0"/>
                <w:dstrike w:val="0"/>
                <w:color w:val="auto"/>
                <w:kern w:val="0"/>
                <w:sz w:val="15"/>
                <w:szCs w:val="15"/>
                <w:highlight w:val="none"/>
              </w:rPr>
              <w:t>该项案由执法区域范畴与查处违法建设分工区域范畴相同</w:t>
            </w:r>
            <w:r>
              <w:rPr>
                <w:rFonts w:hint="eastAsia" w:cs="宋体" w:asciiTheme="minorEastAsia" w:hAnsiTheme="minorEastAsia" w:eastAsiaTheme="minorEastAsia"/>
                <w:strike w:val="0"/>
                <w:dstrike w:val="0"/>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2"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66" w:name="_Toc250975437"/>
            <w:bookmarkStart w:id="167" w:name="_Toc110851487"/>
            <w:bookmarkStart w:id="168" w:name="_Toc1903386517"/>
            <w:r>
              <w:rPr>
                <w:rFonts w:hint="eastAsia" w:ascii="黑体" w:hAnsi="黑体" w:eastAsia="黑体"/>
                <w:b w:val="0"/>
                <w:color w:val="auto"/>
                <w:sz w:val="36"/>
                <w:szCs w:val="36"/>
                <w:highlight w:val="none"/>
              </w:rPr>
              <w:t>旅游管理（黑导游）方面</w:t>
            </w:r>
            <w:bookmarkEnd w:id="166"/>
            <w:bookmarkEnd w:id="167"/>
            <w:bookmarkEnd w:id="16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5"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69" w:name="_Toc110851488"/>
            <w:bookmarkStart w:id="170" w:name="_Toc979351110"/>
            <w:bookmarkStart w:id="171" w:name="_Toc363033362"/>
            <w:r>
              <w:rPr>
                <w:rFonts w:hint="eastAsia" w:asciiTheme="minorEastAsia" w:hAnsiTheme="minorEastAsia" w:eastAsiaTheme="minorEastAsia"/>
                <w:color w:val="auto"/>
                <w:sz w:val="21"/>
                <w:szCs w:val="21"/>
                <w:highlight w:val="none"/>
              </w:rPr>
              <w:t>《中华人民共和国旅游法》案由1项</w:t>
            </w:r>
            <w:bookmarkEnd w:id="169"/>
            <w:bookmarkEnd w:id="170"/>
            <w:bookmarkEnd w:id="1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6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无导游证进行导游活动</w:t>
            </w:r>
          </w:p>
        </w:tc>
        <w:tc>
          <w:tcPr>
            <w:tcW w:w="3262"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违反、处罚条款：第一百零二条第一款，责令改正，没收违法所得，并处1千元以上1万元以下罚款，予以公告。</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在4A级景区，系数1；5A级景区，系数2。</w:t>
            </w:r>
          </w:p>
        </w:tc>
        <w:tc>
          <w:tcPr>
            <w:tcW w:w="2038" w:type="dxa"/>
            <w:gridSpan w:val="3"/>
            <w:shd w:val="clear" w:color="auto" w:fill="auto"/>
            <w:vAlign w:val="center"/>
          </w:tcPr>
          <w:p>
            <w:pPr>
              <w:spacing w:line="220" w:lineRule="exact"/>
              <w:jc w:val="lef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numPr>
                <w:ilvl w:val="0"/>
                <w:numId w:val="0"/>
              </w:numPr>
              <w:spacing w:line="22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需要给予其它处罚额度的，报案审会决定。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5" w:hRule="atLeast"/>
          <w:jc w:val="center"/>
        </w:trPr>
        <w:tc>
          <w:tcPr>
            <w:tcW w:w="14864" w:type="dxa"/>
            <w:gridSpan w:val="11"/>
            <w:shd w:val="clear" w:color="auto" w:fill="auto"/>
            <w:vAlign w:val="center"/>
          </w:tcPr>
          <w:p>
            <w:pPr>
              <w:pStyle w:val="4"/>
              <w:keepNext w:val="0"/>
              <w:keepLines w:val="0"/>
              <w:rPr>
                <w:rFonts w:ascii="黑体" w:hAnsi="黑体" w:eastAsia="黑体"/>
                <w:b w:val="0"/>
                <w:color w:val="auto"/>
                <w:sz w:val="36"/>
                <w:szCs w:val="36"/>
                <w:highlight w:val="none"/>
              </w:rPr>
            </w:pPr>
            <w:bookmarkStart w:id="172" w:name="_Toc110851489"/>
            <w:bookmarkStart w:id="173" w:name="_Toc8089072"/>
            <w:bookmarkStart w:id="174" w:name="_Toc650414917"/>
            <w:r>
              <w:rPr>
                <w:rFonts w:hint="eastAsia" w:ascii="黑体" w:hAnsi="黑体" w:eastAsia="黑体"/>
                <w:b w:val="0"/>
                <w:color w:val="auto"/>
                <w:sz w:val="36"/>
                <w:szCs w:val="36"/>
                <w:highlight w:val="none"/>
              </w:rPr>
              <w:t>食品安全管理方面</w:t>
            </w:r>
            <w:bookmarkEnd w:id="172"/>
            <w:bookmarkEnd w:id="173"/>
            <w:bookmarkEnd w:id="1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14864" w:type="dxa"/>
            <w:gridSpan w:val="11"/>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75" w:name="_Toc948913247"/>
            <w:bookmarkStart w:id="176" w:name="_Toc1938934115"/>
            <w:bookmarkStart w:id="177" w:name="_Toc110851490"/>
            <w:r>
              <w:rPr>
                <w:rFonts w:hint="eastAsia" w:asciiTheme="minorEastAsia" w:hAnsiTheme="minorEastAsia" w:eastAsiaTheme="minorEastAsia"/>
                <w:color w:val="auto"/>
                <w:sz w:val="21"/>
                <w:szCs w:val="21"/>
                <w:highlight w:val="none"/>
              </w:rPr>
              <w:t>《北京市小规模食品生产经营管理规定》案由23项</w:t>
            </w:r>
            <w:bookmarkEnd w:id="175"/>
            <w:bookmarkEnd w:id="176"/>
            <w:bookmarkEnd w:id="17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食品摊贩以欺骗、贿赂等不正当手段取得备案</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违反条款：第二十三条；</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处罚条款：第二十三条，对食品摊贩处2000元以上5000元以下罚款。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0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食品摊贩超出备案载明的经营区域、经营时段从事食品生产经营活动</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违反条款：第八条第二款和《北京市市容环境卫生条例》第三十五条第一款；</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处罚条款：第二十四条第三款和《北京市市容环境卫生条例》第三十五条第五款，责令改正，没收违法所得和非法财物，并可处500元以上5000元以下的罚款。</w:t>
            </w:r>
          </w:p>
        </w:tc>
        <w:tc>
          <w:tcPr>
            <w:tcW w:w="851"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2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1.超出</w:t>
            </w:r>
            <w:r>
              <w:rPr>
                <w:rFonts w:cs="宋体" w:asciiTheme="minorEastAsia" w:hAnsiTheme="minorEastAsia" w:eastAsiaTheme="minorEastAsia"/>
                <w:color w:val="auto"/>
                <w:kern w:val="0"/>
                <w:sz w:val="15"/>
                <w:szCs w:val="15"/>
                <w:highlight w:val="none"/>
              </w:rPr>
              <w:t>备案载明的经营区域或经营时段的，系数</w:t>
            </w:r>
            <w:r>
              <w:rPr>
                <w:rFonts w:hint="eastAsia" w:cs="宋体" w:asciiTheme="minorEastAsia" w:hAnsiTheme="minorEastAsia" w:eastAsiaTheme="minorEastAsia"/>
                <w:color w:val="auto"/>
                <w:kern w:val="0"/>
                <w:sz w:val="15"/>
                <w:szCs w:val="15"/>
                <w:highlight w:val="none"/>
              </w:rPr>
              <w:t>为</w:t>
            </w: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；2.同时</w:t>
            </w:r>
            <w:r>
              <w:rPr>
                <w:rFonts w:cs="宋体" w:asciiTheme="minorEastAsia" w:hAnsiTheme="minorEastAsia" w:eastAsiaTheme="minorEastAsia"/>
                <w:color w:val="auto"/>
                <w:kern w:val="0"/>
                <w:sz w:val="15"/>
                <w:szCs w:val="15"/>
                <w:highlight w:val="none"/>
              </w:rPr>
              <w:t>超出</w:t>
            </w:r>
            <w:r>
              <w:rPr>
                <w:rFonts w:hint="eastAsia" w:cs="宋体" w:asciiTheme="minorEastAsia" w:hAnsiTheme="minorEastAsia" w:eastAsiaTheme="minorEastAsia"/>
                <w:color w:val="auto"/>
                <w:kern w:val="0"/>
                <w:sz w:val="15"/>
                <w:szCs w:val="15"/>
                <w:highlight w:val="none"/>
              </w:rPr>
              <w:t>备</w:t>
            </w:r>
            <w:r>
              <w:rPr>
                <w:rFonts w:cs="宋体" w:asciiTheme="minorEastAsia" w:hAnsiTheme="minorEastAsia" w:eastAsiaTheme="minorEastAsia"/>
                <w:color w:val="auto"/>
                <w:kern w:val="0"/>
                <w:sz w:val="15"/>
                <w:szCs w:val="15"/>
                <w:highlight w:val="none"/>
              </w:rPr>
              <w:t>案载明的经营区域</w:t>
            </w:r>
            <w:r>
              <w:rPr>
                <w:rFonts w:hint="eastAsia" w:cs="宋体" w:asciiTheme="minorEastAsia" w:hAnsiTheme="minorEastAsia" w:eastAsiaTheme="minorEastAsia"/>
                <w:color w:val="auto"/>
                <w:kern w:val="0"/>
                <w:sz w:val="15"/>
                <w:szCs w:val="15"/>
                <w:highlight w:val="none"/>
              </w:rPr>
              <w:t>和</w:t>
            </w:r>
            <w:r>
              <w:rPr>
                <w:rFonts w:cs="宋体" w:asciiTheme="minorEastAsia" w:hAnsiTheme="minorEastAsia" w:eastAsiaTheme="minorEastAsia"/>
                <w:color w:val="auto"/>
                <w:kern w:val="0"/>
                <w:sz w:val="15"/>
                <w:szCs w:val="15"/>
                <w:highlight w:val="none"/>
              </w:rPr>
              <w:t>经营时段的</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系数为</w:t>
            </w:r>
            <w:r>
              <w:rPr>
                <w:rFonts w:hint="eastAsia" w:cs="宋体" w:asciiTheme="minorEastAsia" w:hAnsiTheme="minorEastAsia" w:eastAsiaTheme="minorEastAsia"/>
                <w:color w:val="auto"/>
                <w:kern w:val="0"/>
                <w:sz w:val="15"/>
                <w:szCs w:val="15"/>
                <w:highlight w:val="none"/>
              </w:rPr>
              <w:t>5。</w:t>
            </w:r>
          </w:p>
        </w:tc>
        <w:tc>
          <w:tcPr>
            <w:tcW w:w="2038" w:type="dxa"/>
            <w:gridSpan w:val="3"/>
            <w:shd w:val="clear" w:color="auto" w:fill="auto"/>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w:t>
            </w:r>
            <w:r>
              <w:rPr>
                <w:rFonts w:cs="宋体" w:asciiTheme="minorEastAsia" w:hAnsiTheme="minorEastAsia" w:eastAsiaTheme="minorEastAsia"/>
                <w:color w:val="auto"/>
                <w:kern w:val="0"/>
                <w:sz w:val="15"/>
                <w:szCs w:val="15"/>
                <w:highlight w:val="none"/>
              </w:rPr>
              <w:t>5</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r>
              <w:rPr>
                <w:rFonts w:hint="eastAsia"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食品摊贩用非食品原料生产制作食品（在食品中添加食品添加剂以外的化学物质和其它可能危害人体健康的物质、用回收食品作为原料生产加工食品）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违反条款：第十三条第一项；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食品摊贩经营病死、毒死或者死因不明的禽、畜、兽、水产动物肉类或者生产经营其制品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违反条款：第十三条第二项；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食品摊贩经营未按规定进行检疫或者检疫不合格的肉类（未经检验或者检验不合格的肉类制品）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违反条款：第十三条第三项；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4"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04"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食品摊贩生产经营国家为防病等特殊需要明令禁止生产经营的食品；</w:t>
            </w:r>
          </w:p>
        </w:tc>
        <w:tc>
          <w:tcPr>
            <w:tcW w:w="3262" w:type="dxa"/>
            <w:vMerge w:val="restart"/>
            <w:shd w:val="clear" w:color="auto" w:fill="auto"/>
            <w:vAlign w:val="center"/>
          </w:tcPr>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违反条款：第十三条第四项；</w:t>
            </w:r>
          </w:p>
          <w:p>
            <w:pPr>
              <w:spacing w:line="204"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33"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vMerge w:val="restart"/>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食品摊贩违反国家规定在食品中添加药品</w:t>
            </w:r>
          </w:p>
        </w:tc>
        <w:tc>
          <w:tcPr>
            <w:tcW w:w="3262" w:type="dxa"/>
            <w:vMerge w:val="restart"/>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违反条款：第十三条第五项；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五条，没收违法所得和违法生产经营的食品，并可以没收用于违法生产经营的工具、设备、原料等物品；违法生产经营的食品货值金额不足1万元的，并处10万元以上15万元以下罚款；货值金额1万元以上的，并处货值金额15倍以上30倍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100000（</w:t>
            </w:r>
            <w:r>
              <w:rPr>
                <w:rFonts w:cs="宋体" w:asciiTheme="minorEastAsia" w:hAnsiTheme="minorEastAsia" w:eastAsiaTheme="minorEastAsia"/>
                <w:color w:val="auto"/>
                <w:kern w:val="0"/>
                <w:sz w:val="15"/>
                <w:szCs w:val="15"/>
                <w:highlight w:val="none"/>
              </w:rPr>
              <w:t>货值金额不足</w:t>
            </w:r>
            <w:r>
              <w:rPr>
                <w:rFonts w:hint="eastAsia" w:cs="宋体" w:asciiTheme="minorEastAsia" w:hAnsiTheme="minorEastAsia" w:eastAsiaTheme="minorEastAsia"/>
                <w:color w:val="auto"/>
                <w:kern w:val="0"/>
                <w:sz w:val="15"/>
                <w:szCs w:val="15"/>
                <w:highlight w:val="none"/>
              </w:rPr>
              <w:t>1万元</w:t>
            </w:r>
            <w:r>
              <w:rPr>
                <w:rFonts w:cs="宋体" w:asciiTheme="minorEastAsia" w:hAnsiTheme="minorEastAsia" w:eastAsiaTheme="minorEastAsia"/>
                <w:color w:val="auto"/>
                <w:kern w:val="0"/>
                <w:sz w:val="15"/>
                <w:szCs w:val="15"/>
                <w:highlight w:val="none"/>
              </w:rPr>
              <w:t>）</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w:t>
            </w:r>
            <w:r>
              <w:rPr>
                <w:rFonts w:cs="宋体" w:asciiTheme="minorEastAsia" w:hAnsiTheme="minorEastAsia" w:eastAsiaTheme="minorEastAsia"/>
                <w:color w:val="auto"/>
                <w:kern w:val="0"/>
                <w:sz w:val="15"/>
                <w:szCs w:val="15"/>
                <w:highlight w:val="none"/>
              </w:rPr>
              <w:t>00000</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r>
              <w:rPr>
                <w:rFonts w:hint="eastAsia" w:cs="宋体" w:asciiTheme="minorEastAsia" w:hAnsiTheme="minorEastAsia" w:eastAsiaTheme="minorEastAsia"/>
                <w:color w:val="auto"/>
                <w:kern w:val="0"/>
                <w:sz w:val="15"/>
                <w:szCs w:val="15"/>
                <w:highlight w:val="none"/>
              </w:rPr>
              <w:t>×5</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51" w:hRule="atLeast"/>
          <w:jc w:val="center"/>
        </w:trPr>
        <w:tc>
          <w:tcPr>
            <w:tcW w:w="940" w:type="dxa"/>
            <w:vMerge w:val="continue"/>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20"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案件情况按照</w:t>
            </w:r>
            <w:r>
              <w:rPr>
                <w:rFonts w:hint="eastAsia" w:cs="宋体" w:asciiTheme="minorEastAsia" w:hAnsiTheme="minorEastAsia" w:eastAsiaTheme="minorEastAsia"/>
                <w:color w:val="auto"/>
                <w:kern w:val="0"/>
                <w:sz w:val="15"/>
                <w:szCs w:val="15"/>
                <w:highlight w:val="none"/>
              </w:rPr>
              <w:t>货值</w:t>
            </w:r>
            <w:r>
              <w:rPr>
                <w:rFonts w:cs="宋体" w:asciiTheme="minorEastAsia" w:hAnsiTheme="minorEastAsia" w:eastAsiaTheme="minorEastAsia"/>
                <w:color w:val="auto"/>
                <w:kern w:val="0"/>
                <w:sz w:val="15"/>
                <w:szCs w:val="15"/>
                <w:highlight w:val="none"/>
              </w:rPr>
              <w:t>金额的倍数执行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食品摊贩生产制作致病性微生物，农药残留、兽药残留、生物毒素、重金属等污染物质以及其它危害人体健康的物质含量超过食品安全标准限量的食品</w:t>
            </w:r>
          </w:p>
        </w:tc>
        <w:tc>
          <w:tcPr>
            <w:tcW w:w="3262" w:type="dxa"/>
            <w:shd w:val="clear" w:color="auto" w:fill="auto"/>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违反条款：第十三条第六项；</w:t>
            </w:r>
          </w:p>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食品摊贩超范围、超限量使用食品添加剂生产制作食品（用超过保质期的食品原料、食品添加剂生产制作食品）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违反条款：第十三条第七项；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0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食品摊贩生产经营腐败变质、油脂酸败、霉变生虫、污秽不洁、混有异物、掺假掺杂或者感官性状异常的食品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违反条款：第十三条第八项；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食品摊贩标注虚假生产日期、保质期（销售超过保质期的食品）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违反条款：第十三条第九项；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3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食品摊贩生产制作其它不符合食品安全标准的食品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7"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食品摊贩经营冷荤凉菜（生食水产品、裱花蛋糕、散装熟食、散装酒，保健食品、婴幼儿配方食品和特殊医学用途配方食品等特殊食品、区人民政府确定不得经营的类别）</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处罚条款：第二十六条，尚不构成犯罪的，没收违法所得和违法生产经营的食品，并可以没收用于违法生产经营的工具、设备、原料等物品；对食品摊贩并处5000元以上1万元以下罚款。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1.经营</w:t>
            </w:r>
            <w:r>
              <w:rPr>
                <w:rFonts w:cs="宋体" w:asciiTheme="minorEastAsia" w:hAnsiTheme="minorEastAsia" w:eastAsiaTheme="minorEastAsia"/>
                <w:color w:val="auto"/>
                <w:kern w:val="0"/>
                <w:sz w:val="15"/>
                <w:szCs w:val="15"/>
                <w:highlight w:val="none"/>
              </w:rPr>
              <w:t>冷荤</w:t>
            </w:r>
            <w:r>
              <w:rPr>
                <w:rFonts w:hint="eastAsia" w:cs="宋体" w:asciiTheme="minorEastAsia" w:hAnsiTheme="minorEastAsia" w:eastAsiaTheme="minorEastAsia"/>
                <w:color w:val="auto"/>
                <w:kern w:val="0"/>
                <w:sz w:val="15"/>
                <w:szCs w:val="15"/>
                <w:highlight w:val="none"/>
              </w:rPr>
              <w:t>凉菜</w:t>
            </w:r>
            <w:r>
              <w:rPr>
                <w:rFonts w:cs="宋体" w:asciiTheme="minorEastAsia" w:hAnsiTheme="minorEastAsia" w:eastAsiaTheme="minorEastAsia"/>
                <w:color w:val="auto"/>
                <w:kern w:val="0"/>
                <w:sz w:val="15"/>
                <w:szCs w:val="15"/>
                <w:highlight w:val="none"/>
              </w:rPr>
              <w:t>、</w:t>
            </w:r>
            <w:r>
              <w:rPr>
                <w:rFonts w:hint="eastAsia" w:asciiTheme="minorEastAsia" w:hAnsiTheme="minorEastAsia" w:eastAsiaTheme="minorEastAsia"/>
                <w:color w:val="auto"/>
                <w:sz w:val="15"/>
                <w:szCs w:val="15"/>
                <w:highlight w:val="none"/>
              </w:rPr>
              <w:t>生食水产品、裱花蛋糕、散装熟食、散装酒的</w:t>
            </w:r>
            <w:r>
              <w:rPr>
                <w:rFonts w:asciiTheme="minorEastAsia" w:hAnsiTheme="minorEastAsia" w:eastAsiaTheme="minorEastAsia"/>
                <w:color w:val="auto"/>
                <w:sz w:val="15"/>
                <w:szCs w:val="15"/>
                <w:highlight w:val="none"/>
              </w:rPr>
              <w:t>，系数</w:t>
            </w:r>
            <w:r>
              <w:rPr>
                <w:rFonts w:hint="eastAsia" w:asciiTheme="minorEastAsia" w:hAnsiTheme="minorEastAsia" w:eastAsiaTheme="minorEastAsia"/>
                <w:color w:val="auto"/>
                <w:sz w:val="15"/>
                <w:szCs w:val="15"/>
                <w:highlight w:val="none"/>
              </w:rPr>
              <w:t>为0.5；</w:t>
            </w:r>
            <w:r>
              <w:rPr>
                <w:rFonts w:asciiTheme="minorEastAsia" w:hAnsiTheme="minorEastAsia" w:eastAsiaTheme="minorEastAsia"/>
                <w:color w:val="auto"/>
                <w:sz w:val="15"/>
                <w:szCs w:val="15"/>
                <w:highlight w:val="none"/>
              </w:rPr>
              <w:t>2.</w:t>
            </w:r>
            <w:r>
              <w:rPr>
                <w:rFonts w:hint="eastAsia" w:asciiTheme="minorEastAsia" w:hAnsiTheme="minorEastAsia" w:eastAsiaTheme="minorEastAsia"/>
                <w:color w:val="auto"/>
                <w:sz w:val="15"/>
                <w:szCs w:val="15"/>
                <w:highlight w:val="none"/>
              </w:rPr>
              <w:t>经营保健食品、婴幼儿配方食品和特殊医学用途配方食品等特殊食品的</w:t>
            </w:r>
            <w:r>
              <w:rPr>
                <w:rFonts w:asciiTheme="minorEastAsia" w:hAnsiTheme="minorEastAsia" w:eastAsiaTheme="minorEastAsia"/>
                <w:color w:val="auto"/>
                <w:sz w:val="15"/>
                <w:szCs w:val="15"/>
                <w:highlight w:val="none"/>
              </w:rPr>
              <w:t>，系数为</w:t>
            </w:r>
            <w:r>
              <w:rPr>
                <w:rFonts w:hint="eastAsia" w:asciiTheme="minorEastAsia" w:hAnsiTheme="minorEastAsia" w:eastAsiaTheme="minorEastAsia"/>
                <w:color w:val="auto"/>
                <w:sz w:val="15"/>
                <w:szCs w:val="15"/>
                <w:highlight w:val="none"/>
              </w:rPr>
              <w:t>1；3.经营</w:t>
            </w:r>
            <w:r>
              <w:rPr>
                <w:rFonts w:asciiTheme="minorEastAsia" w:hAnsiTheme="minorEastAsia" w:eastAsiaTheme="minorEastAsia"/>
                <w:color w:val="auto"/>
                <w:sz w:val="15"/>
                <w:szCs w:val="15"/>
                <w:highlight w:val="none"/>
              </w:rPr>
              <w:t>区人民政府确定的不得经营的类别的，系数为</w:t>
            </w:r>
            <w:r>
              <w:rPr>
                <w:rFonts w:hint="eastAsia" w:asciiTheme="minorEastAsia" w:hAnsiTheme="minorEastAsia" w:eastAsiaTheme="minorEastAsia"/>
                <w:color w:val="auto"/>
                <w:sz w:val="15"/>
                <w:szCs w:val="15"/>
                <w:highlight w:val="none"/>
              </w:rPr>
              <w:t>0。</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＝5000×（1+变量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32" w:lineRule="exact"/>
              <w:rPr>
                <w:rFonts w:hint="eastAsia" w:cs="宋体" w:asciiTheme="minorEastAsia" w:hAnsiTheme="minorEastAsia" w:eastAsiaTheme="minorEastAsia"/>
                <w:color w:val="auto"/>
                <w:kern w:val="0"/>
                <w:sz w:val="15"/>
                <w:szCs w:val="15"/>
                <w:highlight w:val="none"/>
                <w:lang w:eastAsia="zh-CN"/>
              </w:rPr>
            </w:pPr>
            <w:r>
              <w:rPr>
                <w:rFonts w:hint="eastAsia" w:cs="宋体" w:asciiTheme="minorEastAsia" w:hAnsiTheme="minorEastAsia" w:eastAsiaTheme="minorEastAsia"/>
                <w:color w:val="auto"/>
                <w:kern w:val="0"/>
                <w:sz w:val="15"/>
                <w:szCs w:val="15"/>
                <w:highlight w:val="none"/>
              </w:rPr>
              <w:t>根据</w:t>
            </w:r>
            <w:r>
              <w:rPr>
                <w:rFonts w:cs="宋体" w:asciiTheme="minorEastAsia" w:hAnsiTheme="minorEastAsia" w:eastAsiaTheme="minorEastAsia"/>
                <w:color w:val="auto"/>
                <w:kern w:val="0"/>
                <w:sz w:val="15"/>
                <w:szCs w:val="15"/>
                <w:highlight w:val="none"/>
              </w:rPr>
              <w:t>案件情况执行</w:t>
            </w:r>
            <w:r>
              <w:rPr>
                <w:rFonts w:hint="eastAsia" w:cs="宋体" w:asciiTheme="minorEastAsia" w:hAnsiTheme="minorEastAsia" w:eastAsiaTheme="minorEastAsia"/>
                <w:color w:val="auto"/>
                <w:kern w:val="0"/>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食品摊贩生产经营被包装材料、容器、运输工具等污染的食品</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违反条款：第十三条第十二项；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76"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食品摊贩采购、销售第十三条第一项、第五项至第七项、第十项规定情形的食品（使用第十三条第一项、第五项至第七项、第十项食品作为食品原料；）</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违反条款：第十三条第十三项；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3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食品摊贩购进、存放、使用亚硝酸盐等易滥用的食品添加剂</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处罚条款：第二十七条，没收违法所得和违法生产经营的食品，并可以没收违法生产经营的工具、设备、原料等物品；对食品摊贩并处1000元以上5000元以下罚款；情节严重的，责令停产停业。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＝1000×（1+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4"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食品摊贩生产经营无标签的预包装食品（标签不符合法律、法规规定的食品）</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违反条款：第十三条第十四项；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1.无</w:t>
            </w:r>
            <w:r>
              <w:rPr>
                <w:rFonts w:cs="宋体" w:asciiTheme="minorEastAsia" w:hAnsiTheme="minorEastAsia" w:eastAsiaTheme="minorEastAsia"/>
                <w:color w:val="auto"/>
                <w:kern w:val="0"/>
                <w:sz w:val="15"/>
                <w:szCs w:val="15"/>
                <w:highlight w:val="none"/>
              </w:rPr>
              <w:t>标签的预包装食品，系数为2</w:t>
            </w:r>
            <w:r>
              <w:rPr>
                <w:rFonts w:hint="eastAsia" w:cs="宋体" w:asciiTheme="minorEastAsia" w:hAnsiTheme="minorEastAsia" w:eastAsiaTheme="minorEastAsia"/>
                <w:color w:val="auto"/>
                <w:kern w:val="0"/>
                <w:sz w:val="15"/>
                <w:szCs w:val="15"/>
                <w:highlight w:val="none"/>
              </w:rPr>
              <w:t>；2.标签</w:t>
            </w:r>
            <w:r>
              <w:rPr>
                <w:rFonts w:cs="宋体" w:asciiTheme="minorEastAsia" w:hAnsiTheme="minorEastAsia" w:eastAsiaTheme="minorEastAsia"/>
                <w:color w:val="auto"/>
                <w:kern w:val="0"/>
                <w:sz w:val="15"/>
                <w:szCs w:val="15"/>
                <w:highlight w:val="none"/>
              </w:rPr>
              <w:t>不符合法律、法规规定的食品，系数为</w:t>
            </w:r>
            <w:r>
              <w:rPr>
                <w:rFonts w:hint="eastAsia" w:cs="宋体" w:asciiTheme="minorEastAsia" w:hAnsiTheme="minorEastAsia" w:eastAsiaTheme="minorEastAsia"/>
                <w:color w:val="auto"/>
                <w:kern w:val="0"/>
                <w:sz w:val="15"/>
                <w:szCs w:val="15"/>
                <w:highlight w:val="none"/>
              </w:rPr>
              <w:t>1。</w:t>
            </w: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w:t>
            </w:r>
            <w:r>
              <w:rPr>
                <w:rFonts w:cs="宋体" w:asciiTheme="minorEastAsia" w:hAnsiTheme="minorEastAsia" w:eastAsiaTheme="minorEastAsia"/>
                <w:color w:val="auto"/>
                <w:kern w:val="0"/>
                <w:sz w:val="15"/>
                <w:szCs w:val="15"/>
                <w:highlight w:val="none"/>
              </w:rPr>
              <w:t>系数）</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09"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食品摊贩在生产经营条件发生变化，不再符合法律、法规规定要求的情况下继续生产经营</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违反条款：第十三条第十五项；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食品摊贩安排未取得健康证明或者患有国务院卫生健康行政部门规定的有碍食品安全疾病的人员从事接触直接入口食品的工作</w:t>
            </w:r>
          </w:p>
        </w:tc>
        <w:tc>
          <w:tcPr>
            <w:tcW w:w="3262" w:type="dxa"/>
            <w:shd w:val="clear" w:color="auto" w:fill="auto"/>
            <w:vAlign w:val="center"/>
          </w:tcPr>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违反条款：第十三条第十六项；</w:t>
            </w:r>
          </w:p>
          <w:p>
            <w:pPr>
              <w:spacing w:line="208"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08"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08"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08"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71"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食品摊贩采购食品、食品原料、食品添加剂、食品相关产品时查验、记录不规范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违反条款：第十五条；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食品摊贩未对食品添加剂实行专区(柜)存放或没有专用的称量器具</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违反条款：第十六条第一款；</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处罚条款：第二十八条，责令限期改正；逾期拒不改正的，对食品摊贩处500元以上2000元以下罚款；情节严重的，责令停产停业。</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＝500×（1+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情节严重</w:t>
            </w:r>
            <w:r>
              <w:rPr>
                <w:rFonts w:cs="宋体" w:asciiTheme="minorEastAsia" w:hAnsiTheme="minorEastAsia" w:eastAsiaTheme="minorEastAsia"/>
                <w:color w:val="auto"/>
                <w:kern w:val="0"/>
                <w:sz w:val="15"/>
                <w:szCs w:val="15"/>
                <w:highlight w:val="none"/>
              </w:rPr>
              <w:t>的情形：</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1.</w:t>
            </w:r>
            <w:r>
              <w:rPr>
                <w:rFonts w:hint="eastAsia" w:cs="宋体" w:asciiTheme="minorEastAsia" w:hAnsiTheme="minorEastAsia" w:eastAsiaTheme="minorEastAsia"/>
                <w:color w:val="auto"/>
                <w:kern w:val="0"/>
                <w:sz w:val="15"/>
                <w:szCs w:val="15"/>
                <w:highlight w:val="none"/>
              </w:rPr>
              <w:t>一年内因同类违法行为，受到城管执法机关2次罚款处罚后又发生同类违法行为的；</w:t>
            </w:r>
          </w:p>
          <w:p>
            <w:pPr>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因违法行为导致严重后果或造成重大社会影响的；</w:t>
            </w:r>
          </w:p>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3.其它可以认定为“情节严重”情形的。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00"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食品摊贩未在生产经营场所显著位置公示备案证明、从业人员健康证明</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违反条款：第十四条；</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48" w:hRule="atLeast"/>
          <w:jc w:val="center"/>
        </w:trPr>
        <w:tc>
          <w:tcPr>
            <w:tcW w:w="9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23</w:t>
            </w:r>
          </w:p>
        </w:tc>
        <w:tc>
          <w:tcPr>
            <w:tcW w:w="1500"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食品摊贩使用食品添加剂的记录、公示不规范</w:t>
            </w:r>
          </w:p>
        </w:tc>
        <w:tc>
          <w:tcPr>
            <w:tcW w:w="3262" w:type="dxa"/>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违反条款：第二十条第一项；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处罚条款：第二十九条，责令限期改正；逾期拒不改正的，对食品摊贩处200元以上500元以下罚款。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w:t>
            </w:r>
            <w:r>
              <w:rPr>
                <w:rFonts w:cs="宋体" w:asciiTheme="minorEastAsia" w:hAnsiTheme="minorEastAsia" w:eastAsiaTheme="minorEastAsia"/>
                <w:color w:val="auto"/>
                <w:kern w:val="0"/>
                <w:sz w:val="15"/>
                <w:szCs w:val="15"/>
                <w:highlight w:val="none"/>
              </w:rPr>
              <w:t>数额</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2</w:t>
            </w:r>
            <w:r>
              <w:rPr>
                <w:rFonts w:hint="eastAsia" w:cs="宋体" w:asciiTheme="minorEastAsia" w:hAnsiTheme="minorEastAsia" w:eastAsiaTheme="minorEastAsia"/>
                <w:color w:val="auto"/>
                <w:kern w:val="0"/>
                <w:sz w:val="15"/>
                <w:szCs w:val="15"/>
                <w:highlight w:val="none"/>
              </w:rPr>
              <w:t>00×（1+</w:t>
            </w:r>
            <w:r>
              <w:rPr>
                <w:rFonts w:hint="eastAsia" w:cs="宋体" w:asciiTheme="minorEastAsia" w:hAnsiTheme="minorEastAsia" w:eastAsiaTheme="minorEastAsia"/>
                <w:color w:val="auto"/>
                <w:kern w:val="0"/>
                <w:sz w:val="15"/>
                <w:szCs w:val="15"/>
                <w:highlight w:val="none"/>
                <w:lang w:eastAsia="zh-CN"/>
              </w:rPr>
              <w:t>常量系数</w:t>
            </w:r>
            <w:r>
              <w:rPr>
                <w:rFonts w:cs="宋体" w:asciiTheme="minorEastAsia" w:hAnsiTheme="minorEastAsia" w:eastAsiaTheme="minorEastAsia"/>
                <w:color w:val="auto"/>
                <w:kern w:val="0"/>
                <w:sz w:val="15"/>
                <w:szCs w:val="15"/>
                <w:highlight w:val="none"/>
              </w:rPr>
              <w:t>）</w:t>
            </w:r>
          </w:p>
        </w:tc>
        <w:tc>
          <w:tcPr>
            <w:tcW w:w="2712" w:type="dxa"/>
            <w:gridSpan w:val="2"/>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pPr>
              <w:pStyle w:val="4"/>
              <w:keepNext w:val="0"/>
              <w:keepLines w:val="0"/>
              <w:rPr>
                <w:rFonts w:ascii="黑体" w:hAnsi="黑体" w:eastAsia="黑体"/>
                <w:b w:val="0"/>
                <w:color w:val="auto"/>
                <w:sz w:val="24"/>
                <w:szCs w:val="24"/>
                <w:highlight w:val="none"/>
              </w:rPr>
            </w:pPr>
            <w:bookmarkStart w:id="178" w:name="_Toc41635676"/>
            <w:bookmarkStart w:id="179" w:name="_Toc498007091"/>
            <w:bookmarkStart w:id="180" w:name="_Toc110851491"/>
            <w:r>
              <w:rPr>
                <w:rFonts w:hint="eastAsia" w:ascii="黑体" w:hAnsi="黑体" w:eastAsia="黑体"/>
                <w:b w:val="0"/>
                <w:color w:val="auto"/>
                <w:sz w:val="36"/>
                <w:szCs w:val="36"/>
                <w:highlight w:val="none"/>
              </w:rPr>
              <w:t>能源运行管理方面</w:t>
            </w:r>
            <w:bookmarkEnd w:id="178"/>
            <w:bookmarkEnd w:id="179"/>
            <w:bookmarkEnd w:id="1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90" w:hRule="atLeast"/>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煤炭经营管理类案由3</w:t>
            </w:r>
            <w:r>
              <w:rPr>
                <w:rFonts w:asciiTheme="minorEastAsia" w:hAnsiTheme="minorEastAsia" w:eastAsiaTheme="minorEastAsia"/>
                <w:b/>
                <w:color w:val="auto"/>
                <w:kern w:val="0"/>
                <w:sz w:val="21"/>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1" w:name="_Toc2004433536"/>
            <w:bookmarkStart w:id="182" w:name="_Toc110851492"/>
            <w:bookmarkStart w:id="183" w:name="_Toc1482088652"/>
            <w:r>
              <w:rPr>
                <w:rFonts w:hint="eastAsia" w:asciiTheme="minorEastAsia" w:hAnsiTheme="minorEastAsia" w:eastAsiaTheme="minorEastAsia"/>
                <w:color w:val="auto"/>
                <w:sz w:val="21"/>
                <w:szCs w:val="21"/>
                <w:highlight w:val="none"/>
              </w:rPr>
              <w:t>《中华人民共和国煤炭法》案由</w:t>
            </w:r>
            <w:r>
              <w:rPr>
                <w:rFonts w:asciiTheme="minorEastAsia" w:hAnsiTheme="minorEastAsia" w:eastAsiaTheme="minorEastAsia"/>
                <w:color w:val="auto"/>
                <w:sz w:val="21"/>
                <w:szCs w:val="21"/>
                <w:highlight w:val="none"/>
              </w:rPr>
              <w:t>3</w:t>
            </w:r>
            <w:r>
              <w:rPr>
                <w:rFonts w:hint="eastAsia" w:asciiTheme="minorEastAsia" w:hAnsiTheme="minorEastAsia" w:eastAsiaTheme="minorEastAsia"/>
                <w:color w:val="auto"/>
                <w:sz w:val="21"/>
                <w:szCs w:val="21"/>
                <w:highlight w:val="none"/>
              </w:rPr>
              <w:t>项</w:t>
            </w:r>
            <w:bookmarkEnd w:id="181"/>
            <w:bookmarkEnd w:id="182"/>
            <w:bookmarkEnd w:id="18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18"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擅自开采保安煤柱或者采用危及相邻煤矿生产安全的危险方法采矿作业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违反条款：《中华人民共和国煤炭法》第二十四条第二款；处罚条款：第五十八条，由劳动行政主管部门会同煤炭管理部门责令停止作业；由煤炭管理部门没收违法所得，并处违法所得一倍以上五倍以下的罚款。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66"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未经批准或者未采取安全措施在煤矿采区范围内进行危及煤矿安全的作业</w:t>
            </w:r>
          </w:p>
        </w:tc>
        <w:tc>
          <w:tcPr>
            <w:tcW w:w="3262" w:type="dxa"/>
            <w:shd w:val="clear" w:color="auto" w:fill="FFFFFF"/>
            <w:vAlign w:val="center"/>
          </w:tcPr>
          <w:p>
            <w:pPr>
              <w:spacing w:line="22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违反条款：《中华人民共和国煤炭法》第五十二条第一款；处罚条款：第六十二条，责令停止作业，可以并处五万元以下的罚款。</w:t>
            </w:r>
          </w:p>
        </w:tc>
        <w:tc>
          <w:tcPr>
            <w:tcW w:w="851"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10000</w:t>
            </w:r>
          </w:p>
        </w:tc>
        <w:tc>
          <w:tcPr>
            <w:tcW w:w="840" w:type="dxa"/>
            <w:shd w:val="clear" w:color="auto" w:fill="FFFFFF"/>
            <w:vAlign w:val="center"/>
          </w:tcPr>
          <w:p>
            <w:pPr>
              <w:spacing w:line="220"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w:t>
            </w:r>
            <w:r>
              <w:rPr>
                <w:rFonts w:cs="宋体" w:asciiTheme="minorEastAsia" w:hAnsiTheme="minorEastAsia" w:eastAsiaTheme="minorEastAsia"/>
                <w:color w:val="auto"/>
                <w:kern w:val="0"/>
                <w:sz w:val="15"/>
                <w:szCs w:val="15"/>
                <w:highlight w:val="none"/>
              </w:rPr>
              <w:t>-3</w:t>
            </w:r>
            <w:r>
              <w:rPr>
                <w:rFonts w:hint="eastAsia" w:cs="宋体" w:asciiTheme="minorEastAsia" w:hAnsiTheme="minorEastAsia" w:eastAsiaTheme="minorEastAsia"/>
                <w:color w:val="auto"/>
                <w:kern w:val="0"/>
                <w:sz w:val="15"/>
                <w:szCs w:val="15"/>
                <w:highlight w:val="none"/>
              </w:rPr>
              <w:t>；2.发生安全事故的，系数4。</w:t>
            </w:r>
          </w:p>
        </w:tc>
        <w:tc>
          <w:tcPr>
            <w:tcW w:w="2038" w:type="dxa"/>
            <w:gridSpan w:val="3"/>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spacing w:line="22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其它额度处罚的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065"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在煤炭产品中掺杂、掺假，以次充好</w:t>
            </w:r>
          </w:p>
        </w:tc>
        <w:tc>
          <w:tcPr>
            <w:tcW w:w="3262" w:type="dxa"/>
            <w:shd w:val="clear" w:color="auto" w:fill="FFFFFF"/>
            <w:vAlign w:val="center"/>
          </w:tcPr>
          <w:p>
            <w:pPr>
              <w:spacing w:line="232" w:lineRule="exact"/>
              <w:ind w:right="315" w:rightChars="150"/>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违反条款：《中华人民共和国煤炭法》第四十三条第二款；处罚条款：第五十九条，责令停止销售，没收违法所得，并处违法所得一倍以上五倍以下的罚款。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违法所得</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造成严重后果或者社会恶劣影响的，系数4。</w:t>
            </w:r>
          </w:p>
        </w:tc>
        <w:tc>
          <w:tcPr>
            <w:tcW w:w="2038" w:type="dxa"/>
            <w:gridSpan w:val="3"/>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构成犯罪的，由司法机关依法追究刑事责任。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23" w:hRule="atLeast"/>
          <w:jc w:val="center"/>
        </w:trPr>
        <w:tc>
          <w:tcPr>
            <w:tcW w:w="14864" w:type="dxa"/>
            <w:gridSpan w:val="11"/>
            <w:tcBorders>
              <w:bottom w:val="single" w:color="auto" w:sz="4" w:space="0"/>
            </w:tcBorders>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可再生能源管理类案由2项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textAlignment w:val="auto"/>
              <w:rPr>
                <w:rFonts w:asciiTheme="minorEastAsia" w:hAnsiTheme="minorEastAsia" w:eastAsiaTheme="minorEastAsia"/>
                <w:color w:val="auto"/>
                <w:sz w:val="21"/>
                <w:szCs w:val="21"/>
                <w:highlight w:val="none"/>
              </w:rPr>
            </w:pPr>
            <w:bookmarkStart w:id="184" w:name="_Toc1932982768"/>
            <w:bookmarkStart w:id="185" w:name="_Toc110851493"/>
            <w:bookmarkStart w:id="186" w:name="_Toc911683722"/>
            <w:r>
              <w:rPr>
                <w:rFonts w:hint="eastAsia" w:asciiTheme="minorEastAsia" w:hAnsiTheme="minorEastAsia" w:eastAsiaTheme="minorEastAsia"/>
                <w:color w:val="auto"/>
                <w:sz w:val="21"/>
                <w:szCs w:val="21"/>
                <w:highlight w:val="none"/>
              </w:rPr>
              <w:t>《中华人民共和国可再生能源法》案由2项</w:t>
            </w:r>
            <w:bookmarkEnd w:id="184"/>
            <w:bookmarkEnd w:id="185"/>
            <w:bookmarkEnd w:id="18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2"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经营燃气管网、热力管网的企业不准许符合入网技术标准的燃气、热力入网</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违反条款：第十六条第二款；处罚条款：第三十条，责令限期改正；拒不改正的，处以燃气、热力生产企业经济损失额一倍以下的罚款。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993" w:hRule="atLeast"/>
          <w:jc w:val="center"/>
        </w:trPr>
        <w:tc>
          <w:tcPr>
            <w:tcW w:w="9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石油销售企业未按照规定将符合国家标准的生物液体燃料纳入其燃料销售体系</w:t>
            </w:r>
          </w:p>
        </w:tc>
        <w:tc>
          <w:tcPr>
            <w:tcW w:w="3262" w:type="dxa"/>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违反条款：第十六条第三款；处罚条款：第三十一条，责令限期改正；拒不改正的，处以生物液体燃料生产企业经济损失额一倍以下的罚款。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经济</w:t>
            </w:r>
          </w:p>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损失额</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32" w:lineRule="exac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26" w:hRule="atLeast"/>
          <w:jc w:val="center"/>
        </w:trPr>
        <w:tc>
          <w:tcPr>
            <w:tcW w:w="14864" w:type="dxa"/>
            <w:gridSpan w:val="11"/>
            <w:shd w:val="clear" w:color="auto" w:fill="FFFFFF"/>
            <w:vAlign w:val="center"/>
          </w:tcPr>
          <w:p>
            <w:pPr>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电力管理类案由12项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58"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87" w:name="_Toc49514883"/>
            <w:bookmarkStart w:id="188" w:name="_Toc2142516953"/>
            <w:bookmarkStart w:id="189" w:name="_Toc110851494"/>
            <w:r>
              <w:rPr>
                <w:rFonts w:hint="eastAsia" w:asciiTheme="minorEastAsia" w:hAnsiTheme="minorEastAsia" w:eastAsiaTheme="minorEastAsia"/>
                <w:color w:val="auto"/>
                <w:sz w:val="21"/>
                <w:szCs w:val="21"/>
                <w:highlight w:val="none"/>
              </w:rPr>
              <w:t>《中华人民共和国电力法》《电力供应与使用条例》案由</w:t>
            </w:r>
            <w:r>
              <w:rPr>
                <w:rFonts w:asciiTheme="minorEastAsia" w:hAnsiTheme="minorEastAsia" w:eastAsiaTheme="minorEastAsia"/>
                <w:color w:val="auto"/>
                <w:sz w:val="21"/>
                <w:szCs w:val="21"/>
                <w:highlight w:val="none"/>
              </w:rPr>
              <w:t>6</w:t>
            </w:r>
            <w:r>
              <w:rPr>
                <w:rFonts w:hint="eastAsia" w:asciiTheme="minorEastAsia" w:hAnsiTheme="minorEastAsia" w:eastAsiaTheme="minorEastAsia"/>
                <w:color w:val="auto"/>
                <w:sz w:val="21"/>
                <w:szCs w:val="21"/>
                <w:highlight w:val="none"/>
              </w:rPr>
              <w:t>项</w:t>
            </w:r>
            <w:bookmarkEnd w:id="187"/>
            <w:bookmarkEnd w:id="188"/>
            <w:bookmarkEnd w:id="18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01"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电力建设项目使用国家明令淘汰的电力设备和技术</w:t>
            </w: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违反条款：《中华人民共和国电力法》第十四条第二款；处罚条款：第六十二条第二款，责令停止使用，没收国家明令淘汰的电力设备，并处五万元以下的罚款。</w:t>
            </w:r>
          </w:p>
        </w:tc>
        <w:tc>
          <w:tcPr>
            <w:tcW w:w="851"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1.存在较大安全隐患的，系数2-3；2.发生安全事故的，系数4。</w:t>
            </w:r>
          </w:p>
        </w:tc>
        <w:tc>
          <w:tcPr>
            <w:tcW w:w="2038" w:type="dxa"/>
            <w:gridSpan w:val="3"/>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其它额度</w:t>
            </w:r>
            <w:r>
              <w:rPr>
                <w:rFonts w:hint="eastAsia" w:cs="宋体" w:asciiTheme="minorEastAsia" w:hAnsiTheme="minorEastAsia" w:eastAsiaTheme="minorEastAsia"/>
                <w:color w:val="auto"/>
                <w:kern w:val="0"/>
                <w:sz w:val="15"/>
                <w:szCs w:val="15"/>
                <w:highlight w:val="none"/>
              </w:rPr>
              <w:t>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2546"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安全生产法》第三十八条第三款；处罚条款：第九十九条第（七）项，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tc>
        <w:tc>
          <w:tcPr>
            <w:tcW w:w="5780" w:type="dxa"/>
            <w:gridSpan w:val="5"/>
            <w:shd w:val="clear" w:color="auto" w:fill="FFFFFF"/>
            <w:vAlign w:val="center"/>
          </w:tcPr>
          <w:p>
            <w:pPr>
              <w:spacing w:line="232" w:lineRule="exact"/>
              <w:ind w:left="6" w:hanging="21"/>
              <w:rPr>
                <w:rFonts w:hint="eastAsia" w:cs="宋体" w:asciiTheme="minorEastAsia" w:hAnsiTheme="minorEastAsia" w:eastAsiaTheme="minorEastAsia"/>
                <w:strike/>
                <w:dstrike w:val="0"/>
                <w:color w:val="auto"/>
                <w:kern w:val="0"/>
                <w:sz w:val="15"/>
                <w:szCs w:val="15"/>
                <w:highlight w:val="none"/>
              </w:rPr>
            </w:pPr>
          </w:p>
          <w:p>
            <w:pPr>
              <w:spacing w:line="232" w:lineRule="exact"/>
              <w:rPr>
                <w:rFonts w:hint="eastAsia" w:cs="Times New Roman" w:asciiTheme="minorEastAsia" w:hAnsiTheme="minorEastAsia" w:eastAsiaTheme="minorEastAsia"/>
                <w:color w:val="auto"/>
                <w:spacing w:val="-4"/>
                <w:sz w:val="15"/>
                <w:szCs w:val="15"/>
                <w:highlight w:val="none"/>
                <w:lang w:val="en-US" w:eastAsia="zh-CN"/>
              </w:rPr>
            </w:pPr>
            <w:r>
              <w:rPr>
                <w:rFonts w:hint="eastAsia" w:cs="Times New Roman" w:asciiTheme="minorEastAsia" w:hAnsiTheme="minorEastAsia" w:eastAsiaTheme="minorEastAsia"/>
                <w:color w:val="auto"/>
                <w:spacing w:val="-4"/>
                <w:sz w:val="15"/>
                <w:szCs w:val="15"/>
                <w:highlight w:val="none"/>
                <w:lang w:val="en-US" w:eastAsia="zh-CN"/>
              </w:rPr>
              <w:t>依据应急管理部门的裁量权基准执行。</w:t>
            </w:r>
          </w:p>
          <w:p>
            <w:pPr>
              <w:autoSpaceDE w:val="0"/>
              <w:spacing w:line="232" w:lineRule="exact"/>
              <w:rPr>
                <w:rFonts w:cs="宋体" w:asciiTheme="minorEastAsia" w:hAnsiTheme="minorEastAsia" w:eastAsiaTheme="minorEastAsia"/>
                <w:color w:val="auto"/>
                <w:kern w:val="0"/>
                <w:sz w:val="15"/>
                <w:szCs w:val="15"/>
                <w:highlight w:val="none"/>
              </w:rPr>
            </w:pPr>
          </w:p>
        </w:tc>
        <w:tc>
          <w:tcPr>
            <w:tcW w:w="2385" w:type="dxa"/>
            <w:gridSpan w:val="2"/>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对违法行为，适用《中华人民共和国电力法》处罚。逾期未改正的，应另行立案，适用《中华人民共和国安全生产法》“逾期未改正”情形处罚。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未经许可从事供电或者变更供电营业区</w:t>
            </w:r>
          </w:p>
        </w:tc>
        <w:tc>
          <w:tcPr>
            <w:tcW w:w="3262"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违反条款：《中华人民共和国电力法》第二十五条第一、三款；处罚条款：第六十三条，责令改正，没收违法所得，可以并处违法所得五倍以下的罚款。</w:t>
            </w:r>
          </w:p>
        </w:tc>
        <w:tc>
          <w:tcPr>
            <w:tcW w:w="851"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违法所得</w:t>
            </w:r>
          </w:p>
        </w:tc>
        <w:tc>
          <w:tcPr>
            <w:tcW w:w="840" w:type="dxa"/>
            <w:shd w:val="clear" w:color="auto" w:fill="FFFFFF"/>
            <w:vAlign w:val="center"/>
          </w:tcPr>
          <w:p>
            <w:pPr>
              <w:autoSpaceDE w:val="0"/>
              <w:spacing w:line="25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未经许可从事电力供应业务，系数2。</w:t>
            </w:r>
          </w:p>
        </w:tc>
        <w:tc>
          <w:tcPr>
            <w:tcW w:w="2038" w:type="dxa"/>
            <w:gridSpan w:val="3"/>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罚款数额＝违法所得×（1＋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FFFFFF"/>
            <w:vAlign w:val="center"/>
          </w:tcPr>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罚款数额不超过违法所得五倍。</w:t>
            </w:r>
          </w:p>
          <w:p>
            <w:pPr>
              <w:autoSpaceDE w:val="0"/>
              <w:spacing w:line="25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79"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3</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供电营业机构拒绝供电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违反条款：《中华人民共和国电力法》第二十六条第一款；处罚条款：第六十四条，责令改正，给予警告。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4</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供电企业中断供电</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违反条款：《中华人民共和国电力法》第二十九条第一款；处罚条款：第六十四条，责令改正，给予警告。</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非罚款处罚事项</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5</w:t>
            </w:r>
          </w:p>
        </w:tc>
        <w:tc>
          <w:tcPr>
            <w:tcW w:w="1500" w:type="dxa"/>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用户危害供电用电安全或者扰乱供电用电秩序</w:t>
            </w:r>
          </w:p>
        </w:tc>
        <w:tc>
          <w:tcPr>
            <w:tcW w:w="3262" w:type="dxa"/>
            <w:shd w:val="clear" w:color="auto" w:fill="FFFFFF"/>
            <w:vAlign w:val="center"/>
          </w:tcPr>
          <w:p>
            <w:pPr>
              <w:spacing w:line="25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违反条款：《中华人民共和国电力法》第三十二条第一款；处罚条款：第六十五条，责令改正，给予警告；情节严重或者拒绝改正的，可以中止供电，可以并处五万元以下的罚款。</w:t>
            </w:r>
          </w:p>
        </w:tc>
        <w:tc>
          <w:tcPr>
            <w:tcW w:w="85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840" w:type="dxa"/>
            <w:shd w:val="clear" w:color="auto" w:fill="FFFFFF"/>
            <w:vAlign w:val="center"/>
          </w:tcPr>
          <w:p>
            <w:pPr>
              <w:spacing w:line="250" w:lineRule="exact"/>
              <w:jc w:val="center"/>
              <w:rPr>
                <w:rFonts w:asciiTheme="minorEastAsia" w:hAnsiTheme="minorEastAsia" w:eastAsiaTheme="minorEastAsia"/>
                <w:color w:val="auto"/>
                <w:sz w:val="15"/>
                <w:szCs w:val="15"/>
                <w:highlight w:val="none"/>
              </w:rPr>
            </w:pPr>
          </w:p>
        </w:tc>
        <w:tc>
          <w:tcPr>
            <w:tcW w:w="2721" w:type="dxa"/>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038" w:type="dxa"/>
            <w:gridSpan w:val="3"/>
            <w:shd w:val="clear" w:color="auto" w:fill="FFFFFF"/>
            <w:vAlign w:val="center"/>
          </w:tcPr>
          <w:p>
            <w:pPr>
              <w:spacing w:line="250" w:lineRule="exact"/>
              <w:rPr>
                <w:rFonts w:asciiTheme="minorEastAsia" w:hAnsiTheme="minorEastAsia" w:eastAsiaTheme="minorEastAsia"/>
                <w:color w:val="auto"/>
                <w:sz w:val="15"/>
                <w:szCs w:val="15"/>
                <w:highlight w:val="none"/>
              </w:rPr>
            </w:pPr>
          </w:p>
        </w:tc>
        <w:tc>
          <w:tcPr>
            <w:tcW w:w="2712" w:type="dxa"/>
            <w:gridSpan w:val="2"/>
            <w:shd w:val="clear" w:color="auto" w:fill="FFFFFF"/>
            <w:vAlign w:val="center"/>
          </w:tcPr>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按照规定执行。</w:t>
            </w:r>
          </w:p>
          <w:p>
            <w:pPr>
              <w:spacing w:line="250"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可参照《供用电监督管理办法》第二十八条相关规定。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47" w:hRule="atLeast"/>
          <w:jc w:val="center"/>
        </w:trPr>
        <w:tc>
          <w:tcPr>
            <w:tcW w:w="940" w:type="dxa"/>
            <w:vMerge w:val="restart"/>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6</w:t>
            </w:r>
          </w:p>
        </w:tc>
        <w:tc>
          <w:tcPr>
            <w:tcW w:w="1500"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盗窃电能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违反条款、处罚条款：《中华人民共和国电力法》第七十一条，责令停止违法行为，追缴电费并处应交电费五倍以下的罚款。</w:t>
            </w:r>
          </w:p>
        </w:tc>
        <w:tc>
          <w:tcPr>
            <w:tcW w:w="851" w:type="dxa"/>
            <w:vMerge w:val="restart"/>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应交电费</w:t>
            </w:r>
          </w:p>
        </w:tc>
        <w:tc>
          <w:tcPr>
            <w:tcW w:w="840" w:type="dxa"/>
            <w:vMerge w:val="restart"/>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1.造成电能损失较大或者供电设施、用电计量装置等损坏的，系数2-3；2.造成电能损失严重或者供用电事故的，系数4。</w:t>
            </w:r>
          </w:p>
        </w:tc>
        <w:tc>
          <w:tcPr>
            <w:tcW w:w="2038" w:type="dxa"/>
            <w:gridSpan w:val="3"/>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罚款数额＝应交电费×（1＋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罚款数额不超过应交电费五倍。</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autoSpaceDE w:val="0"/>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2" w:hRule="atLeast"/>
          <w:jc w:val="center"/>
        </w:trPr>
        <w:tc>
          <w:tcPr>
            <w:tcW w:w="940" w:type="dxa"/>
            <w:vMerge w:val="continue"/>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3262" w:type="dxa"/>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违反条款：《电力供应与使用条例》第三十一条第（一）（二）（三）（四）（五）（六）项；处罚条款：第四十一条，责令停止违法行为，追缴电费并处应交电费５倍以下的罚款。</w:t>
            </w:r>
          </w:p>
        </w:tc>
        <w:tc>
          <w:tcPr>
            <w:tcW w:w="85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840" w:type="dxa"/>
            <w:vMerge w:val="continue"/>
            <w:shd w:val="clear" w:color="auto" w:fill="FFFFFF"/>
            <w:vAlign w:val="center"/>
          </w:tcPr>
          <w:p>
            <w:pPr>
              <w:autoSpaceDE w:val="0"/>
              <w:spacing w:before="100" w:beforeAutospacing="1" w:after="100" w:afterAutospacing="1" w:line="232" w:lineRule="exact"/>
              <w:jc w:val="center"/>
              <w:rPr>
                <w:rFonts w:asciiTheme="minorEastAsia" w:hAnsiTheme="minorEastAsia" w:eastAsiaTheme="minorEastAsia"/>
                <w:color w:val="auto"/>
                <w:sz w:val="15"/>
                <w:szCs w:val="15"/>
                <w:highlight w:val="none"/>
              </w:rPr>
            </w:pPr>
          </w:p>
        </w:tc>
        <w:tc>
          <w:tcPr>
            <w:tcW w:w="2721" w:type="dxa"/>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038" w:type="dxa"/>
            <w:gridSpan w:val="3"/>
            <w:vMerge w:val="continue"/>
            <w:shd w:val="clear" w:color="auto" w:fill="FFFFFF"/>
            <w:vAlign w:val="center"/>
          </w:tcPr>
          <w:p>
            <w:pPr>
              <w:autoSpaceDE w:val="0"/>
              <w:spacing w:before="100" w:beforeAutospacing="1" w:after="100" w:afterAutospacing="1" w:line="232" w:lineRule="exact"/>
              <w:jc w:val="left"/>
              <w:rPr>
                <w:rFonts w:asciiTheme="minorEastAsia" w:hAnsiTheme="minorEastAsia" w:eastAsiaTheme="minorEastAsia"/>
                <w:color w:val="auto"/>
                <w:sz w:val="15"/>
                <w:szCs w:val="15"/>
                <w:highlight w:val="none"/>
              </w:rPr>
            </w:pPr>
          </w:p>
        </w:tc>
        <w:tc>
          <w:tcPr>
            <w:tcW w:w="2712" w:type="dxa"/>
            <w:gridSpan w:val="2"/>
            <w:vMerge w:val="continue"/>
            <w:shd w:val="clear" w:color="auto" w:fill="FFFFFF"/>
            <w:vAlign w:val="center"/>
          </w:tcPr>
          <w:p>
            <w:pPr>
              <w:spacing w:before="100" w:beforeAutospacing="1" w:after="100" w:afterAutospacing="1" w:line="232" w:lineRule="exact"/>
              <w:jc w:val="lef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412" w:hRule="atLeast"/>
          <w:jc w:val="center"/>
        </w:trPr>
        <w:tc>
          <w:tcPr>
            <w:tcW w:w="14864" w:type="dxa"/>
            <w:gridSpan w:val="11"/>
            <w:shd w:val="clear" w:color="auto" w:fill="FFFFFF"/>
            <w:vAlign w:val="center"/>
          </w:tcPr>
          <w:p>
            <w:pPr>
              <w:pStyle w:val="5"/>
              <w:keepNext w:val="0"/>
              <w:keepLines w:val="0"/>
              <w:pageBreakBefore w:val="0"/>
              <w:widowControl w:val="0"/>
              <w:kinsoku/>
              <w:wordWrap/>
              <w:overflowPunct/>
              <w:topLinePunct w:val="0"/>
              <w:autoSpaceDN/>
              <w:bidi w:val="0"/>
              <w:adjustRightInd/>
              <w:snapToGrid/>
              <w:spacing w:line="240" w:lineRule="auto"/>
              <w:jc w:val="center"/>
              <w:textAlignment w:val="auto"/>
              <w:rPr>
                <w:rFonts w:asciiTheme="minorEastAsia" w:hAnsiTheme="minorEastAsia" w:eastAsiaTheme="minorEastAsia"/>
                <w:color w:val="auto"/>
                <w:sz w:val="15"/>
                <w:szCs w:val="15"/>
                <w:highlight w:val="none"/>
              </w:rPr>
            </w:pPr>
            <w:bookmarkStart w:id="190" w:name="_Toc110851495"/>
            <w:bookmarkStart w:id="191" w:name="_Toc1244121736"/>
            <w:bookmarkStart w:id="192" w:name="_Toc409668775"/>
            <w:r>
              <w:rPr>
                <w:rFonts w:hint="eastAsia" w:asciiTheme="minorEastAsia" w:hAnsiTheme="minorEastAsia" w:eastAsiaTheme="minorEastAsia"/>
                <w:color w:val="auto"/>
                <w:sz w:val="21"/>
                <w:szCs w:val="21"/>
                <w:highlight w:val="none"/>
              </w:rPr>
              <w:t>《电力设施保护条例》《电力设施保护条例实施细则》案由5项</w:t>
            </w:r>
            <w:bookmarkEnd w:id="190"/>
            <w:bookmarkEnd w:id="191"/>
            <w:bookmarkEnd w:id="1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0" w:hRule="atLeast"/>
          <w:jc w:val="center"/>
        </w:trPr>
        <w:tc>
          <w:tcPr>
            <w:tcW w:w="940" w:type="dxa"/>
            <w:shd w:val="clear" w:color="auto" w:fill="FFFFFF"/>
            <w:vAlign w:val="center"/>
          </w:tcPr>
          <w:p>
            <w:pPr>
              <w:spacing w:before="100" w:beforeAutospacing="1" w:after="100" w:afterAutospacing="1"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1</w:t>
            </w:r>
          </w:p>
        </w:tc>
        <w:tc>
          <w:tcPr>
            <w:tcW w:w="1500"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危害发电设施、变电设施</w:t>
            </w:r>
          </w:p>
        </w:tc>
        <w:tc>
          <w:tcPr>
            <w:tcW w:w="3262"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违反条款：《电力设施保护条例》第十三条第（一）（二）（三）（四）（五）项；</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处罚条款：第二十七条，责令改正；拒不改正的，处１万元以下的罚款。</w:t>
            </w:r>
          </w:p>
        </w:tc>
        <w:tc>
          <w:tcPr>
            <w:tcW w:w="851"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autoSpaceDE w:val="0"/>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4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2</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危害电力线路设施</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违反条款：《电力设施保护条例》第十四条第（一）（二）（三）（四）（五）（六）（七）（八）（九）（十）（十一）项；</w:t>
            </w:r>
          </w:p>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处罚条款：第二十七条，责令改正；拒不改正的，处1万元以下的罚款。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1.造成电能损失较大或者发电设施、变电设施损坏的，系数2-3；2.造成事故或者损失严重的，系数4。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restart"/>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p>
            <w:pPr>
              <w:pStyle w:val="22"/>
              <w:ind w:left="0" w:leftChars="0" w:firstLine="0" w:firstLineChars="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99"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3</w:t>
            </w:r>
          </w:p>
        </w:tc>
        <w:tc>
          <w:tcPr>
            <w:tcW w:w="1500" w:type="dxa"/>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损坏使用中的杆塔基础</w:t>
            </w:r>
          </w:p>
        </w:tc>
        <w:tc>
          <w:tcPr>
            <w:tcW w:w="3262"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违反、处罚条款：《电力设施保护条例实施细则》第二十条第（一）项，责令改正；拒不改正的，处1000元以上10000元以下罚款。</w:t>
            </w:r>
          </w:p>
        </w:tc>
        <w:tc>
          <w:tcPr>
            <w:tcW w:w="851"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1.造成电能损失较大或者设施损坏的，系数2-3；2.造成事故的，系数4。</w:t>
            </w:r>
          </w:p>
        </w:tc>
        <w:tc>
          <w:tcPr>
            <w:tcW w:w="2038" w:type="dxa"/>
            <w:gridSpan w:val="3"/>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3"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4</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损坏、拆卸、盗窃使用中或备用塔材、导线等电力设施</w:t>
            </w:r>
          </w:p>
        </w:tc>
        <w:tc>
          <w:tcPr>
            <w:tcW w:w="3262"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违反、处罚条款：《电力设施保护条例实施细则》第二十条第（二）项，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1.损坏、拆卸、盗窃使用中的塔材、导线等电力设施或者造成电能损失较大的，系数2-3；2.造成事故的，系数4。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vMerge w:val="continue"/>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91" w:hRule="atLeast"/>
          <w:jc w:val="center"/>
        </w:trPr>
        <w:tc>
          <w:tcPr>
            <w:tcW w:w="9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asciiTheme="minorEastAsia" w:hAnsiTheme="minorEastAsia" w:eastAsiaTheme="minorEastAsia"/>
                <w:color w:val="auto"/>
                <w:sz w:val="15"/>
                <w:szCs w:val="15"/>
                <w:highlight w:val="none"/>
              </w:rPr>
              <w:t>5</w:t>
            </w:r>
          </w:p>
        </w:tc>
        <w:tc>
          <w:tcPr>
            <w:tcW w:w="1500" w:type="dxa"/>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拆卸、盗窃使用中或备用变压器等电力设备</w:t>
            </w:r>
          </w:p>
        </w:tc>
        <w:tc>
          <w:tcPr>
            <w:tcW w:w="3262" w:type="dxa"/>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违反、处罚条款：《电力设施保护条例实施细则》第二十条第（三）项， 责令改正；拒不改正的，处1000元以上10000元以下罚款。</w:t>
            </w:r>
          </w:p>
        </w:tc>
        <w:tc>
          <w:tcPr>
            <w:tcW w:w="851"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2000</w:t>
            </w:r>
          </w:p>
        </w:tc>
        <w:tc>
          <w:tcPr>
            <w:tcW w:w="840" w:type="dxa"/>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2721" w:type="dxa"/>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1.拆卸、盗窃使用中变压器等电力设备或者造成电能损失较大的，系数2-3；2.造成事故的，系数4。</w:t>
            </w:r>
          </w:p>
        </w:tc>
        <w:tc>
          <w:tcPr>
            <w:tcW w:w="2038" w:type="dxa"/>
            <w:gridSpan w:val="3"/>
            <w:tcBorders>
              <w:bottom w:val="single" w:color="auto" w:sz="4" w:space="0"/>
            </w:tcBorders>
            <w:shd w:val="clear" w:color="auto" w:fill="FFFFFF"/>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罚款数额＝2000×（1＋</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＋变量系数）</w:t>
            </w:r>
          </w:p>
        </w:tc>
        <w:tc>
          <w:tcPr>
            <w:tcW w:w="2712" w:type="dxa"/>
            <w:gridSpan w:val="2"/>
            <w:tcBorders>
              <w:bottom w:val="single" w:color="auto" w:sz="4" w:space="0"/>
            </w:tcBorders>
            <w:shd w:val="clear" w:color="auto" w:fill="FFFFFF"/>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拒不改正的情形，不记入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305" w:hRule="atLeast"/>
          <w:jc w:val="center"/>
        </w:trPr>
        <w:tc>
          <w:tcPr>
            <w:tcW w:w="14864" w:type="dxa"/>
            <w:gridSpan w:val="11"/>
            <w:tcBorders>
              <w:bottom w:val="single" w:color="auto" w:sz="4" w:space="0"/>
            </w:tcBorders>
            <w:shd w:val="clear" w:color="auto" w:fill="FFFFFF"/>
            <w:vAlign w:val="center"/>
          </w:tcPr>
          <w:p>
            <w:pPr>
              <w:pStyle w:val="5"/>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rFonts w:asciiTheme="minorEastAsia" w:hAnsiTheme="minorEastAsia" w:eastAsiaTheme="minorEastAsia"/>
                <w:color w:val="auto"/>
                <w:sz w:val="21"/>
                <w:szCs w:val="21"/>
                <w:highlight w:val="none"/>
              </w:rPr>
            </w:pPr>
            <w:bookmarkStart w:id="193" w:name="_Toc110851496"/>
            <w:bookmarkStart w:id="194" w:name="_Toc566357254"/>
            <w:bookmarkStart w:id="195" w:name="_Toc781453962"/>
            <w:r>
              <w:rPr>
                <w:rFonts w:hint="eastAsia" w:asciiTheme="minorEastAsia" w:hAnsiTheme="minorEastAsia" w:eastAsiaTheme="minorEastAsia"/>
                <w:color w:val="auto"/>
                <w:sz w:val="21"/>
                <w:szCs w:val="21"/>
                <w:highlight w:val="none"/>
              </w:rPr>
              <w:t>《供用电监督管理办法》案由1项</w:t>
            </w:r>
            <w:bookmarkEnd w:id="193"/>
            <w:bookmarkEnd w:id="194"/>
            <w:bookmarkEnd w:id="19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124" w:hRule="atLeast"/>
          <w:jc w:val="center"/>
        </w:trPr>
        <w:tc>
          <w:tcPr>
            <w:tcW w:w="940" w:type="dxa"/>
            <w:vMerge w:val="restart"/>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1</w:t>
            </w:r>
          </w:p>
        </w:tc>
        <w:tc>
          <w:tcPr>
            <w:tcW w:w="1500" w:type="dxa"/>
            <w:vMerge w:val="restart"/>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危害供电、用电安全，扰乱正常供电、用电秩序</w:t>
            </w: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违反、处罚条款：《供用电监督管理办法》第二十八条第（一）项，擅自改变用电类别的，责令改正，给予警告；再次发生的，可下达中止供电命令，并处以一万元以下的罚款。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348"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违反、处罚条款：《供用电监督管理办法》第二十八条第（二）项，擅自超过合同约定的容量用电的，责令改正，给予警告；拒绝改正的，可下达中止供电命令，并按私增容量每千瓦(或每干伏安) 100元，累计总额不超过五万元的罚款。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trHeight w:val="1534" w:hRule="atLeast"/>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三）项，擅自超过计划分配的用电指标用电的，责令改正，给予警告，并按超用电力、电量分别处以每千瓦每次五元和每千瓦时十倍电度电价，累计总额不超过五万元的罚款；拒绝改正的，可下达中止供电命令。</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四）项，擅自使用已经在供电企业办理暂停使用手续的电力设备，或者擅自启用已经被供电企业查封的电力设备的，责令改正，给予警告；启用电力设备危及电网安全的，可下达中止供电命令，并处以每次二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五）项，擅自迁移、更动或者擅自操作供电企业的用电计量装置、电力负荷控制装置、供电设施以及约定由供电企业调度的用户受电设备，且不构成窃电和超指标用电的，责令改正，给予警告；造成他人损害的，责令赔偿；危及电网安全的，可下达中止供电命令，并处以三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940" w:type="dxa"/>
            <w:vMerge w:val="continue"/>
            <w:tcBorders>
              <w:bottom w:val="single" w:color="auto" w:sz="4" w:space="0"/>
            </w:tcBorders>
            <w:shd w:val="clear" w:color="auto" w:fill="FFFFFF"/>
            <w:vAlign w:val="center"/>
          </w:tcPr>
          <w:p>
            <w:pPr>
              <w:spacing w:line="232" w:lineRule="exact"/>
              <w:jc w:val="center"/>
              <w:rPr>
                <w:rFonts w:asciiTheme="minorEastAsia" w:hAnsiTheme="minorEastAsia" w:eastAsiaTheme="minorEastAsia"/>
                <w:color w:val="auto"/>
                <w:sz w:val="15"/>
                <w:szCs w:val="15"/>
                <w:highlight w:val="none"/>
              </w:rPr>
            </w:pPr>
          </w:p>
        </w:tc>
        <w:tc>
          <w:tcPr>
            <w:tcW w:w="1500" w:type="dxa"/>
            <w:vMerge w:val="continue"/>
            <w:tcBorders>
              <w:bottom w:val="single" w:color="auto" w:sz="4" w:space="0"/>
            </w:tcBorders>
            <w:shd w:val="clear" w:color="auto" w:fill="FFFFFF"/>
            <w:vAlign w:val="center"/>
          </w:tcPr>
          <w:p>
            <w:pPr>
              <w:spacing w:line="232" w:lineRule="exact"/>
              <w:jc w:val="left"/>
              <w:rPr>
                <w:rFonts w:asciiTheme="minorEastAsia" w:hAnsiTheme="minorEastAsia" w:eastAsiaTheme="minorEastAsia"/>
                <w:color w:val="auto"/>
                <w:sz w:val="15"/>
                <w:szCs w:val="15"/>
                <w:highlight w:val="none"/>
              </w:rPr>
            </w:pPr>
          </w:p>
        </w:tc>
        <w:tc>
          <w:tcPr>
            <w:tcW w:w="3262"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val="0"/>
              <w:autoSpaceDN/>
              <w:bidi w:val="0"/>
              <w:adjustRightInd/>
              <w:snapToGrid/>
              <w:spacing w:line="200" w:lineRule="exact"/>
              <w:textAlignment w:val="auto"/>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处罚条款：《供用电监督管理办法》第二十八条第（六）项，未经供电企业许可，擅自引入、供出电力或者将自备电源擅自并网的，责令改正，给予警告；拒绝改正的，可下达中止供电命令，并处以五万元以下的罚款。</w:t>
            </w:r>
          </w:p>
        </w:tc>
        <w:tc>
          <w:tcPr>
            <w:tcW w:w="8165" w:type="dxa"/>
            <w:gridSpan w:val="7"/>
            <w:tcBorders>
              <w:bottom w:val="single" w:color="auto" w:sz="4" w:space="0"/>
            </w:tcBorders>
            <w:shd w:val="clear" w:color="auto" w:fill="FFFFFF"/>
            <w:vAlign w:val="center"/>
          </w:tcPr>
          <w:p>
            <w:pPr>
              <w:spacing w:line="232" w:lineRule="exact"/>
              <w:jc w:val="center"/>
              <w:rPr>
                <w:rFonts w:hint="eastAsia" w:asciiTheme="minorEastAsia" w:hAnsiTheme="minorEastAsia" w:eastAsiaTheme="minorEastAsia"/>
                <w:color w:val="auto"/>
                <w:sz w:val="15"/>
                <w:szCs w:val="15"/>
                <w:highlight w:val="none"/>
                <w:lang w:eastAsia="zh-CN"/>
              </w:rPr>
            </w:pPr>
            <w:r>
              <w:rPr>
                <w:rFonts w:hint="eastAsia" w:asciiTheme="minorEastAsia" w:hAnsiTheme="minorEastAsia" w:eastAsiaTheme="minorEastAsia"/>
                <w:color w:val="auto"/>
                <w:sz w:val="15"/>
                <w:szCs w:val="15"/>
                <w:highlight w:val="none"/>
              </w:rPr>
              <w:t>按照规定执行</w:t>
            </w:r>
            <w:r>
              <w:rPr>
                <w:rFonts w:hint="eastAsia" w:asciiTheme="minorEastAsia" w:hAnsiTheme="minorEastAsia" w:eastAsiaTheme="minorEastAsia"/>
                <w:color w:val="auto"/>
                <w:sz w:val="15"/>
                <w:szCs w:val="15"/>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jc w:val="center"/>
        </w:trPr>
        <w:tc>
          <w:tcPr>
            <w:tcW w:w="14864" w:type="dxa"/>
            <w:gridSpan w:val="11"/>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b/>
                <w:color w:val="auto"/>
                <w:kern w:val="0"/>
                <w:sz w:val="21"/>
                <w:szCs w:val="21"/>
                <w:highlight w:val="none"/>
              </w:rPr>
            </w:pPr>
            <w:r>
              <w:rPr>
                <w:rFonts w:hint="eastAsia" w:asciiTheme="minorEastAsia" w:hAnsiTheme="minorEastAsia" w:eastAsiaTheme="minorEastAsia"/>
                <w:b/>
                <w:color w:val="auto"/>
                <w:kern w:val="0"/>
                <w:sz w:val="21"/>
                <w:szCs w:val="21"/>
                <w:highlight w:val="none"/>
              </w:rPr>
              <w:t>石油天然气管道保护类案由22项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gridAfter w:val="1"/>
          <w:wAfter w:w="997" w:type="dxa"/>
          <w:jc w:val="center"/>
        </w:trPr>
        <w:tc>
          <w:tcPr>
            <w:tcW w:w="5702" w:type="dxa"/>
            <w:gridSpan w:val="3"/>
            <w:shd w:val="clear" w:color="auto" w:fill="auto"/>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tLeast"/>
              <w:jc w:val="center"/>
              <w:textAlignment w:val="auto"/>
              <w:rPr>
                <w:rFonts w:asciiTheme="minorEastAsia" w:hAnsiTheme="minorEastAsia" w:eastAsiaTheme="minorEastAsia"/>
                <w:color w:val="auto"/>
                <w:sz w:val="21"/>
                <w:szCs w:val="21"/>
                <w:highlight w:val="none"/>
              </w:rPr>
            </w:pPr>
            <w:bookmarkStart w:id="196" w:name="_Toc110851497"/>
            <w:bookmarkStart w:id="197" w:name="_Toc1490732698"/>
            <w:bookmarkStart w:id="198" w:name="_Toc410264458"/>
            <w:r>
              <w:rPr>
                <w:rFonts w:hint="eastAsia" w:asciiTheme="minorEastAsia" w:hAnsiTheme="minorEastAsia" w:eastAsiaTheme="minorEastAsia"/>
                <w:color w:val="auto"/>
                <w:sz w:val="21"/>
                <w:szCs w:val="21"/>
                <w:highlight w:val="none"/>
              </w:rPr>
              <w:t>《中华人民共和国石油天然气管道保护法》</w:t>
            </w:r>
            <w:bookmarkEnd w:id="196"/>
            <w:bookmarkEnd w:id="197"/>
            <w:bookmarkStart w:id="199" w:name="_Toc110851498"/>
            <w:bookmarkStart w:id="200" w:name="_Toc63324556"/>
            <w:r>
              <w:rPr>
                <w:rFonts w:hint="eastAsia" w:asciiTheme="minorEastAsia" w:hAnsiTheme="minorEastAsia" w:eastAsiaTheme="minorEastAsia"/>
                <w:color w:val="auto"/>
                <w:sz w:val="21"/>
                <w:szCs w:val="21"/>
                <w:highlight w:val="none"/>
              </w:rPr>
              <w:t>案由22项</w:t>
            </w:r>
            <w:bookmarkEnd w:id="198"/>
            <w:bookmarkEnd w:id="199"/>
            <w:bookmarkEnd w:id="200"/>
          </w:p>
        </w:tc>
        <w:tc>
          <w:tcPr>
            <w:tcW w:w="8165" w:type="dxa"/>
            <w:gridSpan w:val="7"/>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 xml:space="preserve">                                        </w:t>
            </w:r>
            <w:r>
              <w:rPr>
                <w:rFonts w:hint="eastAsia" w:asciiTheme="minorEastAsia" w:hAnsiTheme="minorEastAsia" w:eastAsiaTheme="minorEastAsia"/>
                <w:color w:val="auto"/>
                <w:sz w:val="21"/>
                <w:szCs w:val="21"/>
                <w:highlight w:val="none"/>
              </w:rPr>
              <w:t>（注：不含东城、西城、平谷、天安门）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618"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1500" w:type="dxa"/>
            <w:shd w:val="clear" w:color="auto" w:fill="FFFFFF"/>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未依法对管道进行巡护、检测和维修</w:t>
            </w:r>
          </w:p>
        </w:tc>
        <w:tc>
          <w:tcPr>
            <w:tcW w:w="3262"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违反条款：第二十二条或第二十三条第一款；处罚条款：第五十条第一款第（一）项，责令限期改正；逾期不改正的，处二万元以上十万元以下的罚款。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1.未建立巡护制度的，系数2；2.未配备专人进行日常巡护的，系数2；3.未定期对管道风险比较大的区段和场所进行重点监测采取有效措施的，系数2；4.造成事故或者其它严重后果的，系数4。</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2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不符合安全使用条件的管道未及时更新、改造或者停止使用</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违反条款：第二十三条第二款；处罚条款：第五十条第一款第（二）项，责令限期改正；逾期不改正的，处二万元以上十万元以下的罚款。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1.未采取任何措施继续使用，存在较大隐患的，系数2-3；2.造成事故或者其它严重后果的，系数4。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30"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3</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未按规定设置、修复或者更新管道标志</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违反条款：第十八条；处罚条款：第五十条第一款第（三）项，责令限期改正；逾期不改正的，处二万元以上十万元以下的罚款。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spacing w:val="-3"/>
                <w:kern w:val="0"/>
                <w:sz w:val="15"/>
                <w:szCs w:val="15"/>
                <w:highlight w:val="none"/>
              </w:rPr>
            </w:pPr>
            <w:r>
              <w:rPr>
                <w:rFonts w:hint="eastAsia" w:cs="宋体" w:asciiTheme="minorEastAsia" w:hAnsiTheme="minorEastAsia" w:eastAsiaTheme="minorEastAsia"/>
                <w:color w:val="auto"/>
                <w:spacing w:val="-3"/>
                <w:kern w:val="0"/>
                <w:sz w:val="15"/>
                <w:szCs w:val="15"/>
                <w:highlight w:val="none"/>
              </w:rPr>
              <w:t>1.未依法设置或者未修复更新，存在较大隐患的，系数1-3；2.造成事故或者其它严重后果的，系数4。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5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4</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未按规定将管道竣工测量图报送备案</w:t>
            </w:r>
          </w:p>
        </w:tc>
        <w:tc>
          <w:tcPr>
            <w:tcW w:w="3262"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违反条款：第二十条；处罚条款：第五十条第一款第（四）项，责令限期改正；逾期不改正的，处二万元以上十万元以下的罚款。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1.未报送备案，逾期6-10日，系数1，逾期11-15日，系数2，以此类推；2.造成事故或者其它严重后果的，系数4。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45" w:hRule="atLeast"/>
          <w:jc w:val="center"/>
        </w:trPr>
        <w:tc>
          <w:tcPr>
            <w:tcW w:w="940" w:type="dxa"/>
            <w:shd w:val="clear" w:color="auto" w:fill="FFFFFF"/>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w:t>
            </w:r>
          </w:p>
        </w:tc>
        <w:tc>
          <w:tcPr>
            <w:tcW w:w="1500" w:type="dxa"/>
            <w:shd w:val="clear" w:color="auto" w:fill="FFFFFF"/>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未制定管道事故应急预案或者未将应急预案报送备案</w:t>
            </w:r>
          </w:p>
        </w:tc>
        <w:tc>
          <w:tcPr>
            <w:tcW w:w="3262" w:type="dxa"/>
            <w:shd w:val="clear" w:color="auto" w:fill="auto"/>
            <w:vAlign w:val="center"/>
          </w:tcPr>
          <w:p>
            <w:pPr>
              <w:spacing w:line="240" w:lineRule="exact"/>
              <w:rPr>
                <w:rFonts w:cs="宋体" w:asciiTheme="minorEastAsia" w:hAnsiTheme="minorEastAsia" w:eastAsiaTheme="minorEastAsia"/>
                <w:color w:val="auto"/>
                <w:spacing w:val="-4"/>
                <w:kern w:val="0"/>
                <w:sz w:val="15"/>
                <w:szCs w:val="15"/>
                <w:highlight w:val="none"/>
              </w:rPr>
            </w:pPr>
            <w:r>
              <w:rPr>
                <w:rFonts w:hint="eastAsia" w:cs="宋体" w:asciiTheme="minorEastAsia" w:hAnsiTheme="minorEastAsia" w:eastAsiaTheme="minorEastAsia"/>
                <w:color w:val="auto"/>
                <w:spacing w:val="-4"/>
                <w:kern w:val="0"/>
                <w:sz w:val="15"/>
                <w:szCs w:val="15"/>
                <w:highlight w:val="none"/>
              </w:rPr>
              <w:t>违反条款：第三十九条第一款；处罚条款：第五十条第一款第（五）项，责令限期改正；逾期不改正的，处二万元以上十万元以下的罚款。</w:t>
            </w:r>
          </w:p>
        </w:tc>
        <w:tc>
          <w:tcPr>
            <w:tcW w:w="851"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24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1.未制定预案的，系数2；2.造成事故或者其它严重后果的，系数4。</w:t>
            </w:r>
          </w:p>
        </w:tc>
        <w:tc>
          <w:tcPr>
            <w:tcW w:w="2038" w:type="dxa"/>
            <w:gridSpan w:val="3"/>
            <w:shd w:val="clear" w:color="auto" w:fill="auto"/>
            <w:vAlign w:val="center"/>
          </w:tcPr>
          <w:p>
            <w:pPr>
              <w:spacing w:line="24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4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24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5"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6</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未采取有效措施消除或者减轻管道事故危害</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违反条款：第三十九条第二款；处罚条款：第五十条第一款第（六）项，责令限期改正；逾期不改正的，处二万元以上十万元以下的罚款。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1.启动应急预案迟缓的，系数2；2.措施明显失当的，系数2；3.造成事故危害扩大的，系数4。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90" w:hRule="atLeast"/>
          <w:jc w:val="center"/>
        </w:trPr>
        <w:tc>
          <w:tcPr>
            <w:tcW w:w="940" w:type="dxa"/>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7</w:t>
            </w:r>
          </w:p>
        </w:tc>
        <w:tc>
          <w:tcPr>
            <w:tcW w:w="1500" w:type="dxa"/>
            <w:shd w:val="clear" w:color="auto" w:fill="FFFFFF"/>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未对停止运行、封存、报废的管道采取必要的安全防护措施</w:t>
            </w:r>
          </w:p>
        </w:tc>
        <w:tc>
          <w:tcPr>
            <w:tcW w:w="3262"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违反条款：第四十二条；处罚条款：第五十条第一款第（七）项，责令限期改正；逾期不改正的，处二万元以上十万元以下的罚款。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20000</w:t>
            </w:r>
          </w:p>
        </w:tc>
        <w:tc>
          <w:tcPr>
            <w:tcW w:w="840"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1.未采取任何安全防护措施的，系数2；2.致使事故或者其它严重后果的，系数4。</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逾期不改正的情形，不记入</w:t>
            </w:r>
            <w:r>
              <w:rPr>
                <w:rFonts w:hint="eastAsia" w:asciiTheme="minorEastAsia" w:hAnsiTheme="minorEastAsia" w:eastAsiaTheme="minorEastAsia"/>
                <w:color w:val="auto"/>
                <w:sz w:val="15"/>
                <w:szCs w:val="15"/>
                <w:highlight w:val="none"/>
                <w:lang w:eastAsia="zh-CN"/>
              </w:rPr>
              <w:t>常量系数</w:t>
            </w:r>
            <w:r>
              <w:rPr>
                <w:rFonts w:hint="eastAsia" w:asciiTheme="minorEastAsia" w:hAnsiTheme="minorEastAsia" w:eastAsiaTheme="minorEastAsia"/>
                <w:color w:val="auto"/>
                <w:sz w:val="15"/>
                <w:szCs w:val="15"/>
                <w:highlight w:val="none"/>
              </w:rPr>
              <w:t>。</w:t>
            </w:r>
          </w:p>
          <w:p>
            <w:pPr>
              <w:spacing w:line="190"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692"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8</w:t>
            </w:r>
          </w:p>
        </w:tc>
        <w:tc>
          <w:tcPr>
            <w:tcW w:w="1500"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的加压站（加热站、计量站、集油站、集气站、输油站、输气站、配气站、处理场、清管站、阀室、阀井、放空设施、油库、储气库、装卸栈桥、装卸场）上方架设电力线路、通信线路或在储气库构造区域范围内进行工程挖掘、工程钻探、采矿</w:t>
            </w:r>
          </w:p>
        </w:tc>
        <w:tc>
          <w:tcPr>
            <w:tcW w:w="3262"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违反条款：第二十九条；处罚条款：第五十二条，责令停止违法行为；情节较重的，对单位处一万元以上十万元以下的罚款，对个人处二百元以上二千元以下的罚款。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190" w:lineRule="exact"/>
              <w:ind w:left="15"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190" w:lineRule="exact"/>
              <w:rPr>
                <w:rFonts w:cs="宋体" w:asciiTheme="minorEastAsia" w:hAnsiTheme="minorEastAsia" w:eastAsiaTheme="minorEastAsia"/>
                <w:color w:val="auto"/>
                <w:kern w:val="0"/>
                <w:sz w:val="15"/>
                <w:szCs w:val="15"/>
                <w:highlight w:val="none"/>
              </w:rPr>
            </w:pPr>
          </w:p>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946"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1"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9</w:t>
            </w:r>
          </w:p>
        </w:tc>
        <w:tc>
          <w:tcPr>
            <w:tcW w:w="1500"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在管道线路中心线两侧各五米地域范围内种植可能损坏管道防腐层的深根植物</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违反条款：第三十条第（一）项；处罚条款：第五十二条，责令停止违法行为；情节较重的，对单位处一万元以上十万元以下的罚款，对个人处二百元以上二千元以下的罚款。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9"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386" w:hRule="atLeast"/>
          <w:jc w:val="center"/>
        </w:trPr>
        <w:tc>
          <w:tcPr>
            <w:tcW w:w="940" w:type="dxa"/>
            <w:vMerge w:val="restart"/>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在管道线路中心线两侧各五米地域范围内取土、采石、用火、堆放重物、排放腐蚀性物质、使用机械工具进行挖掘施工</w:t>
            </w:r>
          </w:p>
        </w:tc>
        <w:tc>
          <w:tcPr>
            <w:tcW w:w="3262"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违反条款：第三十条第（二）项；处罚条款：第五十二条，责令停止违法行为；情节较重的，对单位处一万元以上十万元以下的罚款，对个人处二百元以上二千元以下的罚款。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asciiTheme="minorEastAsia" w:hAnsiTheme="minorEastAsia" w:eastAsiaTheme="minorEastAsia"/>
                <w:color w:val="auto"/>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87" w:hRule="atLeast"/>
          <w:jc w:val="center"/>
        </w:trPr>
        <w:tc>
          <w:tcPr>
            <w:tcW w:w="940" w:type="dxa"/>
            <w:vMerge w:val="continue"/>
            <w:shd w:val="clear" w:color="auto" w:fill="FFFFFF"/>
            <w:vAlign w:val="center"/>
          </w:tcPr>
          <w:p>
            <w:pPr>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3262" w:type="dxa"/>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spacing w:line="232" w:lineRule="exact"/>
              <w:rPr>
                <w:rFonts w:asciiTheme="minorEastAsia" w:hAnsiTheme="minorEastAsia" w:eastAsiaTheme="minorEastAsia"/>
                <w:color w:val="auto"/>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15"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11</w:t>
            </w:r>
          </w:p>
        </w:tc>
        <w:tc>
          <w:tcPr>
            <w:tcW w:w="1500" w:type="dxa"/>
            <w:vMerge w:val="restart"/>
            <w:shd w:val="clear" w:color="auto" w:fill="auto"/>
            <w:vAlign w:val="center"/>
          </w:tcPr>
          <w:p>
            <w:pPr>
              <w:spacing w:line="232" w:lineRule="exact"/>
              <w:rPr>
                <w:rFonts w:asciiTheme="minorEastAsia" w:hAnsiTheme="minorEastAsia" w:eastAsiaTheme="minorEastAsia"/>
                <w:color w:val="auto"/>
                <w:sz w:val="15"/>
                <w:szCs w:val="15"/>
                <w:highlight w:val="none"/>
              </w:rPr>
            </w:pPr>
            <w:r>
              <w:rPr>
                <w:rFonts w:hint="eastAsia" w:asciiTheme="minorEastAsia" w:hAnsiTheme="minorEastAsia" w:eastAsiaTheme="minorEastAsia"/>
                <w:color w:val="auto"/>
                <w:sz w:val="15"/>
                <w:szCs w:val="15"/>
                <w:highlight w:val="none"/>
              </w:rPr>
              <w:t>在管道线路中心线两侧各五米地域范围内挖塘、修渠、修晒场、修建水产养殖场、建温室、建家畜棚圈、建房以及修建其它建筑物、构筑物</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违反条款：第三十条第（三）项；处罚条款：第五十二条，责令停止违法行为；情节较重的，对单位处一万元以上十万元以下的罚款，对个人处二百元以上二千元以下的罚款。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40"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47"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12</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在穿越河流的管道线路中心线两侧各五百米地域范围内抛锚、拖锚、挖砂、挖泥、采石、水下爆破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违反条款：第三十二条；处罚条款：第五十二条，责令停止违法行为；情节较重的，对单位处一万元以上十万元以下的罚款，对个人处二百元以上二千元以下的罚款。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832"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pStyle w:val="20"/>
              <w:widowControl w:val="0"/>
              <w:shd w:val="clear" w:color="auto" w:fill="FFFFFF"/>
              <w:autoSpaceDE w:val="0"/>
              <w:spacing w:before="0" w:beforeAutospacing="0" w:after="0" w:afterAutospacing="0" w:line="232" w:lineRule="exact"/>
              <w:rPr>
                <w:rFonts w:asciiTheme="minorEastAsia" w:hAnsiTheme="minorEastAsia" w:eastAsiaTheme="minorEastAsia"/>
                <w:color w:val="auto"/>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ind w:leftChars="-7" w:hanging="15" w:hangingChars="10"/>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73" w:hRule="atLeast"/>
          <w:jc w:val="center"/>
        </w:trPr>
        <w:tc>
          <w:tcPr>
            <w:tcW w:w="940" w:type="dxa"/>
            <w:vMerge w:val="restart"/>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13</w:t>
            </w:r>
          </w:p>
        </w:tc>
        <w:tc>
          <w:tcPr>
            <w:tcW w:w="1500" w:type="dxa"/>
            <w:vMerge w:val="restart"/>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在管道专用隧道中心线两侧各一千米地域范围内采石、采矿、爆破</w:t>
            </w:r>
          </w:p>
        </w:tc>
        <w:tc>
          <w:tcPr>
            <w:tcW w:w="3262"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违反条款：第三十三条第一款；处罚条款：第五十二条，责令停止违法行为；情节较重的，对单位处一万元以上十万元以下的罚款，对个人处二百元以上二千元以下的罚款。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50000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单位</w:t>
            </w:r>
          </w:p>
        </w:tc>
        <w:tc>
          <w:tcPr>
            <w:tcW w:w="840" w:type="dxa"/>
            <w:vMerge w:val="restart"/>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造成事故或者其它严重后果的，系数1。</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罚款数额＝50000×（1＋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restart"/>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对单位需要作出其它额度处罚的，报案审会讨论决定；</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对个人需要作出其它额度处罚的，由执法人员说明情况并记录在案。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06" w:hRule="atLeast"/>
          <w:jc w:val="center"/>
        </w:trPr>
        <w:tc>
          <w:tcPr>
            <w:tcW w:w="940" w:type="dxa"/>
            <w:vMerge w:val="continue"/>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p>
        </w:tc>
        <w:tc>
          <w:tcPr>
            <w:tcW w:w="1500" w:type="dxa"/>
            <w:vMerge w:val="continue"/>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3262"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w:t>
            </w:r>
          </w:p>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个人</w:t>
            </w:r>
          </w:p>
        </w:tc>
        <w:tc>
          <w:tcPr>
            <w:tcW w:w="840" w:type="dxa"/>
            <w:vMerge w:val="continue"/>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p>
        </w:tc>
        <w:tc>
          <w:tcPr>
            <w:tcW w:w="2721" w:type="dxa"/>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vMerge w:val="continue"/>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16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14</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在管道专用隧道中心线两侧各一千米地域范围内修建铁路、公路、水利工程等公共工程，未经批准并采取必要的安全防护措施实施采石、爆破作业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违反条款：第三十三条第二款；处罚条款：第五十三条，责令停止违法行为；情节较重的，处一万元以上五万元以下的罚款。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ind w:leftChars="-7" w:hanging="15" w:hangingChars="10"/>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拒不停止或不改正的，视为“情节较重”。</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需要作出其它额度处罚的，报案审会讨论决定。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2634" w:hRule="atLeast"/>
          <w:jc w:val="center"/>
        </w:trPr>
        <w:tc>
          <w:tcPr>
            <w:tcW w:w="940" w:type="dxa"/>
            <w:tcBorders>
              <w:bottom w:val="single" w:color="auto" w:sz="4" w:space="0"/>
            </w:tcBorders>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15</w:t>
            </w:r>
          </w:p>
        </w:tc>
        <w:tc>
          <w:tcPr>
            <w:tcW w:w="1500"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未经批准在管道线路中心线两侧各五米至五十米和管道附属设施周边一百米地域范围内，新建、改建、扩建铁路、公路、河渠，架设电力线路，埋设地下电缆、光缆，设置安全接地体、避雷接地体</w:t>
            </w:r>
          </w:p>
        </w:tc>
        <w:tc>
          <w:tcPr>
            <w:tcW w:w="3262"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违反条款：第三十五条第一款第（二）项；处罚条款：第五十三条，责令停止违法行为；情节较重的，处一万元以上五万元以下的罚款。</w:t>
            </w:r>
          </w:p>
        </w:tc>
        <w:tc>
          <w:tcPr>
            <w:tcW w:w="851"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tcBorders>
              <w:bottom w:val="single" w:color="auto" w:sz="4" w:space="0"/>
            </w:tcBorders>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tcBorders>
              <w:bottom w:val="single" w:color="auto" w:sz="4" w:space="0"/>
            </w:tcBorders>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27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16</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未经批准进行穿跨越管道的施工作业</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违反条款：第三十五条第一款第（一）项；处罚条款：第五十三条，责令停止违法行为；情节较重的，处一万元以上五万元以下的罚款。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882"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17</w:t>
            </w:r>
          </w:p>
        </w:tc>
        <w:tc>
          <w:tcPr>
            <w:tcW w:w="1500"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未经批准，在管道线路中心线两侧各二百米和管道附属设施周边五百米地域范围内，进行爆破、地震法勘探或者工程挖掘、工程钻探、采矿</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违反条款：第三十五条第一款第（三）项；处罚条款：第五十三条，责令停止违法行为；情节较重的，处一万元以上五万元以下的罚款。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10000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1.存在较大安全隐患或者造成损失较大的，系数2-3；2.造成事故或者其它严重后果的，系数4。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罚款数额＝10000×（1＋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较</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需要作出</w:t>
            </w:r>
            <w:r>
              <w:rPr>
                <w:rFonts w:cs="宋体" w:asciiTheme="minorEastAsia" w:hAnsiTheme="minorEastAsia" w:eastAsiaTheme="minorEastAsia"/>
                <w:color w:val="auto"/>
                <w:kern w:val="0"/>
                <w:sz w:val="15"/>
                <w:szCs w:val="15"/>
                <w:highlight w:val="none"/>
              </w:rPr>
              <w:t>其</w:t>
            </w:r>
            <w:r>
              <w:rPr>
                <w:rFonts w:hint="eastAsia" w:cs="宋体" w:asciiTheme="minorEastAsia" w:hAnsiTheme="minorEastAsia" w:eastAsiaTheme="minorEastAsia"/>
                <w:color w:val="auto"/>
                <w:kern w:val="0"/>
                <w:sz w:val="15"/>
                <w:szCs w:val="15"/>
                <w:highlight w:val="none"/>
              </w:rPr>
              <w:t>它额度</w:t>
            </w:r>
            <w:r>
              <w:rPr>
                <w:rFonts w:cs="宋体" w:asciiTheme="minorEastAsia" w:hAnsiTheme="minorEastAsia" w:eastAsiaTheme="minorEastAsia"/>
                <w:color w:val="auto"/>
                <w:kern w:val="0"/>
                <w:sz w:val="15"/>
                <w:szCs w:val="15"/>
                <w:highlight w:val="none"/>
              </w:rPr>
              <w:t>处罚的，报</w:t>
            </w:r>
            <w:r>
              <w:rPr>
                <w:rFonts w:hint="eastAsia" w:cs="宋体" w:asciiTheme="minorEastAsia" w:hAnsiTheme="minorEastAsia" w:eastAsiaTheme="minorEastAsia"/>
                <w:color w:val="auto"/>
                <w:kern w:val="0"/>
                <w:sz w:val="15"/>
                <w:szCs w:val="15"/>
                <w:highlight w:val="none"/>
              </w:rPr>
              <w:t>案审</w:t>
            </w:r>
            <w:r>
              <w:rPr>
                <w:rFonts w:cs="宋体" w:asciiTheme="minorEastAsia" w:hAnsiTheme="minorEastAsia" w:eastAsiaTheme="minorEastAsia"/>
                <w:color w:val="auto"/>
                <w:kern w:val="0"/>
                <w:sz w:val="15"/>
                <w:szCs w:val="15"/>
                <w:highlight w:val="none"/>
              </w:rPr>
              <w:t>会</w:t>
            </w:r>
            <w:r>
              <w:rPr>
                <w:rFonts w:hint="eastAsia" w:cs="宋体" w:asciiTheme="minorEastAsia" w:hAnsiTheme="minorEastAsia" w:eastAsiaTheme="minorEastAsia"/>
                <w:color w:val="auto"/>
                <w:kern w:val="0"/>
                <w:sz w:val="15"/>
                <w:szCs w:val="15"/>
                <w:highlight w:val="none"/>
              </w:rPr>
              <w:t>讨论</w:t>
            </w:r>
            <w:r>
              <w:rPr>
                <w:rFonts w:cs="宋体" w:asciiTheme="minorEastAsia" w:hAnsiTheme="minorEastAsia" w:eastAsiaTheme="minorEastAsia"/>
                <w:color w:val="auto"/>
                <w:kern w:val="0"/>
                <w:sz w:val="15"/>
                <w:szCs w:val="15"/>
                <w:highlight w:val="none"/>
              </w:rPr>
              <w:t>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31"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18</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擅自开启、关闭管道阀门</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违反条款：第二十八条第（一）项；处罚条款：第五十四条第（一）项，责令改正；情节严重的，处二百元以上一千元以下的罚款。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466"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19</w:t>
            </w:r>
          </w:p>
        </w:tc>
        <w:tc>
          <w:tcPr>
            <w:tcW w:w="1500" w:type="dxa"/>
            <w:shd w:val="clear" w:color="auto" w:fill="FFFFFF"/>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移动、毁损、涂改管道标志</w:t>
            </w:r>
          </w:p>
        </w:tc>
        <w:tc>
          <w:tcPr>
            <w:tcW w:w="3262"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违反条款：第二十八条第（三）项；处罚条款：第五十四条第（二）项，责令改正；情节严重的，处二百元以上一千元以下的罚款。</w:t>
            </w:r>
          </w:p>
        </w:tc>
        <w:tc>
          <w:tcPr>
            <w:tcW w:w="851"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232"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拒不停止</w:t>
            </w:r>
            <w:r>
              <w:rPr>
                <w:rFonts w:cs="宋体" w:asciiTheme="minorEastAsia" w:hAnsiTheme="minorEastAsia" w:eastAsiaTheme="minorEastAsia"/>
                <w:color w:val="auto"/>
                <w:kern w:val="0"/>
                <w:sz w:val="15"/>
                <w:szCs w:val="15"/>
                <w:highlight w:val="none"/>
              </w:rPr>
              <w:t>或</w:t>
            </w:r>
            <w:r>
              <w:rPr>
                <w:rFonts w:hint="eastAsia" w:cs="宋体" w:asciiTheme="minorEastAsia" w:hAnsiTheme="minorEastAsia" w:eastAsiaTheme="minorEastAsia"/>
                <w:color w:val="auto"/>
                <w:kern w:val="0"/>
                <w:sz w:val="15"/>
                <w:szCs w:val="15"/>
                <w:highlight w:val="none"/>
              </w:rPr>
              <w:t>不</w:t>
            </w:r>
            <w:r>
              <w:rPr>
                <w:rFonts w:cs="宋体" w:asciiTheme="minorEastAsia" w:hAnsiTheme="minorEastAsia" w:eastAsiaTheme="minorEastAsia"/>
                <w:color w:val="auto"/>
                <w:kern w:val="0"/>
                <w:sz w:val="15"/>
                <w:szCs w:val="15"/>
                <w:highlight w:val="none"/>
              </w:rPr>
              <w:t>改正的，视为</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情节</w:t>
            </w:r>
            <w:r>
              <w:rPr>
                <w:rFonts w:hint="eastAsia" w:cs="宋体" w:asciiTheme="minorEastAsia" w:hAnsiTheme="minorEastAsia" w:eastAsiaTheme="minorEastAsia"/>
                <w:color w:val="auto"/>
                <w:kern w:val="0"/>
                <w:sz w:val="15"/>
                <w:szCs w:val="15"/>
                <w:highlight w:val="none"/>
              </w:rPr>
              <w:t>严</w:t>
            </w:r>
            <w:r>
              <w:rPr>
                <w:rFonts w:cs="宋体" w:asciiTheme="minorEastAsia" w:hAnsiTheme="minorEastAsia" w:eastAsiaTheme="minorEastAsia"/>
                <w:color w:val="auto"/>
                <w:kern w:val="0"/>
                <w:sz w:val="15"/>
                <w:szCs w:val="15"/>
                <w:highlight w:val="none"/>
              </w:rPr>
              <w:t>重</w:t>
            </w:r>
            <w:r>
              <w:rPr>
                <w:rFonts w:hint="eastAsia" w:cs="宋体" w:asciiTheme="minorEastAsia" w:hAnsiTheme="minorEastAsia" w:eastAsiaTheme="minorEastAsia"/>
                <w:color w:val="auto"/>
                <w:kern w:val="0"/>
                <w:sz w:val="15"/>
                <w:szCs w:val="15"/>
                <w:highlight w:val="none"/>
              </w:rPr>
              <w:t>”</w:t>
            </w:r>
            <w:r>
              <w:rPr>
                <w:rFonts w:cs="宋体" w:asciiTheme="minorEastAsia" w:hAnsiTheme="minorEastAsia" w:eastAsiaTheme="minorEastAsia"/>
                <w:color w:val="auto"/>
                <w:kern w:val="0"/>
                <w:sz w:val="15"/>
                <w:szCs w:val="15"/>
                <w:highlight w:val="none"/>
              </w:rPr>
              <w:t>。</w:t>
            </w:r>
          </w:p>
          <w:p>
            <w:pPr>
              <w:autoSpaceDE w:val="0"/>
              <w:spacing w:line="232" w:lineRule="exact"/>
              <w:rPr>
                <w:rFonts w:cs="宋体" w:asciiTheme="minorEastAsia" w:hAnsiTheme="minorEastAsia" w:eastAsiaTheme="minorEastAsia"/>
                <w:color w:val="auto"/>
                <w:kern w:val="0"/>
                <w:sz w:val="15"/>
                <w:szCs w:val="15"/>
                <w:highlight w:val="none"/>
              </w:rPr>
            </w:pPr>
            <w:r>
              <w:rPr>
                <w:rFonts w:cs="宋体" w:asciiTheme="minorEastAsia" w:hAnsiTheme="minorEastAsia" w:eastAsiaTheme="minorEastAsia"/>
                <w:color w:val="auto"/>
                <w:kern w:val="0"/>
                <w:sz w:val="15"/>
                <w:szCs w:val="15"/>
                <w:highlight w:val="none"/>
              </w:rPr>
              <w:t>需要</w:t>
            </w:r>
            <w:r>
              <w:rPr>
                <w:rFonts w:hint="eastAsia" w:cs="宋体" w:asciiTheme="minorEastAsia" w:hAnsiTheme="minorEastAsia" w:eastAsiaTheme="minorEastAsia"/>
                <w:color w:val="auto"/>
                <w:kern w:val="0"/>
                <w:sz w:val="15"/>
                <w:szCs w:val="15"/>
                <w:highlight w:val="none"/>
              </w:rPr>
              <w:t>作出其它额度处罚</w:t>
            </w:r>
            <w:r>
              <w:rPr>
                <w:rFonts w:cs="宋体" w:asciiTheme="minorEastAsia" w:hAnsiTheme="minorEastAsia" w:eastAsiaTheme="minorEastAsia"/>
                <w:color w:val="auto"/>
                <w:kern w:val="0"/>
                <w:sz w:val="15"/>
                <w:szCs w:val="15"/>
                <w:highlight w:val="none"/>
              </w:rPr>
              <w:t>的，</w:t>
            </w:r>
            <w:r>
              <w:rPr>
                <w:rFonts w:hint="eastAsia" w:cs="宋体" w:asciiTheme="minorEastAsia" w:hAnsiTheme="minorEastAsia" w:eastAsiaTheme="minorEastAsia"/>
                <w:color w:val="auto"/>
                <w:kern w:val="0"/>
                <w:sz w:val="15"/>
                <w:szCs w:val="15"/>
                <w:highlight w:val="none"/>
              </w:rPr>
              <w:t>由</w:t>
            </w:r>
            <w:r>
              <w:rPr>
                <w:rFonts w:cs="宋体" w:asciiTheme="minorEastAsia" w:hAnsiTheme="minorEastAsia" w:eastAsiaTheme="minorEastAsia"/>
                <w:color w:val="auto"/>
                <w:kern w:val="0"/>
                <w:sz w:val="15"/>
                <w:szCs w:val="15"/>
                <w:highlight w:val="none"/>
              </w:rPr>
              <w:t>执法人员</w:t>
            </w:r>
            <w:r>
              <w:rPr>
                <w:rFonts w:hint="eastAsia" w:cs="宋体" w:asciiTheme="minorEastAsia" w:hAnsiTheme="minorEastAsia" w:eastAsiaTheme="minorEastAsia"/>
                <w:color w:val="auto"/>
                <w:kern w:val="0"/>
                <w:sz w:val="15"/>
                <w:szCs w:val="15"/>
                <w:highlight w:val="none"/>
              </w:rPr>
              <w:t>说明</w:t>
            </w:r>
            <w:r>
              <w:rPr>
                <w:rFonts w:cs="宋体" w:asciiTheme="minorEastAsia" w:hAnsiTheme="minorEastAsia" w:eastAsiaTheme="minorEastAsia"/>
                <w:color w:val="auto"/>
                <w:kern w:val="0"/>
                <w:sz w:val="15"/>
                <w:szCs w:val="15"/>
                <w:highlight w:val="none"/>
              </w:rPr>
              <w:t>情况</w:t>
            </w:r>
            <w:r>
              <w:rPr>
                <w:rFonts w:hint="eastAsia" w:cs="宋体" w:asciiTheme="minorEastAsia" w:hAnsiTheme="minorEastAsia" w:eastAsiaTheme="minorEastAsia"/>
                <w:color w:val="auto"/>
                <w:kern w:val="0"/>
                <w:sz w:val="15"/>
                <w:szCs w:val="15"/>
                <w:highlight w:val="none"/>
              </w:rPr>
              <w:t>并</w:t>
            </w:r>
            <w:r>
              <w:rPr>
                <w:rFonts w:cs="宋体" w:asciiTheme="minorEastAsia" w:hAnsiTheme="minorEastAsia" w:eastAsiaTheme="minorEastAsia"/>
                <w:color w:val="auto"/>
                <w:kern w:val="0"/>
                <w:sz w:val="15"/>
                <w:szCs w:val="15"/>
                <w:highlight w:val="none"/>
              </w:rPr>
              <w:t>记录在案。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15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在埋地管道上方巡查便道上行驶重型车辆</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违反条款：第二十八条第（四）项；处罚条款：第五十四条第（三）项，责令改正；情节严重的，处二百元以上一千元以下的罚款。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21</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在地面管道线路、架空管道线路和管桥上行走或者放置重物</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违反条款：第二十八条第（五）项；处罚条款：第五十四条第（四）项，责令改正；情节严重的，处二百元以上一千元以下的罚款。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7" w:type="dxa"/>
            <w:bottom w:w="0" w:type="dxa"/>
            <w:right w:w="57" w:type="dxa"/>
          </w:tblCellMar>
        </w:tblPrEx>
        <w:trPr>
          <w:trHeight w:val="1037" w:hRule="atLeast"/>
          <w:jc w:val="center"/>
        </w:trPr>
        <w:tc>
          <w:tcPr>
            <w:tcW w:w="940" w:type="dxa"/>
            <w:shd w:val="clear" w:color="auto" w:fill="FFFFFF"/>
            <w:vAlign w:val="center"/>
          </w:tcPr>
          <w:p>
            <w:pPr>
              <w:autoSpaceDE w:val="0"/>
              <w:spacing w:line="232"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22</w:t>
            </w:r>
          </w:p>
        </w:tc>
        <w:tc>
          <w:tcPr>
            <w:tcW w:w="1500" w:type="dxa"/>
            <w:shd w:val="clear" w:color="auto" w:fill="FFFFFF"/>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阻碍依法进行的管道建设</w:t>
            </w:r>
          </w:p>
        </w:tc>
        <w:tc>
          <w:tcPr>
            <w:tcW w:w="3262"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违反条款：第十五条；处罚条款：第五十四条第（五）项，责令改正；情节严重的，处二百元以上一千元以下的罚款。</w:t>
            </w:r>
          </w:p>
        </w:tc>
        <w:tc>
          <w:tcPr>
            <w:tcW w:w="851"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200</w:t>
            </w:r>
          </w:p>
        </w:tc>
        <w:tc>
          <w:tcPr>
            <w:tcW w:w="840" w:type="dxa"/>
            <w:shd w:val="clear" w:color="auto" w:fill="auto"/>
            <w:vAlign w:val="center"/>
          </w:tcPr>
          <w:p>
            <w:pPr>
              <w:autoSpaceDE w:val="0"/>
              <w:spacing w:line="190" w:lineRule="exact"/>
              <w:jc w:val="center"/>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w:t>
            </w:r>
          </w:p>
        </w:tc>
        <w:tc>
          <w:tcPr>
            <w:tcW w:w="2721" w:type="dxa"/>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1.造成较大损失和影响的，系数2；2.造成事故或者其它严重后果的，系数4。</w:t>
            </w:r>
          </w:p>
        </w:tc>
        <w:tc>
          <w:tcPr>
            <w:tcW w:w="2038" w:type="dxa"/>
            <w:gridSpan w:val="3"/>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r>
              <w:rPr>
                <w:rFonts w:hint="eastAsia" w:cs="宋体" w:asciiTheme="minorEastAsia" w:hAnsiTheme="minorEastAsia" w:eastAsiaTheme="minorEastAsia"/>
                <w:color w:val="auto"/>
                <w:kern w:val="0"/>
                <w:sz w:val="15"/>
                <w:szCs w:val="15"/>
                <w:highlight w:val="none"/>
              </w:rPr>
              <w:t>罚款数额＝200×（1＋</w:t>
            </w:r>
            <w:r>
              <w:rPr>
                <w:rFonts w:hint="eastAsia" w:cs="宋体" w:asciiTheme="minorEastAsia" w:hAnsiTheme="minorEastAsia" w:eastAsiaTheme="minorEastAsia"/>
                <w:color w:val="auto"/>
                <w:kern w:val="0"/>
                <w:sz w:val="15"/>
                <w:szCs w:val="15"/>
                <w:highlight w:val="none"/>
                <w:lang w:eastAsia="zh-CN"/>
              </w:rPr>
              <w:t>常量系数</w:t>
            </w:r>
            <w:r>
              <w:rPr>
                <w:rFonts w:hint="eastAsia" w:cs="宋体" w:asciiTheme="minorEastAsia" w:hAnsiTheme="minorEastAsia" w:eastAsiaTheme="minorEastAsia"/>
                <w:color w:val="auto"/>
                <w:kern w:val="0"/>
                <w:sz w:val="15"/>
                <w:szCs w:val="15"/>
                <w:highlight w:val="none"/>
              </w:rPr>
              <w:t>＋变量系数）</w:t>
            </w:r>
          </w:p>
        </w:tc>
        <w:tc>
          <w:tcPr>
            <w:tcW w:w="2712" w:type="dxa"/>
            <w:gridSpan w:val="2"/>
            <w:shd w:val="clear" w:color="auto" w:fill="auto"/>
            <w:vAlign w:val="center"/>
          </w:tcPr>
          <w:p>
            <w:pPr>
              <w:autoSpaceDE w:val="0"/>
              <w:spacing w:line="190" w:lineRule="exact"/>
              <w:rPr>
                <w:rFonts w:cs="宋体" w:asciiTheme="minorEastAsia" w:hAnsiTheme="minorEastAsia" w:eastAsiaTheme="minorEastAsia"/>
                <w:color w:val="auto"/>
                <w:kern w:val="0"/>
                <w:sz w:val="15"/>
                <w:szCs w:val="15"/>
                <w:highlight w:val="none"/>
              </w:rPr>
            </w:pPr>
          </w:p>
        </w:tc>
      </w:tr>
    </w:tbl>
    <w:p>
      <w:pPr>
        <w:pStyle w:val="22"/>
        <w:rPr>
          <w:color w:val="auto"/>
          <w:highlight w:val="none"/>
        </w:rPr>
      </w:pPr>
    </w:p>
    <w:sectPr>
      <w:footerReference r:id="rId4" w:type="default"/>
      <w:pgSz w:w="16840" w:h="11850" w:orient="landscape"/>
      <w:pgMar w:top="1134" w:right="907" w:bottom="1134" w:left="907" w:header="851" w:footer="624" w:gutter="0"/>
      <w:pgNumType w:fmt="decimal" w:start="1"/>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atang">
    <w:panose1 w:val="02030600000101010101"/>
    <w:charset w:val="81"/>
    <w:family w:val="roman"/>
    <w:pitch w:val="default"/>
    <w:sig w:usb0="B00002AF" w:usb1="69D77CFB" w:usb2="00000030" w:usb3="00000000" w:csb0="4008009F" w:csb1="DFD7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DEF8A"/>
    <w:multiLevelType w:val="singleLevel"/>
    <w:tmpl w:val="85DDEF8A"/>
    <w:lvl w:ilvl="0" w:tentative="0">
      <w:start w:val="1"/>
      <w:numFmt w:val="decimal"/>
      <w:suff w:val="space"/>
      <w:lvlText w:val="%1."/>
      <w:lvlJc w:val="left"/>
    </w:lvl>
  </w:abstractNum>
  <w:abstractNum w:abstractNumId="1">
    <w:nsid w:val="B7F5427C"/>
    <w:multiLevelType w:val="singleLevel"/>
    <w:tmpl w:val="B7F5427C"/>
    <w:lvl w:ilvl="0" w:tentative="0">
      <w:start w:val="1"/>
      <w:numFmt w:val="decimal"/>
      <w:suff w:val="space"/>
      <w:lvlText w:val="%1."/>
      <w:lvlJc w:val="left"/>
    </w:lvl>
  </w:abstractNum>
  <w:abstractNum w:abstractNumId="2">
    <w:nsid w:val="BF0754D2"/>
    <w:multiLevelType w:val="singleLevel"/>
    <w:tmpl w:val="BF0754D2"/>
    <w:lvl w:ilvl="0" w:tentative="0">
      <w:start w:val="1"/>
      <w:numFmt w:val="decimal"/>
      <w:suff w:val="space"/>
      <w:lvlText w:val="%1."/>
      <w:lvlJc w:val="left"/>
    </w:lvl>
  </w:abstractNum>
  <w:abstractNum w:abstractNumId="3">
    <w:nsid w:val="DFDE10FF"/>
    <w:multiLevelType w:val="singleLevel"/>
    <w:tmpl w:val="DFDE10FF"/>
    <w:lvl w:ilvl="0" w:tentative="0">
      <w:start w:val="1"/>
      <w:numFmt w:val="decimal"/>
      <w:suff w:val="space"/>
      <w:lvlText w:val="%1."/>
      <w:lvlJc w:val="left"/>
    </w:lvl>
  </w:abstractNum>
  <w:abstractNum w:abstractNumId="4">
    <w:nsid w:val="EFFE277D"/>
    <w:multiLevelType w:val="singleLevel"/>
    <w:tmpl w:val="EFFE277D"/>
    <w:lvl w:ilvl="0" w:tentative="0">
      <w:start w:val="1"/>
      <w:numFmt w:val="decimal"/>
      <w:suff w:val="space"/>
      <w:lvlText w:val="%1."/>
      <w:lvlJc w:val="left"/>
    </w:lvl>
  </w:abstractNum>
  <w:abstractNum w:abstractNumId="5">
    <w:nsid w:val="FEDAE7DC"/>
    <w:multiLevelType w:val="singleLevel"/>
    <w:tmpl w:val="FEDAE7DC"/>
    <w:lvl w:ilvl="0" w:tentative="0">
      <w:start w:val="1"/>
      <w:numFmt w:val="decimal"/>
      <w:suff w:val="space"/>
      <w:lvlText w:val="%1."/>
      <w:lvlJc w:val="left"/>
    </w:lvl>
  </w:abstractNum>
  <w:abstractNum w:abstractNumId="6">
    <w:nsid w:val="6BEE3C38"/>
    <w:multiLevelType w:val="singleLevel"/>
    <w:tmpl w:val="6BEE3C38"/>
    <w:lvl w:ilvl="0" w:tentative="0">
      <w:start w:val="1"/>
      <w:numFmt w:val="decimal"/>
      <w:suff w:val="space"/>
      <w:lvlText w:val="%1."/>
      <w:lvlJc w:val="left"/>
    </w:lvl>
  </w:abstractNum>
  <w:num w:numId="1">
    <w:abstractNumId w:val="3"/>
  </w:num>
  <w:num w:numId="2">
    <w:abstractNumId w:val="4"/>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95"/>
  <w:drawingGridVerticalSpacing w:val="317"/>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xMWE3MjFlNjg4MWM5Mzc4NmM2YTU0MGQxM2UzMTAifQ=="/>
  </w:docVars>
  <w:rsids>
    <w:rsidRoot w:val="00172A27"/>
    <w:rsid w:val="0000242E"/>
    <w:rsid w:val="00003DA3"/>
    <w:rsid w:val="00004E40"/>
    <w:rsid w:val="00005868"/>
    <w:rsid w:val="000066D4"/>
    <w:rsid w:val="00007805"/>
    <w:rsid w:val="000079DD"/>
    <w:rsid w:val="00012244"/>
    <w:rsid w:val="00013F86"/>
    <w:rsid w:val="000142E5"/>
    <w:rsid w:val="00015874"/>
    <w:rsid w:val="00016A0B"/>
    <w:rsid w:val="00017787"/>
    <w:rsid w:val="00022086"/>
    <w:rsid w:val="000226A9"/>
    <w:rsid w:val="00023FA4"/>
    <w:rsid w:val="00024D45"/>
    <w:rsid w:val="00024D5B"/>
    <w:rsid w:val="00024F53"/>
    <w:rsid w:val="000258AB"/>
    <w:rsid w:val="000278A0"/>
    <w:rsid w:val="0002792B"/>
    <w:rsid w:val="000300E1"/>
    <w:rsid w:val="00031614"/>
    <w:rsid w:val="000329FB"/>
    <w:rsid w:val="0003453A"/>
    <w:rsid w:val="00034EDC"/>
    <w:rsid w:val="0003507E"/>
    <w:rsid w:val="000359CB"/>
    <w:rsid w:val="00036DD4"/>
    <w:rsid w:val="000371E8"/>
    <w:rsid w:val="00037A76"/>
    <w:rsid w:val="00037EF0"/>
    <w:rsid w:val="00040932"/>
    <w:rsid w:val="00041ECA"/>
    <w:rsid w:val="000422D1"/>
    <w:rsid w:val="00042616"/>
    <w:rsid w:val="00043B39"/>
    <w:rsid w:val="00044A3F"/>
    <w:rsid w:val="00044DD5"/>
    <w:rsid w:val="00045C2A"/>
    <w:rsid w:val="0004625C"/>
    <w:rsid w:val="00050D69"/>
    <w:rsid w:val="0005270E"/>
    <w:rsid w:val="00052A56"/>
    <w:rsid w:val="00053FE2"/>
    <w:rsid w:val="000546EC"/>
    <w:rsid w:val="000566AA"/>
    <w:rsid w:val="00056A6E"/>
    <w:rsid w:val="000606E1"/>
    <w:rsid w:val="000609BD"/>
    <w:rsid w:val="00060DF9"/>
    <w:rsid w:val="00061B20"/>
    <w:rsid w:val="000632E0"/>
    <w:rsid w:val="0006532A"/>
    <w:rsid w:val="00070C70"/>
    <w:rsid w:val="000716CA"/>
    <w:rsid w:val="00072F84"/>
    <w:rsid w:val="000739F8"/>
    <w:rsid w:val="0007477F"/>
    <w:rsid w:val="00074DE3"/>
    <w:rsid w:val="00075AEA"/>
    <w:rsid w:val="00077508"/>
    <w:rsid w:val="00077A11"/>
    <w:rsid w:val="00077C17"/>
    <w:rsid w:val="000803A6"/>
    <w:rsid w:val="00084698"/>
    <w:rsid w:val="00086B4F"/>
    <w:rsid w:val="00086F17"/>
    <w:rsid w:val="00091D98"/>
    <w:rsid w:val="00092D48"/>
    <w:rsid w:val="00093B38"/>
    <w:rsid w:val="00094E75"/>
    <w:rsid w:val="00095D6A"/>
    <w:rsid w:val="00096441"/>
    <w:rsid w:val="00096C2B"/>
    <w:rsid w:val="000A18DD"/>
    <w:rsid w:val="000A2CEE"/>
    <w:rsid w:val="000A3D61"/>
    <w:rsid w:val="000A56A0"/>
    <w:rsid w:val="000B6283"/>
    <w:rsid w:val="000B6F92"/>
    <w:rsid w:val="000C0C42"/>
    <w:rsid w:val="000C1EF5"/>
    <w:rsid w:val="000C38D1"/>
    <w:rsid w:val="000C4A66"/>
    <w:rsid w:val="000C55B6"/>
    <w:rsid w:val="000C6D01"/>
    <w:rsid w:val="000C77DA"/>
    <w:rsid w:val="000D1635"/>
    <w:rsid w:val="000D17BB"/>
    <w:rsid w:val="000D2514"/>
    <w:rsid w:val="000D297F"/>
    <w:rsid w:val="000D30FA"/>
    <w:rsid w:val="000D3519"/>
    <w:rsid w:val="000D47E9"/>
    <w:rsid w:val="000D51DB"/>
    <w:rsid w:val="000D6892"/>
    <w:rsid w:val="000E12BF"/>
    <w:rsid w:val="000E2734"/>
    <w:rsid w:val="000E296C"/>
    <w:rsid w:val="000E310B"/>
    <w:rsid w:val="000E3A56"/>
    <w:rsid w:val="000E4006"/>
    <w:rsid w:val="000E4D57"/>
    <w:rsid w:val="000E5922"/>
    <w:rsid w:val="000E7504"/>
    <w:rsid w:val="000F157E"/>
    <w:rsid w:val="000F3370"/>
    <w:rsid w:val="000F34A9"/>
    <w:rsid w:val="000F3711"/>
    <w:rsid w:val="000F382D"/>
    <w:rsid w:val="000F52F8"/>
    <w:rsid w:val="000F6285"/>
    <w:rsid w:val="000F7A3D"/>
    <w:rsid w:val="000F7D37"/>
    <w:rsid w:val="00101282"/>
    <w:rsid w:val="001024E2"/>
    <w:rsid w:val="0010269F"/>
    <w:rsid w:val="001030BD"/>
    <w:rsid w:val="00103A03"/>
    <w:rsid w:val="00104C13"/>
    <w:rsid w:val="00105379"/>
    <w:rsid w:val="00105B99"/>
    <w:rsid w:val="00106C03"/>
    <w:rsid w:val="00106FBA"/>
    <w:rsid w:val="001078ED"/>
    <w:rsid w:val="00110AD3"/>
    <w:rsid w:val="00111374"/>
    <w:rsid w:val="00111BB8"/>
    <w:rsid w:val="00111F0E"/>
    <w:rsid w:val="00112812"/>
    <w:rsid w:val="00113928"/>
    <w:rsid w:val="00114B94"/>
    <w:rsid w:val="001159CF"/>
    <w:rsid w:val="00116FCF"/>
    <w:rsid w:val="00117186"/>
    <w:rsid w:val="00117DA6"/>
    <w:rsid w:val="0012053D"/>
    <w:rsid w:val="0012189C"/>
    <w:rsid w:val="00121C02"/>
    <w:rsid w:val="00121C75"/>
    <w:rsid w:val="00123787"/>
    <w:rsid w:val="001256D3"/>
    <w:rsid w:val="0012657F"/>
    <w:rsid w:val="00127327"/>
    <w:rsid w:val="00130580"/>
    <w:rsid w:val="00130651"/>
    <w:rsid w:val="00131835"/>
    <w:rsid w:val="00131DBA"/>
    <w:rsid w:val="0013212A"/>
    <w:rsid w:val="0013300A"/>
    <w:rsid w:val="00136553"/>
    <w:rsid w:val="0013675B"/>
    <w:rsid w:val="00137033"/>
    <w:rsid w:val="001370BC"/>
    <w:rsid w:val="00137836"/>
    <w:rsid w:val="00137CDD"/>
    <w:rsid w:val="00140ECC"/>
    <w:rsid w:val="0014181D"/>
    <w:rsid w:val="00141F33"/>
    <w:rsid w:val="001426DA"/>
    <w:rsid w:val="00143555"/>
    <w:rsid w:val="001449F3"/>
    <w:rsid w:val="001453DE"/>
    <w:rsid w:val="00145B77"/>
    <w:rsid w:val="00145BEE"/>
    <w:rsid w:val="0014640C"/>
    <w:rsid w:val="001471D8"/>
    <w:rsid w:val="001478D6"/>
    <w:rsid w:val="00152EAA"/>
    <w:rsid w:val="00153F44"/>
    <w:rsid w:val="001547DC"/>
    <w:rsid w:val="001553E4"/>
    <w:rsid w:val="00155A69"/>
    <w:rsid w:val="001566CD"/>
    <w:rsid w:val="00156A32"/>
    <w:rsid w:val="00163A15"/>
    <w:rsid w:val="00163A8A"/>
    <w:rsid w:val="00164664"/>
    <w:rsid w:val="001657EA"/>
    <w:rsid w:val="00165CC7"/>
    <w:rsid w:val="0016737E"/>
    <w:rsid w:val="00167A3C"/>
    <w:rsid w:val="00170579"/>
    <w:rsid w:val="00171516"/>
    <w:rsid w:val="00171820"/>
    <w:rsid w:val="00171997"/>
    <w:rsid w:val="00171C48"/>
    <w:rsid w:val="00171F99"/>
    <w:rsid w:val="00172A27"/>
    <w:rsid w:val="00173569"/>
    <w:rsid w:val="00173A71"/>
    <w:rsid w:val="00176299"/>
    <w:rsid w:val="00176363"/>
    <w:rsid w:val="00177190"/>
    <w:rsid w:val="00177732"/>
    <w:rsid w:val="00180425"/>
    <w:rsid w:val="00180768"/>
    <w:rsid w:val="0018204B"/>
    <w:rsid w:val="0018297B"/>
    <w:rsid w:val="001835A7"/>
    <w:rsid w:val="00183B13"/>
    <w:rsid w:val="00184DB5"/>
    <w:rsid w:val="00184EB3"/>
    <w:rsid w:val="00185F61"/>
    <w:rsid w:val="00190EF7"/>
    <w:rsid w:val="00190FF9"/>
    <w:rsid w:val="00191F1A"/>
    <w:rsid w:val="00192ED0"/>
    <w:rsid w:val="001954F4"/>
    <w:rsid w:val="001969AB"/>
    <w:rsid w:val="001977CD"/>
    <w:rsid w:val="001A02D0"/>
    <w:rsid w:val="001A0486"/>
    <w:rsid w:val="001A0DF5"/>
    <w:rsid w:val="001A2073"/>
    <w:rsid w:val="001A2378"/>
    <w:rsid w:val="001A305E"/>
    <w:rsid w:val="001A31C3"/>
    <w:rsid w:val="001A39AB"/>
    <w:rsid w:val="001A4D83"/>
    <w:rsid w:val="001B15B2"/>
    <w:rsid w:val="001B1BF7"/>
    <w:rsid w:val="001B1C7B"/>
    <w:rsid w:val="001B26BD"/>
    <w:rsid w:val="001B2DB5"/>
    <w:rsid w:val="001B4C7A"/>
    <w:rsid w:val="001B61E0"/>
    <w:rsid w:val="001B6FAA"/>
    <w:rsid w:val="001C1796"/>
    <w:rsid w:val="001C1F80"/>
    <w:rsid w:val="001C434B"/>
    <w:rsid w:val="001C66FA"/>
    <w:rsid w:val="001C6975"/>
    <w:rsid w:val="001C6A55"/>
    <w:rsid w:val="001C76F7"/>
    <w:rsid w:val="001C7D6E"/>
    <w:rsid w:val="001D09D5"/>
    <w:rsid w:val="001D0D55"/>
    <w:rsid w:val="001D20DB"/>
    <w:rsid w:val="001D2E83"/>
    <w:rsid w:val="001D44E8"/>
    <w:rsid w:val="001D5C65"/>
    <w:rsid w:val="001D6062"/>
    <w:rsid w:val="001D6F70"/>
    <w:rsid w:val="001D7394"/>
    <w:rsid w:val="001D787D"/>
    <w:rsid w:val="001E007C"/>
    <w:rsid w:val="001E2B3E"/>
    <w:rsid w:val="001E2D7C"/>
    <w:rsid w:val="001E3832"/>
    <w:rsid w:val="001E65BC"/>
    <w:rsid w:val="001E66BE"/>
    <w:rsid w:val="001F1415"/>
    <w:rsid w:val="001F28DB"/>
    <w:rsid w:val="001F2D9C"/>
    <w:rsid w:val="001F36BB"/>
    <w:rsid w:val="001F3E3F"/>
    <w:rsid w:val="001F4A86"/>
    <w:rsid w:val="001F56CD"/>
    <w:rsid w:val="001F57C6"/>
    <w:rsid w:val="001F5A70"/>
    <w:rsid w:val="001F6DC2"/>
    <w:rsid w:val="00200456"/>
    <w:rsid w:val="00200C95"/>
    <w:rsid w:val="002016CE"/>
    <w:rsid w:val="00201D98"/>
    <w:rsid w:val="002023DE"/>
    <w:rsid w:val="002057E3"/>
    <w:rsid w:val="0020614D"/>
    <w:rsid w:val="00207233"/>
    <w:rsid w:val="0020753E"/>
    <w:rsid w:val="00210952"/>
    <w:rsid w:val="00210D39"/>
    <w:rsid w:val="0021205E"/>
    <w:rsid w:val="00212361"/>
    <w:rsid w:val="00212E53"/>
    <w:rsid w:val="002143C5"/>
    <w:rsid w:val="00214CBC"/>
    <w:rsid w:val="00216EA3"/>
    <w:rsid w:val="002211A0"/>
    <w:rsid w:val="0022182B"/>
    <w:rsid w:val="002228FB"/>
    <w:rsid w:val="00223199"/>
    <w:rsid w:val="00224424"/>
    <w:rsid w:val="00224A92"/>
    <w:rsid w:val="00225C5F"/>
    <w:rsid w:val="00226B20"/>
    <w:rsid w:val="002275CC"/>
    <w:rsid w:val="002306F9"/>
    <w:rsid w:val="00232F51"/>
    <w:rsid w:val="002334E1"/>
    <w:rsid w:val="0023357C"/>
    <w:rsid w:val="0023423F"/>
    <w:rsid w:val="0023669A"/>
    <w:rsid w:val="0023672C"/>
    <w:rsid w:val="002370E4"/>
    <w:rsid w:val="002375A5"/>
    <w:rsid w:val="00240324"/>
    <w:rsid w:val="00242DF5"/>
    <w:rsid w:val="002432B3"/>
    <w:rsid w:val="00244F72"/>
    <w:rsid w:val="00245F5E"/>
    <w:rsid w:val="00247D22"/>
    <w:rsid w:val="002505A6"/>
    <w:rsid w:val="00250FED"/>
    <w:rsid w:val="002517C8"/>
    <w:rsid w:val="00252056"/>
    <w:rsid w:val="00253085"/>
    <w:rsid w:val="00254225"/>
    <w:rsid w:val="0025509C"/>
    <w:rsid w:val="002563F1"/>
    <w:rsid w:val="002571B4"/>
    <w:rsid w:val="002607FE"/>
    <w:rsid w:val="00261C0B"/>
    <w:rsid w:val="0026305D"/>
    <w:rsid w:val="00263304"/>
    <w:rsid w:val="0026387B"/>
    <w:rsid w:val="00265881"/>
    <w:rsid w:val="00265905"/>
    <w:rsid w:val="00266793"/>
    <w:rsid w:val="00267B10"/>
    <w:rsid w:val="0027082E"/>
    <w:rsid w:val="00270E0E"/>
    <w:rsid w:val="002714BF"/>
    <w:rsid w:val="0027278B"/>
    <w:rsid w:val="00273339"/>
    <w:rsid w:val="002740C4"/>
    <w:rsid w:val="00274CD2"/>
    <w:rsid w:val="00275E13"/>
    <w:rsid w:val="00275E6B"/>
    <w:rsid w:val="0027605B"/>
    <w:rsid w:val="0027607B"/>
    <w:rsid w:val="0027663B"/>
    <w:rsid w:val="00277149"/>
    <w:rsid w:val="00280B4C"/>
    <w:rsid w:val="002822C9"/>
    <w:rsid w:val="00283F0F"/>
    <w:rsid w:val="00284491"/>
    <w:rsid w:val="00284C56"/>
    <w:rsid w:val="00285318"/>
    <w:rsid w:val="00285DD3"/>
    <w:rsid w:val="00286B51"/>
    <w:rsid w:val="00287012"/>
    <w:rsid w:val="002916F0"/>
    <w:rsid w:val="00291BBB"/>
    <w:rsid w:val="00291F8B"/>
    <w:rsid w:val="00294DB0"/>
    <w:rsid w:val="002973C4"/>
    <w:rsid w:val="00297B5A"/>
    <w:rsid w:val="00297D63"/>
    <w:rsid w:val="002A46D2"/>
    <w:rsid w:val="002A6856"/>
    <w:rsid w:val="002B0CC2"/>
    <w:rsid w:val="002B1379"/>
    <w:rsid w:val="002B216D"/>
    <w:rsid w:val="002B32D1"/>
    <w:rsid w:val="002B40EE"/>
    <w:rsid w:val="002B5A16"/>
    <w:rsid w:val="002B6746"/>
    <w:rsid w:val="002B7114"/>
    <w:rsid w:val="002C02EE"/>
    <w:rsid w:val="002C09C1"/>
    <w:rsid w:val="002C0A74"/>
    <w:rsid w:val="002C278D"/>
    <w:rsid w:val="002C2A8D"/>
    <w:rsid w:val="002C365C"/>
    <w:rsid w:val="002C3ACA"/>
    <w:rsid w:val="002C4018"/>
    <w:rsid w:val="002C4D11"/>
    <w:rsid w:val="002C50BD"/>
    <w:rsid w:val="002C6212"/>
    <w:rsid w:val="002D0754"/>
    <w:rsid w:val="002D1755"/>
    <w:rsid w:val="002D25D4"/>
    <w:rsid w:val="002D2E6D"/>
    <w:rsid w:val="002D318C"/>
    <w:rsid w:val="002D357B"/>
    <w:rsid w:val="002D44CD"/>
    <w:rsid w:val="002D4931"/>
    <w:rsid w:val="002D701B"/>
    <w:rsid w:val="002E0B03"/>
    <w:rsid w:val="002E2381"/>
    <w:rsid w:val="002E2E5E"/>
    <w:rsid w:val="002E42CF"/>
    <w:rsid w:val="002E499B"/>
    <w:rsid w:val="002E63C7"/>
    <w:rsid w:val="002E6DF8"/>
    <w:rsid w:val="002E70DB"/>
    <w:rsid w:val="002E7480"/>
    <w:rsid w:val="002F38A5"/>
    <w:rsid w:val="002F6B54"/>
    <w:rsid w:val="0030010C"/>
    <w:rsid w:val="00302326"/>
    <w:rsid w:val="0030350C"/>
    <w:rsid w:val="003037D5"/>
    <w:rsid w:val="00303FC7"/>
    <w:rsid w:val="003041A4"/>
    <w:rsid w:val="003059F3"/>
    <w:rsid w:val="00305C35"/>
    <w:rsid w:val="003101DF"/>
    <w:rsid w:val="00311717"/>
    <w:rsid w:val="00311B8F"/>
    <w:rsid w:val="00312054"/>
    <w:rsid w:val="00312431"/>
    <w:rsid w:val="0031498F"/>
    <w:rsid w:val="003209F2"/>
    <w:rsid w:val="00325395"/>
    <w:rsid w:val="0032605B"/>
    <w:rsid w:val="003267B7"/>
    <w:rsid w:val="00326E36"/>
    <w:rsid w:val="00327621"/>
    <w:rsid w:val="00331CA3"/>
    <w:rsid w:val="00334DEF"/>
    <w:rsid w:val="0033639D"/>
    <w:rsid w:val="00336431"/>
    <w:rsid w:val="00337D3D"/>
    <w:rsid w:val="00341C5C"/>
    <w:rsid w:val="00343894"/>
    <w:rsid w:val="00344062"/>
    <w:rsid w:val="0034416F"/>
    <w:rsid w:val="0034564E"/>
    <w:rsid w:val="0034566A"/>
    <w:rsid w:val="00345723"/>
    <w:rsid w:val="00346467"/>
    <w:rsid w:val="00346DAA"/>
    <w:rsid w:val="00347297"/>
    <w:rsid w:val="003500EC"/>
    <w:rsid w:val="00350993"/>
    <w:rsid w:val="00351A10"/>
    <w:rsid w:val="00351F31"/>
    <w:rsid w:val="00352E17"/>
    <w:rsid w:val="003534A8"/>
    <w:rsid w:val="0035350E"/>
    <w:rsid w:val="003535A6"/>
    <w:rsid w:val="0035688E"/>
    <w:rsid w:val="003578F9"/>
    <w:rsid w:val="003614A1"/>
    <w:rsid w:val="00363BB6"/>
    <w:rsid w:val="003704AA"/>
    <w:rsid w:val="00371653"/>
    <w:rsid w:val="00372BE7"/>
    <w:rsid w:val="00374573"/>
    <w:rsid w:val="00374AB1"/>
    <w:rsid w:val="00374ACE"/>
    <w:rsid w:val="0037567D"/>
    <w:rsid w:val="00377C05"/>
    <w:rsid w:val="003806DF"/>
    <w:rsid w:val="003808BF"/>
    <w:rsid w:val="00382026"/>
    <w:rsid w:val="00382668"/>
    <w:rsid w:val="00382B68"/>
    <w:rsid w:val="0038328F"/>
    <w:rsid w:val="00384A4A"/>
    <w:rsid w:val="00386BDF"/>
    <w:rsid w:val="00387134"/>
    <w:rsid w:val="00387CF6"/>
    <w:rsid w:val="00390EC1"/>
    <w:rsid w:val="0039174E"/>
    <w:rsid w:val="00392A1C"/>
    <w:rsid w:val="00392C16"/>
    <w:rsid w:val="0039327C"/>
    <w:rsid w:val="00393AC5"/>
    <w:rsid w:val="00396532"/>
    <w:rsid w:val="00397D40"/>
    <w:rsid w:val="003A21E6"/>
    <w:rsid w:val="003A275A"/>
    <w:rsid w:val="003A3F19"/>
    <w:rsid w:val="003A4B79"/>
    <w:rsid w:val="003A71A5"/>
    <w:rsid w:val="003A72C4"/>
    <w:rsid w:val="003A7DFD"/>
    <w:rsid w:val="003B0467"/>
    <w:rsid w:val="003B06CC"/>
    <w:rsid w:val="003B0D0E"/>
    <w:rsid w:val="003B101E"/>
    <w:rsid w:val="003B161D"/>
    <w:rsid w:val="003B2005"/>
    <w:rsid w:val="003B2C8E"/>
    <w:rsid w:val="003B3C37"/>
    <w:rsid w:val="003B3F1B"/>
    <w:rsid w:val="003B4A4C"/>
    <w:rsid w:val="003B4F8F"/>
    <w:rsid w:val="003B534F"/>
    <w:rsid w:val="003B6627"/>
    <w:rsid w:val="003B7379"/>
    <w:rsid w:val="003B7547"/>
    <w:rsid w:val="003B779E"/>
    <w:rsid w:val="003B7C50"/>
    <w:rsid w:val="003C02D9"/>
    <w:rsid w:val="003C0596"/>
    <w:rsid w:val="003C5902"/>
    <w:rsid w:val="003C5E6C"/>
    <w:rsid w:val="003C68A3"/>
    <w:rsid w:val="003C6D7E"/>
    <w:rsid w:val="003D0113"/>
    <w:rsid w:val="003D079A"/>
    <w:rsid w:val="003D0877"/>
    <w:rsid w:val="003D0D99"/>
    <w:rsid w:val="003D15D4"/>
    <w:rsid w:val="003D2279"/>
    <w:rsid w:val="003D253F"/>
    <w:rsid w:val="003D2821"/>
    <w:rsid w:val="003D4150"/>
    <w:rsid w:val="003D478A"/>
    <w:rsid w:val="003D4C38"/>
    <w:rsid w:val="003D5749"/>
    <w:rsid w:val="003D71C1"/>
    <w:rsid w:val="003E03A2"/>
    <w:rsid w:val="003E0B34"/>
    <w:rsid w:val="003E179B"/>
    <w:rsid w:val="003E1ED7"/>
    <w:rsid w:val="003E2532"/>
    <w:rsid w:val="003E3E51"/>
    <w:rsid w:val="003E40DC"/>
    <w:rsid w:val="003E568D"/>
    <w:rsid w:val="003E6123"/>
    <w:rsid w:val="003E7243"/>
    <w:rsid w:val="003E7AAB"/>
    <w:rsid w:val="003E7CC4"/>
    <w:rsid w:val="003F010B"/>
    <w:rsid w:val="003F3AF6"/>
    <w:rsid w:val="003F3CF8"/>
    <w:rsid w:val="003F4F82"/>
    <w:rsid w:val="003F5BB7"/>
    <w:rsid w:val="003F73DC"/>
    <w:rsid w:val="003F7969"/>
    <w:rsid w:val="00400648"/>
    <w:rsid w:val="00402DC2"/>
    <w:rsid w:val="00403884"/>
    <w:rsid w:val="00404C89"/>
    <w:rsid w:val="00406906"/>
    <w:rsid w:val="00407067"/>
    <w:rsid w:val="00407302"/>
    <w:rsid w:val="00410777"/>
    <w:rsid w:val="004107AB"/>
    <w:rsid w:val="00411CAD"/>
    <w:rsid w:val="0041359D"/>
    <w:rsid w:val="004147AA"/>
    <w:rsid w:val="00414997"/>
    <w:rsid w:val="00416924"/>
    <w:rsid w:val="0042181D"/>
    <w:rsid w:val="00421F40"/>
    <w:rsid w:val="00423061"/>
    <w:rsid w:val="00425618"/>
    <w:rsid w:val="00427610"/>
    <w:rsid w:val="00427ED6"/>
    <w:rsid w:val="00430511"/>
    <w:rsid w:val="004307F6"/>
    <w:rsid w:val="00430885"/>
    <w:rsid w:val="00430A6B"/>
    <w:rsid w:val="00431D09"/>
    <w:rsid w:val="00431D33"/>
    <w:rsid w:val="004321C7"/>
    <w:rsid w:val="00432468"/>
    <w:rsid w:val="004324B7"/>
    <w:rsid w:val="00432966"/>
    <w:rsid w:val="00432DE4"/>
    <w:rsid w:val="004330BF"/>
    <w:rsid w:val="00433FDB"/>
    <w:rsid w:val="00434095"/>
    <w:rsid w:val="00435996"/>
    <w:rsid w:val="00437410"/>
    <w:rsid w:val="00437E95"/>
    <w:rsid w:val="00443753"/>
    <w:rsid w:val="00446748"/>
    <w:rsid w:val="0045171F"/>
    <w:rsid w:val="00451E66"/>
    <w:rsid w:val="004520C1"/>
    <w:rsid w:val="0045214C"/>
    <w:rsid w:val="00452599"/>
    <w:rsid w:val="004528A4"/>
    <w:rsid w:val="00453F82"/>
    <w:rsid w:val="00455621"/>
    <w:rsid w:val="00455C99"/>
    <w:rsid w:val="00456BBD"/>
    <w:rsid w:val="00457846"/>
    <w:rsid w:val="004610A8"/>
    <w:rsid w:val="00461428"/>
    <w:rsid w:val="00461613"/>
    <w:rsid w:val="0046324A"/>
    <w:rsid w:val="004634AD"/>
    <w:rsid w:val="0046476D"/>
    <w:rsid w:val="004655E6"/>
    <w:rsid w:val="00465B0C"/>
    <w:rsid w:val="00467DC9"/>
    <w:rsid w:val="00471F27"/>
    <w:rsid w:val="00473C5E"/>
    <w:rsid w:val="0047486A"/>
    <w:rsid w:val="00474B47"/>
    <w:rsid w:val="00475C6C"/>
    <w:rsid w:val="00476BFC"/>
    <w:rsid w:val="00477522"/>
    <w:rsid w:val="0047793B"/>
    <w:rsid w:val="00477D6A"/>
    <w:rsid w:val="004813E3"/>
    <w:rsid w:val="0048146A"/>
    <w:rsid w:val="0048406B"/>
    <w:rsid w:val="00484816"/>
    <w:rsid w:val="00485226"/>
    <w:rsid w:val="0048563D"/>
    <w:rsid w:val="00487975"/>
    <w:rsid w:val="0049198B"/>
    <w:rsid w:val="004923BF"/>
    <w:rsid w:val="00493127"/>
    <w:rsid w:val="004932B7"/>
    <w:rsid w:val="00493AA8"/>
    <w:rsid w:val="004956BC"/>
    <w:rsid w:val="004957CC"/>
    <w:rsid w:val="004A0195"/>
    <w:rsid w:val="004A0686"/>
    <w:rsid w:val="004A09D8"/>
    <w:rsid w:val="004A0A9A"/>
    <w:rsid w:val="004A0FCA"/>
    <w:rsid w:val="004A1812"/>
    <w:rsid w:val="004A1F9A"/>
    <w:rsid w:val="004A4103"/>
    <w:rsid w:val="004A543B"/>
    <w:rsid w:val="004A5799"/>
    <w:rsid w:val="004A6539"/>
    <w:rsid w:val="004A6620"/>
    <w:rsid w:val="004A6C4B"/>
    <w:rsid w:val="004A6D51"/>
    <w:rsid w:val="004A7164"/>
    <w:rsid w:val="004A76E1"/>
    <w:rsid w:val="004B0E08"/>
    <w:rsid w:val="004B109F"/>
    <w:rsid w:val="004B1397"/>
    <w:rsid w:val="004B207E"/>
    <w:rsid w:val="004B2576"/>
    <w:rsid w:val="004B2BBD"/>
    <w:rsid w:val="004B3321"/>
    <w:rsid w:val="004B3367"/>
    <w:rsid w:val="004B3D6D"/>
    <w:rsid w:val="004B4C0D"/>
    <w:rsid w:val="004B6A4E"/>
    <w:rsid w:val="004C0F37"/>
    <w:rsid w:val="004C1984"/>
    <w:rsid w:val="004C3663"/>
    <w:rsid w:val="004C474D"/>
    <w:rsid w:val="004C4AC7"/>
    <w:rsid w:val="004C510F"/>
    <w:rsid w:val="004C6EFC"/>
    <w:rsid w:val="004C7AA4"/>
    <w:rsid w:val="004D11A7"/>
    <w:rsid w:val="004D1299"/>
    <w:rsid w:val="004D14EF"/>
    <w:rsid w:val="004D1DB3"/>
    <w:rsid w:val="004D225B"/>
    <w:rsid w:val="004D3C25"/>
    <w:rsid w:val="004D446E"/>
    <w:rsid w:val="004D494A"/>
    <w:rsid w:val="004D4F0F"/>
    <w:rsid w:val="004E12A2"/>
    <w:rsid w:val="004E21B8"/>
    <w:rsid w:val="004E29B7"/>
    <w:rsid w:val="004E4E32"/>
    <w:rsid w:val="004E5599"/>
    <w:rsid w:val="004E71AC"/>
    <w:rsid w:val="004E789B"/>
    <w:rsid w:val="004F040D"/>
    <w:rsid w:val="004F0D65"/>
    <w:rsid w:val="004F227D"/>
    <w:rsid w:val="004F2804"/>
    <w:rsid w:val="004F32CE"/>
    <w:rsid w:val="004F33B0"/>
    <w:rsid w:val="004F3DB1"/>
    <w:rsid w:val="004F483A"/>
    <w:rsid w:val="004F55EA"/>
    <w:rsid w:val="004F7BD0"/>
    <w:rsid w:val="004F7E69"/>
    <w:rsid w:val="005000BF"/>
    <w:rsid w:val="00500F08"/>
    <w:rsid w:val="005020D4"/>
    <w:rsid w:val="00502E17"/>
    <w:rsid w:val="005034A1"/>
    <w:rsid w:val="00504221"/>
    <w:rsid w:val="005046BE"/>
    <w:rsid w:val="0050483B"/>
    <w:rsid w:val="00505F38"/>
    <w:rsid w:val="00507D2E"/>
    <w:rsid w:val="00507E88"/>
    <w:rsid w:val="0051055E"/>
    <w:rsid w:val="00510B11"/>
    <w:rsid w:val="00510DB6"/>
    <w:rsid w:val="00511AF2"/>
    <w:rsid w:val="00511B11"/>
    <w:rsid w:val="00511F67"/>
    <w:rsid w:val="00512C9D"/>
    <w:rsid w:val="00513289"/>
    <w:rsid w:val="005134FF"/>
    <w:rsid w:val="005150A5"/>
    <w:rsid w:val="0051754B"/>
    <w:rsid w:val="00520828"/>
    <w:rsid w:val="00521721"/>
    <w:rsid w:val="00522E22"/>
    <w:rsid w:val="00524B5B"/>
    <w:rsid w:val="0052736D"/>
    <w:rsid w:val="005275ED"/>
    <w:rsid w:val="005315C0"/>
    <w:rsid w:val="00531F01"/>
    <w:rsid w:val="0053376C"/>
    <w:rsid w:val="005338B0"/>
    <w:rsid w:val="00533DB0"/>
    <w:rsid w:val="00533E63"/>
    <w:rsid w:val="00534B25"/>
    <w:rsid w:val="0053526F"/>
    <w:rsid w:val="0053589A"/>
    <w:rsid w:val="00535D58"/>
    <w:rsid w:val="00536AC8"/>
    <w:rsid w:val="00537027"/>
    <w:rsid w:val="00541D9F"/>
    <w:rsid w:val="005423D8"/>
    <w:rsid w:val="00542657"/>
    <w:rsid w:val="00543B05"/>
    <w:rsid w:val="005447BC"/>
    <w:rsid w:val="0054501F"/>
    <w:rsid w:val="005456B3"/>
    <w:rsid w:val="00546306"/>
    <w:rsid w:val="005507D7"/>
    <w:rsid w:val="00551B08"/>
    <w:rsid w:val="00551FC4"/>
    <w:rsid w:val="00552549"/>
    <w:rsid w:val="00552749"/>
    <w:rsid w:val="0055442D"/>
    <w:rsid w:val="005566A6"/>
    <w:rsid w:val="005654F8"/>
    <w:rsid w:val="00565BD9"/>
    <w:rsid w:val="00565EB6"/>
    <w:rsid w:val="0057112E"/>
    <w:rsid w:val="00571B05"/>
    <w:rsid w:val="0057272E"/>
    <w:rsid w:val="0057298F"/>
    <w:rsid w:val="00573BC7"/>
    <w:rsid w:val="00573D04"/>
    <w:rsid w:val="00574312"/>
    <w:rsid w:val="005753B8"/>
    <w:rsid w:val="005772B1"/>
    <w:rsid w:val="0057734C"/>
    <w:rsid w:val="00580E4D"/>
    <w:rsid w:val="00581267"/>
    <w:rsid w:val="005816AB"/>
    <w:rsid w:val="005825B0"/>
    <w:rsid w:val="00582871"/>
    <w:rsid w:val="00582F5E"/>
    <w:rsid w:val="00583C6A"/>
    <w:rsid w:val="00584534"/>
    <w:rsid w:val="00584AAE"/>
    <w:rsid w:val="00585F0B"/>
    <w:rsid w:val="00586DAE"/>
    <w:rsid w:val="00587985"/>
    <w:rsid w:val="00591029"/>
    <w:rsid w:val="005913A9"/>
    <w:rsid w:val="0059177C"/>
    <w:rsid w:val="00592171"/>
    <w:rsid w:val="00594FB7"/>
    <w:rsid w:val="00595752"/>
    <w:rsid w:val="005957DC"/>
    <w:rsid w:val="005973F4"/>
    <w:rsid w:val="00597421"/>
    <w:rsid w:val="005A5942"/>
    <w:rsid w:val="005A5BB7"/>
    <w:rsid w:val="005A6583"/>
    <w:rsid w:val="005A6ACF"/>
    <w:rsid w:val="005B3C46"/>
    <w:rsid w:val="005B45E8"/>
    <w:rsid w:val="005B4904"/>
    <w:rsid w:val="005B5FF8"/>
    <w:rsid w:val="005B6A13"/>
    <w:rsid w:val="005C04B9"/>
    <w:rsid w:val="005C228E"/>
    <w:rsid w:val="005C24E9"/>
    <w:rsid w:val="005C2836"/>
    <w:rsid w:val="005C2A4B"/>
    <w:rsid w:val="005C2ABF"/>
    <w:rsid w:val="005C4A3B"/>
    <w:rsid w:val="005C62CE"/>
    <w:rsid w:val="005C6725"/>
    <w:rsid w:val="005C70D7"/>
    <w:rsid w:val="005C75A7"/>
    <w:rsid w:val="005C7955"/>
    <w:rsid w:val="005D0074"/>
    <w:rsid w:val="005D2973"/>
    <w:rsid w:val="005D3DF3"/>
    <w:rsid w:val="005D5164"/>
    <w:rsid w:val="005D5828"/>
    <w:rsid w:val="005D6313"/>
    <w:rsid w:val="005D66AE"/>
    <w:rsid w:val="005E1000"/>
    <w:rsid w:val="005E124A"/>
    <w:rsid w:val="005E16EA"/>
    <w:rsid w:val="005E5CA9"/>
    <w:rsid w:val="005E5E5D"/>
    <w:rsid w:val="005E6C58"/>
    <w:rsid w:val="005E6F52"/>
    <w:rsid w:val="005E7016"/>
    <w:rsid w:val="005E75AE"/>
    <w:rsid w:val="005E7835"/>
    <w:rsid w:val="005F0BEF"/>
    <w:rsid w:val="005F1240"/>
    <w:rsid w:val="005F13B3"/>
    <w:rsid w:val="005F1E66"/>
    <w:rsid w:val="005F2025"/>
    <w:rsid w:val="005F2956"/>
    <w:rsid w:val="005F4011"/>
    <w:rsid w:val="005F40BC"/>
    <w:rsid w:val="005F4854"/>
    <w:rsid w:val="005F4988"/>
    <w:rsid w:val="005F59E4"/>
    <w:rsid w:val="005F5A52"/>
    <w:rsid w:val="005F5E67"/>
    <w:rsid w:val="005F6507"/>
    <w:rsid w:val="005F7309"/>
    <w:rsid w:val="005F76F5"/>
    <w:rsid w:val="00601DAD"/>
    <w:rsid w:val="006033AA"/>
    <w:rsid w:val="00603DBF"/>
    <w:rsid w:val="006046CD"/>
    <w:rsid w:val="00604FA1"/>
    <w:rsid w:val="006067A1"/>
    <w:rsid w:val="0060690C"/>
    <w:rsid w:val="0060705D"/>
    <w:rsid w:val="006079ED"/>
    <w:rsid w:val="00607A50"/>
    <w:rsid w:val="00610093"/>
    <w:rsid w:val="00610213"/>
    <w:rsid w:val="00610E48"/>
    <w:rsid w:val="00613005"/>
    <w:rsid w:val="00614249"/>
    <w:rsid w:val="00614661"/>
    <w:rsid w:val="00616149"/>
    <w:rsid w:val="00617620"/>
    <w:rsid w:val="0062213E"/>
    <w:rsid w:val="0062217E"/>
    <w:rsid w:val="0062478A"/>
    <w:rsid w:val="00625A1D"/>
    <w:rsid w:val="00625AD1"/>
    <w:rsid w:val="00625D57"/>
    <w:rsid w:val="00626393"/>
    <w:rsid w:val="0062687D"/>
    <w:rsid w:val="006269A1"/>
    <w:rsid w:val="00627475"/>
    <w:rsid w:val="0063187D"/>
    <w:rsid w:val="00632A91"/>
    <w:rsid w:val="00633066"/>
    <w:rsid w:val="00641C7B"/>
    <w:rsid w:val="00642156"/>
    <w:rsid w:val="00643EE7"/>
    <w:rsid w:val="006449CE"/>
    <w:rsid w:val="00645E24"/>
    <w:rsid w:val="00646C76"/>
    <w:rsid w:val="00652066"/>
    <w:rsid w:val="00652B5E"/>
    <w:rsid w:val="00653092"/>
    <w:rsid w:val="0065328B"/>
    <w:rsid w:val="006556D9"/>
    <w:rsid w:val="00655F51"/>
    <w:rsid w:val="0065727D"/>
    <w:rsid w:val="00657BCF"/>
    <w:rsid w:val="00657FDB"/>
    <w:rsid w:val="00660834"/>
    <w:rsid w:val="00660D48"/>
    <w:rsid w:val="00662F91"/>
    <w:rsid w:val="00663A69"/>
    <w:rsid w:val="00663F06"/>
    <w:rsid w:val="00665FDC"/>
    <w:rsid w:val="00666912"/>
    <w:rsid w:val="00666E46"/>
    <w:rsid w:val="00666F10"/>
    <w:rsid w:val="00670A6A"/>
    <w:rsid w:val="00671FA5"/>
    <w:rsid w:val="00673005"/>
    <w:rsid w:val="00674CCE"/>
    <w:rsid w:val="00676085"/>
    <w:rsid w:val="00680159"/>
    <w:rsid w:val="00680BD7"/>
    <w:rsid w:val="00680C52"/>
    <w:rsid w:val="00683130"/>
    <w:rsid w:val="00684FBD"/>
    <w:rsid w:val="00687173"/>
    <w:rsid w:val="0069199B"/>
    <w:rsid w:val="00692CB6"/>
    <w:rsid w:val="00693D58"/>
    <w:rsid w:val="00694C95"/>
    <w:rsid w:val="00696517"/>
    <w:rsid w:val="00697287"/>
    <w:rsid w:val="006A29EE"/>
    <w:rsid w:val="006A30E3"/>
    <w:rsid w:val="006A4DBA"/>
    <w:rsid w:val="006A5CE1"/>
    <w:rsid w:val="006A6EFD"/>
    <w:rsid w:val="006A787F"/>
    <w:rsid w:val="006A7A24"/>
    <w:rsid w:val="006B0287"/>
    <w:rsid w:val="006B16B3"/>
    <w:rsid w:val="006B20C8"/>
    <w:rsid w:val="006B23D2"/>
    <w:rsid w:val="006B250F"/>
    <w:rsid w:val="006B2898"/>
    <w:rsid w:val="006B3208"/>
    <w:rsid w:val="006B4238"/>
    <w:rsid w:val="006B43DD"/>
    <w:rsid w:val="006B51EE"/>
    <w:rsid w:val="006B58B9"/>
    <w:rsid w:val="006B5902"/>
    <w:rsid w:val="006B60DF"/>
    <w:rsid w:val="006C07F6"/>
    <w:rsid w:val="006C0DF4"/>
    <w:rsid w:val="006C2817"/>
    <w:rsid w:val="006C3F01"/>
    <w:rsid w:val="006C474E"/>
    <w:rsid w:val="006C5467"/>
    <w:rsid w:val="006C6514"/>
    <w:rsid w:val="006C70CD"/>
    <w:rsid w:val="006C70CF"/>
    <w:rsid w:val="006C7E54"/>
    <w:rsid w:val="006D0362"/>
    <w:rsid w:val="006D0492"/>
    <w:rsid w:val="006D11D1"/>
    <w:rsid w:val="006D20E5"/>
    <w:rsid w:val="006D2944"/>
    <w:rsid w:val="006D2C76"/>
    <w:rsid w:val="006D43A6"/>
    <w:rsid w:val="006D43C1"/>
    <w:rsid w:val="006D5742"/>
    <w:rsid w:val="006D60A8"/>
    <w:rsid w:val="006E03BF"/>
    <w:rsid w:val="006E16B7"/>
    <w:rsid w:val="006E3043"/>
    <w:rsid w:val="006E35FE"/>
    <w:rsid w:val="006E3CF7"/>
    <w:rsid w:val="006E5119"/>
    <w:rsid w:val="006E6913"/>
    <w:rsid w:val="006E7BEE"/>
    <w:rsid w:val="006F0C9F"/>
    <w:rsid w:val="006F1C59"/>
    <w:rsid w:val="006F2567"/>
    <w:rsid w:val="006F304E"/>
    <w:rsid w:val="006F403A"/>
    <w:rsid w:val="006F42BA"/>
    <w:rsid w:val="006F4639"/>
    <w:rsid w:val="006F5901"/>
    <w:rsid w:val="006F6169"/>
    <w:rsid w:val="00700192"/>
    <w:rsid w:val="007009DD"/>
    <w:rsid w:val="007045EC"/>
    <w:rsid w:val="00705FE7"/>
    <w:rsid w:val="00706D7C"/>
    <w:rsid w:val="00707FD5"/>
    <w:rsid w:val="00710036"/>
    <w:rsid w:val="007125B7"/>
    <w:rsid w:val="0071291E"/>
    <w:rsid w:val="00712E4A"/>
    <w:rsid w:val="00713104"/>
    <w:rsid w:val="007132D5"/>
    <w:rsid w:val="00716959"/>
    <w:rsid w:val="00716D8D"/>
    <w:rsid w:val="007209D4"/>
    <w:rsid w:val="00721281"/>
    <w:rsid w:val="00722187"/>
    <w:rsid w:val="00722FDA"/>
    <w:rsid w:val="00723143"/>
    <w:rsid w:val="0072450B"/>
    <w:rsid w:val="0072588C"/>
    <w:rsid w:val="00725A9E"/>
    <w:rsid w:val="0072605E"/>
    <w:rsid w:val="007268EE"/>
    <w:rsid w:val="00726A71"/>
    <w:rsid w:val="007277C2"/>
    <w:rsid w:val="007305E6"/>
    <w:rsid w:val="00730CA8"/>
    <w:rsid w:val="007315E7"/>
    <w:rsid w:val="00733D82"/>
    <w:rsid w:val="00735F63"/>
    <w:rsid w:val="0073604B"/>
    <w:rsid w:val="00736D1C"/>
    <w:rsid w:val="007405D3"/>
    <w:rsid w:val="0074159F"/>
    <w:rsid w:val="00741932"/>
    <w:rsid w:val="00742201"/>
    <w:rsid w:val="00743844"/>
    <w:rsid w:val="00744466"/>
    <w:rsid w:val="0074569A"/>
    <w:rsid w:val="00745BBB"/>
    <w:rsid w:val="0074642A"/>
    <w:rsid w:val="007475DF"/>
    <w:rsid w:val="0075015A"/>
    <w:rsid w:val="00750691"/>
    <w:rsid w:val="007508A8"/>
    <w:rsid w:val="007527AF"/>
    <w:rsid w:val="007535D5"/>
    <w:rsid w:val="00753D2B"/>
    <w:rsid w:val="00754464"/>
    <w:rsid w:val="007544F9"/>
    <w:rsid w:val="00754872"/>
    <w:rsid w:val="0075525F"/>
    <w:rsid w:val="00755DD9"/>
    <w:rsid w:val="00755F44"/>
    <w:rsid w:val="007570A9"/>
    <w:rsid w:val="0075726F"/>
    <w:rsid w:val="00757985"/>
    <w:rsid w:val="00760387"/>
    <w:rsid w:val="00760B1A"/>
    <w:rsid w:val="00762C5F"/>
    <w:rsid w:val="007633B2"/>
    <w:rsid w:val="00764BC6"/>
    <w:rsid w:val="00764BCF"/>
    <w:rsid w:val="00764F86"/>
    <w:rsid w:val="007703AE"/>
    <w:rsid w:val="00770CFF"/>
    <w:rsid w:val="00770E3A"/>
    <w:rsid w:val="007722AC"/>
    <w:rsid w:val="00772BDA"/>
    <w:rsid w:val="007730EB"/>
    <w:rsid w:val="007739A7"/>
    <w:rsid w:val="00774D3E"/>
    <w:rsid w:val="00775BCB"/>
    <w:rsid w:val="00775FE3"/>
    <w:rsid w:val="00776B39"/>
    <w:rsid w:val="00777273"/>
    <w:rsid w:val="0077742F"/>
    <w:rsid w:val="0077774F"/>
    <w:rsid w:val="007801B4"/>
    <w:rsid w:val="007807BE"/>
    <w:rsid w:val="007812F2"/>
    <w:rsid w:val="00783809"/>
    <w:rsid w:val="00784F36"/>
    <w:rsid w:val="00785446"/>
    <w:rsid w:val="007855C8"/>
    <w:rsid w:val="007859F2"/>
    <w:rsid w:val="007868ED"/>
    <w:rsid w:val="007868FA"/>
    <w:rsid w:val="00790D96"/>
    <w:rsid w:val="00791228"/>
    <w:rsid w:val="00793D4B"/>
    <w:rsid w:val="0079460A"/>
    <w:rsid w:val="00794667"/>
    <w:rsid w:val="00795620"/>
    <w:rsid w:val="007957F5"/>
    <w:rsid w:val="007960AC"/>
    <w:rsid w:val="00796962"/>
    <w:rsid w:val="00796B1F"/>
    <w:rsid w:val="007A14B6"/>
    <w:rsid w:val="007A1C64"/>
    <w:rsid w:val="007A2C97"/>
    <w:rsid w:val="007A37D6"/>
    <w:rsid w:val="007A3AE6"/>
    <w:rsid w:val="007A3F3D"/>
    <w:rsid w:val="007A702C"/>
    <w:rsid w:val="007A70F2"/>
    <w:rsid w:val="007B1904"/>
    <w:rsid w:val="007B20B3"/>
    <w:rsid w:val="007B2E26"/>
    <w:rsid w:val="007B3E2F"/>
    <w:rsid w:val="007B431F"/>
    <w:rsid w:val="007B44C8"/>
    <w:rsid w:val="007B4A78"/>
    <w:rsid w:val="007C0022"/>
    <w:rsid w:val="007C19AD"/>
    <w:rsid w:val="007C1FF2"/>
    <w:rsid w:val="007C423C"/>
    <w:rsid w:val="007C6686"/>
    <w:rsid w:val="007C67C2"/>
    <w:rsid w:val="007C6DFD"/>
    <w:rsid w:val="007C7C1E"/>
    <w:rsid w:val="007C7F83"/>
    <w:rsid w:val="007D09C5"/>
    <w:rsid w:val="007D2A88"/>
    <w:rsid w:val="007D333E"/>
    <w:rsid w:val="007D5BD0"/>
    <w:rsid w:val="007D6569"/>
    <w:rsid w:val="007D687B"/>
    <w:rsid w:val="007E1D41"/>
    <w:rsid w:val="007E22D0"/>
    <w:rsid w:val="007E3896"/>
    <w:rsid w:val="007E4EA0"/>
    <w:rsid w:val="007E5DD1"/>
    <w:rsid w:val="007E632C"/>
    <w:rsid w:val="007E667B"/>
    <w:rsid w:val="007E7C1F"/>
    <w:rsid w:val="007F07F6"/>
    <w:rsid w:val="007F0B31"/>
    <w:rsid w:val="007F123D"/>
    <w:rsid w:val="007F484F"/>
    <w:rsid w:val="007F705F"/>
    <w:rsid w:val="00805C16"/>
    <w:rsid w:val="00811666"/>
    <w:rsid w:val="0081235C"/>
    <w:rsid w:val="00812FC7"/>
    <w:rsid w:val="008131DA"/>
    <w:rsid w:val="00813E9C"/>
    <w:rsid w:val="00814DE3"/>
    <w:rsid w:val="00817474"/>
    <w:rsid w:val="00817627"/>
    <w:rsid w:val="008200D4"/>
    <w:rsid w:val="0082025B"/>
    <w:rsid w:val="0082152C"/>
    <w:rsid w:val="0082238E"/>
    <w:rsid w:val="008225D4"/>
    <w:rsid w:val="0082328B"/>
    <w:rsid w:val="00824260"/>
    <w:rsid w:val="008247C8"/>
    <w:rsid w:val="008255EE"/>
    <w:rsid w:val="008255F3"/>
    <w:rsid w:val="00826E81"/>
    <w:rsid w:val="00826EAE"/>
    <w:rsid w:val="008271CB"/>
    <w:rsid w:val="0082795D"/>
    <w:rsid w:val="00831B70"/>
    <w:rsid w:val="008326A5"/>
    <w:rsid w:val="008330A6"/>
    <w:rsid w:val="008349AE"/>
    <w:rsid w:val="00834EE5"/>
    <w:rsid w:val="00835FC4"/>
    <w:rsid w:val="00836569"/>
    <w:rsid w:val="00840F05"/>
    <w:rsid w:val="00841C9C"/>
    <w:rsid w:val="00842CD5"/>
    <w:rsid w:val="00843944"/>
    <w:rsid w:val="00846361"/>
    <w:rsid w:val="008464EB"/>
    <w:rsid w:val="00846852"/>
    <w:rsid w:val="008472E0"/>
    <w:rsid w:val="00850BC7"/>
    <w:rsid w:val="00851131"/>
    <w:rsid w:val="008517C4"/>
    <w:rsid w:val="00852255"/>
    <w:rsid w:val="00853267"/>
    <w:rsid w:val="0085367D"/>
    <w:rsid w:val="008542B0"/>
    <w:rsid w:val="008545B4"/>
    <w:rsid w:val="00854C0E"/>
    <w:rsid w:val="00855F70"/>
    <w:rsid w:val="0085624F"/>
    <w:rsid w:val="008562F9"/>
    <w:rsid w:val="008577B1"/>
    <w:rsid w:val="00861649"/>
    <w:rsid w:val="00861BA2"/>
    <w:rsid w:val="008620CA"/>
    <w:rsid w:val="00862270"/>
    <w:rsid w:val="00862F58"/>
    <w:rsid w:val="0086391C"/>
    <w:rsid w:val="00864063"/>
    <w:rsid w:val="00864C89"/>
    <w:rsid w:val="00866F82"/>
    <w:rsid w:val="00867C82"/>
    <w:rsid w:val="0087011A"/>
    <w:rsid w:val="00870512"/>
    <w:rsid w:val="008709BE"/>
    <w:rsid w:val="00872696"/>
    <w:rsid w:val="00872C5A"/>
    <w:rsid w:val="00872CEB"/>
    <w:rsid w:val="00872DAF"/>
    <w:rsid w:val="00872EE5"/>
    <w:rsid w:val="008731F0"/>
    <w:rsid w:val="00873B57"/>
    <w:rsid w:val="00873EA4"/>
    <w:rsid w:val="00874095"/>
    <w:rsid w:val="008740F7"/>
    <w:rsid w:val="00874D75"/>
    <w:rsid w:val="00875917"/>
    <w:rsid w:val="00876684"/>
    <w:rsid w:val="00876D94"/>
    <w:rsid w:val="0087703C"/>
    <w:rsid w:val="008770DF"/>
    <w:rsid w:val="008771AA"/>
    <w:rsid w:val="0087784C"/>
    <w:rsid w:val="00880396"/>
    <w:rsid w:val="00880407"/>
    <w:rsid w:val="008811FD"/>
    <w:rsid w:val="00882EA0"/>
    <w:rsid w:val="00883EEA"/>
    <w:rsid w:val="00884D22"/>
    <w:rsid w:val="00884D44"/>
    <w:rsid w:val="00884D64"/>
    <w:rsid w:val="00885299"/>
    <w:rsid w:val="0088699E"/>
    <w:rsid w:val="00886EF1"/>
    <w:rsid w:val="008873B7"/>
    <w:rsid w:val="00887F9C"/>
    <w:rsid w:val="00890AFB"/>
    <w:rsid w:val="008934E9"/>
    <w:rsid w:val="00893760"/>
    <w:rsid w:val="00896602"/>
    <w:rsid w:val="00897339"/>
    <w:rsid w:val="008A1BF3"/>
    <w:rsid w:val="008A2245"/>
    <w:rsid w:val="008A2653"/>
    <w:rsid w:val="008A2762"/>
    <w:rsid w:val="008A2C3D"/>
    <w:rsid w:val="008A2DCD"/>
    <w:rsid w:val="008A3400"/>
    <w:rsid w:val="008A3994"/>
    <w:rsid w:val="008A6F22"/>
    <w:rsid w:val="008A6F62"/>
    <w:rsid w:val="008B1E85"/>
    <w:rsid w:val="008B39D6"/>
    <w:rsid w:val="008B3A0E"/>
    <w:rsid w:val="008B5637"/>
    <w:rsid w:val="008B60D0"/>
    <w:rsid w:val="008B632A"/>
    <w:rsid w:val="008C0BB3"/>
    <w:rsid w:val="008C1ECB"/>
    <w:rsid w:val="008C253C"/>
    <w:rsid w:val="008C3852"/>
    <w:rsid w:val="008C38D4"/>
    <w:rsid w:val="008C52E1"/>
    <w:rsid w:val="008C5739"/>
    <w:rsid w:val="008C659F"/>
    <w:rsid w:val="008C69B4"/>
    <w:rsid w:val="008C6E58"/>
    <w:rsid w:val="008C7556"/>
    <w:rsid w:val="008C7E3A"/>
    <w:rsid w:val="008C7EE3"/>
    <w:rsid w:val="008D002D"/>
    <w:rsid w:val="008D0AB5"/>
    <w:rsid w:val="008D1B10"/>
    <w:rsid w:val="008D5C96"/>
    <w:rsid w:val="008E02AC"/>
    <w:rsid w:val="008E1DF9"/>
    <w:rsid w:val="008E2399"/>
    <w:rsid w:val="008E2FD1"/>
    <w:rsid w:val="008E399B"/>
    <w:rsid w:val="008E4E54"/>
    <w:rsid w:val="008E5CD1"/>
    <w:rsid w:val="008E6CF7"/>
    <w:rsid w:val="008E7BE2"/>
    <w:rsid w:val="008F118C"/>
    <w:rsid w:val="008F2E1F"/>
    <w:rsid w:val="008F417E"/>
    <w:rsid w:val="008F41E5"/>
    <w:rsid w:val="008F58ED"/>
    <w:rsid w:val="008F5AA1"/>
    <w:rsid w:val="008F5E11"/>
    <w:rsid w:val="008F642D"/>
    <w:rsid w:val="008F6537"/>
    <w:rsid w:val="008F699B"/>
    <w:rsid w:val="008F6E20"/>
    <w:rsid w:val="00901549"/>
    <w:rsid w:val="00902CAD"/>
    <w:rsid w:val="00904243"/>
    <w:rsid w:val="00904CE7"/>
    <w:rsid w:val="00905654"/>
    <w:rsid w:val="00905669"/>
    <w:rsid w:val="0090608F"/>
    <w:rsid w:val="00907094"/>
    <w:rsid w:val="00907296"/>
    <w:rsid w:val="0091021A"/>
    <w:rsid w:val="009103D4"/>
    <w:rsid w:val="0091075E"/>
    <w:rsid w:val="00912407"/>
    <w:rsid w:val="00914350"/>
    <w:rsid w:val="009152C3"/>
    <w:rsid w:val="00915E41"/>
    <w:rsid w:val="009164DD"/>
    <w:rsid w:val="00916B38"/>
    <w:rsid w:val="00921CCA"/>
    <w:rsid w:val="00922CE0"/>
    <w:rsid w:val="00922E64"/>
    <w:rsid w:val="00923699"/>
    <w:rsid w:val="00923C88"/>
    <w:rsid w:val="0092443E"/>
    <w:rsid w:val="00924BC6"/>
    <w:rsid w:val="0092514C"/>
    <w:rsid w:val="00927950"/>
    <w:rsid w:val="009279CC"/>
    <w:rsid w:val="00930A85"/>
    <w:rsid w:val="00930EE3"/>
    <w:rsid w:val="009312ED"/>
    <w:rsid w:val="009316EA"/>
    <w:rsid w:val="00931A5C"/>
    <w:rsid w:val="00931B39"/>
    <w:rsid w:val="00932E51"/>
    <w:rsid w:val="0093494A"/>
    <w:rsid w:val="00940A79"/>
    <w:rsid w:val="00942223"/>
    <w:rsid w:val="00944208"/>
    <w:rsid w:val="009524B4"/>
    <w:rsid w:val="0095351F"/>
    <w:rsid w:val="00953767"/>
    <w:rsid w:val="00953B89"/>
    <w:rsid w:val="00953D77"/>
    <w:rsid w:val="00954947"/>
    <w:rsid w:val="00955084"/>
    <w:rsid w:val="0095703C"/>
    <w:rsid w:val="009601B1"/>
    <w:rsid w:val="0096222A"/>
    <w:rsid w:val="009624AE"/>
    <w:rsid w:val="0096388E"/>
    <w:rsid w:val="009638A5"/>
    <w:rsid w:val="00964991"/>
    <w:rsid w:val="00965D38"/>
    <w:rsid w:val="00965E62"/>
    <w:rsid w:val="00966D08"/>
    <w:rsid w:val="00970B2C"/>
    <w:rsid w:val="0097135A"/>
    <w:rsid w:val="00971AE6"/>
    <w:rsid w:val="00972C47"/>
    <w:rsid w:val="009730AF"/>
    <w:rsid w:val="00973311"/>
    <w:rsid w:val="00973522"/>
    <w:rsid w:val="00974C32"/>
    <w:rsid w:val="00974CEF"/>
    <w:rsid w:val="009751BE"/>
    <w:rsid w:val="0097629D"/>
    <w:rsid w:val="00976BB4"/>
    <w:rsid w:val="00976CEA"/>
    <w:rsid w:val="00976FE8"/>
    <w:rsid w:val="009848B8"/>
    <w:rsid w:val="009849E0"/>
    <w:rsid w:val="00986CF0"/>
    <w:rsid w:val="00987220"/>
    <w:rsid w:val="00987A5E"/>
    <w:rsid w:val="00987C45"/>
    <w:rsid w:val="00987F82"/>
    <w:rsid w:val="00990387"/>
    <w:rsid w:val="00990F99"/>
    <w:rsid w:val="00991FEE"/>
    <w:rsid w:val="00992997"/>
    <w:rsid w:val="00992E55"/>
    <w:rsid w:val="00993203"/>
    <w:rsid w:val="00993819"/>
    <w:rsid w:val="00995F43"/>
    <w:rsid w:val="0099615C"/>
    <w:rsid w:val="0099644F"/>
    <w:rsid w:val="009965AC"/>
    <w:rsid w:val="009A078A"/>
    <w:rsid w:val="009A18CB"/>
    <w:rsid w:val="009A3517"/>
    <w:rsid w:val="009A5E39"/>
    <w:rsid w:val="009A7082"/>
    <w:rsid w:val="009A7BAE"/>
    <w:rsid w:val="009B1122"/>
    <w:rsid w:val="009B1422"/>
    <w:rsid w:val="009B1BDA"/>
    <w:rsid w:val="009B2A65"/>
    <w:rsid w:val="009B361E"/>
    <w:rsid w:val="009B4108"/>
    <w:rsid w:val="009B4843"/>
    <w:rsid w:val="009B4BFE"/>
    <w:rsid w:val="009B4F55"/>
    <w:rsid w:val="009B5153"/>
    <w:rsid w:val="009B5B10"/>
    <w:rsid w:val="009B6C1C"/>
    <w:rsid w:val="009C0B9C"/>
    <w:rsid w:val="009C1306"/>
    <w:rsid w:val="009C234A"/>
    <w:rsid w:val="009C2DFD"/>
    <w:rsid w:val="009C308E"/>
    <w:rsid w:val="009C314A"/>
    <w:rsid w:val="009C366F"/>
    <w:rsid w:val="009C4A16"/>
    <w:rsid w:val="009C5045"/>
    <w:rsid w:val="009C6D65"/>
    <w:rsid w:val="009C715E"/>
    <w:rsid w:val="009D09D6"/>
    <w:rsid w:val="009D41F3"/>
    <w:rsid w:val="009D4962"/>
    <w:rsid w:val="009D5DF3"/>
    <w:rsid w:val="009D699C"/>
    <w:rsid w:val="009D6B3B"/>
    <w:rsid w:val="009E0503"/>
    <w:rsid w:val="009E13B1"/>
    <w:rsid w:val="009E46F7"/>
    <w:rsid w:val="009E4D2D"/>
    <w:rsid w:val="009E5ECA"/>
    <w:rsid w:val="009E6541"/>
    <w:rsid w:val="009E65C8"/>
    <w:rsid w:val="009E7FCC"/>
    <w:rsid w:val="009F0069"/>
    <w:rsid w:val="009F1AE3"/>
    <w:rsid w:val="009F291C"/>
    <w:rsid w:val="009F33E7"/>
    <w:rsid w:val="009F35AC"/>
    <w:rsid w:val="009F492F"/>
    <w:rsid w:val="009F6699"/>
    <w:rsid w:val="009F70A8"/>
    <w:rsid w:val="009F74AB"/>
    <w:rsid w:val="009F7920"/>
    <w:rsid w:val="009F7AAB"/>
    <w:rsid w:val="009F7E41"/>
    <w:rsid w:val="00A0077A"/>
    <w:rsid w:val="00A00C1F"/>
    <w:rsid w:val="00A01180"/>
    <w:rsid w:val="00A01A0E"/>
    <w:rsid w:val="00A01C56"/>
    <w:rsid w:val="00A03C35"/>
    <w:rsid w:val="00A048BC"/>
    <w:rsid w:val="00A064AC"/>
    <w:rsid w:val="00A10687"/>
    <w:rsid w:val="00A106E9"/>
    <w:rsid w:val="00A113C0"/>
    <w:rsid w:val="00A11597"/>
    <w:rsid w:val="00A11EAA"/>
    <w:rsid w:val="00A12911"/>
    <w:rsid w:val="00A14851"/>
    <w:rsid w:val="00A14CBC"/>
    <w:rsid w:val="00A15E08"/>
    <w:rsid w:val="00A160F1"/>
    <w:rsid w:val="00A1611F"/>
    <w:rsid w:val="00A1759E"/>
    <w:rsid w:val="00A1776D"/>
    <w:rsid w:val="00A21225"/>
    <w:rsid w:val="00A21877"/>
    <w:rsid w:val="00A21AFF"/>
    <w:rsid w:val="00A22D46"/>
    <w:rsid w:val="00A24645"/>
    <w:rsid w:val="00A267C1"/>
    <w:rsid w:val="00A26EB7"/>
    <w:rsid w:val="00A279AB"/>
    <w:rsid w:val="00A323B4"/>
    <w:rsid w:val="00A32E01"/>
    <w:rsid w:val="00A36AE6"/>
    <w:rsid w:val="00A37784"/>
    <w:rsid w:val="00A40BEC"/>
    <w:rsid w:val="00A42195"/>
    <w:rsid w:val="00A4276D"/>
    <w:rsid w:val="00A43101"/>
    <w:rsid w:val="00A44E98"/>
    <w:rsid w:val="00A45530"/>
    <w:rsid w:val="00A45E65"/>
    <w:rsid w:val="00A460AF"/>
    <w:rsid w:val="00A4666F"/>
    <w:rsid w:val="00A46985"/>
    <w:rsid w:val="00A46A71"/>
    <w:rsid w:val="00A503B3"/>
    <w:rsid w:val="00A50DE0"/>
    <w:rsid w:val="00A51E53"/>
    <w:rsid w:val="00A55041"/>
    <w:rsid w:val="00A576AD"/>
    <w:rsid w:val="00A57E10"/>
    <w:rsid w:val="00A60325"/>
    <w:rsid w:val="00A60462"/>
    <w:rsid w:val="00A6397F"/>
    <w:rsid w:val="00A64C06"/>
    <w:rsid w:val="00A64F5D"/>
    <w:rsid w:val="00A65734"/>
    <w:rsid w:val="00A6599F"/>
    <w:rsid w:val="00A70330"/>
    <w:rsid w:val="00A71069"/>
    <w:rsid w:val="00A739A3"/>
    <w:rsid w:val="00A73A4E"/>
    <w:rsid w:val="00A74396"/>
    <w:rsid w:val="00A7584E"/>
    <w:rsid w:val="00A76B8A"/>
    <w:rsid w:val="00A776A2"/>
    <w:rsid w:val="00A77B31"/>
    <w:rsid w:val="00A803E7"/>
    <w:rsid w:val="00A8042E"/>
    <w:rsid w:val="00A8053A"/>
    <w:rsid w:val="00A82B32"/>
    <w:rsid w:val="00A82FFC"/>
    <w:rsid w:val="00A8337B"/>
    <w:rsid w:val="00A83B2F"/>
    <w:rsid w:val="00A85053"/>
    <w:rsid w:val="00A865C5"/>
    <w:rsid w:val="00A871B9"/>
    <w:rsid w:val="00A8759A"/>
    <w:rsid w:val="00A908D5"/>
    <w:rsid w:val="00A939EF"/>
    <w:rsid w:val="00A939F9"/>
    <w:rsid w:val="00A94EF9"/>
    <w:rsid w:val="00AA1D89"/>
    <w:rsid w:val="00AA26CB"/>
    <w:rsid w:val="00AA4564"/>
    <w:rsid w:val="00AA5349"/>
    <w:rsid w:val="00AA5641"/>
    <w:rsid w:val="00AA56D2"/>
    <w:rsid w:val="00AA63FF"/>
    <w:rsid w:val="00AA6CA5"/>
    <w:rsid w:val="00AB03CE"/>
    <w:rsid w:val="00AB1434"/>
    <w:rsid w:val="00AB14DF"/>
    <w:rsid w:val="00AB1600"/>
    <w:rsid w:val="00AB1B2A"/>
    <w:rsid w:val="00AB1FD8"/>
    <w:rsid w:val="00AB47BC"/>
    <w:rsid w:val="00AB65D6"/>
    <w:rsid w:val="00AB66E1"/>
    <w:rsid w:val="00AB7EAE"/>
    <w:rsid w:val="00AB7EE0"/>
    <w:rsid w:val="00AC0F5F"/>
    <w:rsid w:val="00AC2067"/>
    <w:rsid w:val="00AC31EB"/>
    <w:rsid w:val="00AC3B07"/>
    <w:rsid w:val="00AC4F26"/>
    <w:rsid w:val="00AC6DB2"/>
    <w:rsid w:val="00AD016B"/>
    <w:rsid w:val="00AD16D1"/>
    <w:rsid w:val="00AD1ACE"/>
    <w:rsid w:val="00AD2298"/>
    <w:rsid w:val="00AD3480"/>
    <w:rsid w:val="00AD3A48"/>
    <w:rsid w:val="00AD3A65"/>
    <w:rsid w:val="00AD60D6"/>
    <w:rsid w:val="00AD771B"/>
    <w:rsid w:val="00AE045D"/>
    <w:rsid w:val="00AE0DE5"/>
    <w:rsid w:val="00AE0F27"/>
    <w:rsid w:val="00AE146C"/>
    <w:rsid w:val="00AE23CD"/>
    <w:rsid w:val="00AE293F"/>
    <w:rsid w:val="00AE2D45"/>
    <w:rsid w:val="00AE2F8A"/>
    <w:rsid w:val="00AE348F"/>
    <w:rsid w:val="00AE350A"/>
    <w:rsid w:val="00AE5322"/>
    <w:rsid w:val="00AE6871"/>
    <w:rsid w:val="00AF184D"/>
    <w:rsid w:val="00AF3498"/>
    <w:rsid w:val="00AF367C"/>
    <w:rsid w:val="00AF4C9E"/>
    <w:rsid w:val="00AF4E94"/>
    <w:rsid w:val="00AF5267"/>
    <w:rsid w:val="00AF53F9"/>
    <w:rsid w:val="00AF5F68"/>
    <w:rsid w:val="00AF6F8F"/>
    <w:rsid w:val="00AF725D"/>
    <w:rsid w:val="00AF77ED"/>
    <w:rsid w:val="00B01C2B"/>
    <w:rsid w:val="00B02330"/>
    <w:rsid w:val="00B02535"/>
    <w:rsid w:val="00B03880"/>
    <w:rsid w:val="00B038DA"/>
    <w:rsid w:val="00B0443A"/>
    <w:rsid w:val="00B04C01"/>
    <w:rsid w:val="00B062E8"/>
    <w:rsid w:val="00B13B8F"/>
    <w:rsid w:val="00B13E7C"/>
    <w:rsid w:val="00B147CB"/>
    <w:rsid w:val="00B154E4"/>
    <w:rsid w:val="00B201D4"/>
    <w:rsid w:val="00B21A6B"/>
    <w:rsid w:val="00B22659"/>
    <w:rsid w:val="00B229D4"/>
    <w:rsid w:val="00B23BD3"/>
    <w:rsid w:val="00B23C03"/>
    <w:rsid w:val="00B23F22"/>
    <w:rsid w:val="00B247A6"/>
    <w:rsid w:val="00B24C77"/>
    <w:rsid w:val="00B24EA1"/>
    <w:rsid w:val="00B251C1"/>
    <w:rsid w:val="00B2568C"/>
    <w:rsid w:val="00B26584"/>
    <w:rsid w:val="00B26DB3"/>
    <w:rsid w:val="00B31FF5"/>
    <w:rsid w:val="00B323C5"/>
    <w:rsid w:val="00B32B5C"/>
    <w:rsid w:val="00B33EF0"/>
    <w:rsid w:val="00B34A76"/>
    <w:rsid w:val="00B34C81"/>
    <w:rsid w:val="00B3698B"/>
    <w:rsid w:val="00B37C3A"/>
    <w:rsid w:val="00B403A8"/>
    <w:rsid w:val="00B41448"/>
    <w:rsid w:val="00B418E8"/>
    <w:rsid w:val="00B42733"/>
    <w:rsid w:val="00B42F68"/>
    <w:rsid w:val="00B432AA"/>
    <w:rsid w:val="00B43429"/>
    <w:rsid w:val="00B4374A"/>
    <w:rsid w:val="00B43985"/>
    <w:rsid w:val="00B44BBF"/>
    <w:rsid w:val="00B45513"/>
    <w:rsid w:val="00B4669C"/>
    <w:rsid w:val="00B47C00"/>
    <w:rsid w:val="00B51B6F"/>
    <w:rsid w:val="00B51B79"/>
    <w:rsid w:val="00B52E3D"/>
    <w:rsid w:val="00B54AC8"/>
    <w:rsid w:val="00B54B9E"/>
    <w:rsid w:val="00B56027"/>
    <w:rsid w:val="00B5704B"/>
    <w:rsid w:val="00B5712C"/>
    <w:rsid w:val="00B5774B"/>
    <w:rsid w:val="00B57941"/>
    <w:rsid w:val="00B57F15"/>
    <w:rsid w:val="00B60187"/>
    <w:rsid w:val="00B62BC9"/>
    <w:rsid w:val="00B63A30"/>
    <w:rsid w:val="00B6487C"/>
    <w:rsid w:val="00B65690"/>
    <w:rsid w:val="00B669E8"/>
    <w:rsid w:val="00B67112"/>
    <w:rsid w:val="00B673B0"/>
    <w:rsid w:val="00B70532"/>
    <w:rsid w:val="00B73BEC"/>
    <w:rsid w:val="00B75096"/>
    <w:rsid w:val="00B75593"/>
    <w:rsid w:val="00B758B6"/>
    <w:rsid w:val="00B77283"/>
    <w:rsid w:val="00B8080B"/>
    <w:rsid w:val="00B81A21"/>
    <w:rsid w:val="00B81DF3"/>
    <w:rsid w:val="00B85675"/>
    <w:rsid w:val="00B85FDB"/>
    <w:rsid w:val="00B86981"/>
    <w:rsid w:val="00B87670"/>
    <w:rsid w:val="00B90977"/>
    <w:rsid w:val="00B9204A"/>
    <w:rsid w:val="00B92079"/>
    <w:rsid w:val="00B92678"/>
    <w:rsid w:val="00B92E80"/>
    <w:rsid w:val="00B9314B"/>
    <w:rsid w:val="00B931DC"/>
    <w:rsid w:val="00B93D0A"/>
    <w:rsid w:val="00B95356"/>
    <w:rsid w:val="00B959D7"/>
    <w:rsid w:val="00B964D2"/>
    <w:rsid w:val="00B968FA"/>
    <w:rsid w:val="00B97E9C"/>
    <w:rsid w:val="00B97FDF"/>
    <w:rsid w:val="00BA05A7"/>
    <w:rsid w:val="00BA05CA"/>
    <w:rsid w:val="00BA28F6"/>
    <w:rsid w:val="00BA3F9D"/>
    <w:rsid w:val="00BA48AC"/>
    <w:rsid w:val="00BA4C72"/>
    <w:rsid w:val="00BA5303"/>
    <w:rsid w:val="00BA5DA6"/>
    <w:rsid w:val="00BA5EC3"/>
    <w:rsid w:val="00BA5F36"/>
    <w:rsid w:val="00BA7B59"/>
    <w:rsid w:val="00BB0E34"/>
    <w:rsid w:val="00BB1B70"/>
    <w:rsid w:val="00BB2842"/>
    <w:rsid w:val="00BB314D"/>
    <w:rsid w:val="00BB4C2A"/>
    <w:rsid w:val="00BB58A2"/>
    <w:rsid w:val="00BB59E4"/>
    <w:rsid w:val="00BB6548"/>
    <w:rsid w:val="00BC0F8B"/>
    <w:rsid w:val="00BC2373"/>
    <w:rsid w:val="00BC5C44"/>
    <w:rsid w:val="00BC6897"/>
    <w:rsid w:val="00BC6C45"/>
    <w:rsid w:val="00BC73E7"/>
    <w:rsid w:val="00BC7807"/>
    <w:rsid w:val="00BC7A5A"/>
    <w:rsid w:val="00BD1C7E"/>
    <w:rsid w:val="00BD2612"/>
    <w:rsid w:val="00BD3070"/>
    <w:rsid w:val="00BD729B"/>
    <w:rsid w:val="00BD793D"/>
    <w:rsid w:val="00BD7B19"/>
    <w:rsid w:val="00BE0ADF"/>
    <w:rsid w:val="00BE3728"/>
    <w:rsid w:val="00BE41F0"/>
    <w:rsid w:val="00BE69A9"/>
    <w:rsid w:val="00BE722E"/>
    <w:rsid w:val="00BE7BE3"/>
    <w:rsid w:val="00BE7E49"/>
    <w:rsid w:val="00BF0D89"/>
    <w:rsid w:val="00BF13A9"/>
    <w:rsid w:val="00BF1521"/>
    <w:rsid w:val="00BF2AB3"/>
    <w:rsid w:val="00BF3B1A"/>
    <w:rsid w:val="00BF4E87"/>
    <w:rsid w:val="00BF61CC"/>
    <w:rsid w:val="00BF6D3C"/>
    <w:rsid w:val="00C000F7"/>
    <w:rsid w:val="00C0091A"/>
    <w:rsid w:val="00C015E6"/>
    <w:rsid w:val="00C02786"/>
    <w:rsid w:val="00C02B01"/>
    <w:rsid w:val="00C03899"/>
    <w:rsid w:val="00C03997"/>
    <w:rsid w:val="00C040A2"/>
    <w:rsid w:val="00C04401"/>
    <w:rsid w:val="00C052F2"/>
    <w:rsid w:val="00C06971"/>
    <w:rsid w:val="00C10245"/>
    <w:rsid w:val="00C111DE"/>
    <w:rsid w:val="00C12AE9"/>
    <w:rsid w:val="00C1312E"/>
    <w:rsid w:val="00C144A5"/>
    <w:rsid w:val="00C14A6B"/>
    <w:rsid w:val="00C151B6"/>
    <w:rsid w:val="00C15A8D"/>
    <w:rsid w:val="00C15CC5"/>
    <w:rsid w:val="00C15FDD"/>
    <w:rsid w:val="00C16132"/>
    <w:rsid w:val="00C174E6"/>
    <w:rsid w:val="00C24882"/>
    <w:rsid w:val="00C25AED"/>
    <w:rsid w:val="00C25B2A"/>
    <w:rsid w:val="00C25C65"/>
    <w:rsid w:val="00C27EFC"/>
    <w:rsid w:val="00C300A2"/>
    <w:rsid w:val="00C308DF"/>
    <w:rsid w:val="00C33495"/>
    <w:rsid w:val="00C36DA5"/>
    <w:rsid w:val="00C42D4E"/>
    <w:rsid w:val="00C439AF"/>
    <w:rsid w:val="00C44BDB"/>
    <w:rsid w:val="00C45D4E"/>
    <w:rsid w:val="00C460A8"/>
    <w:rsid w:val="00C466C6"/>
    <w:rsid w:val="00C50026"/>
    <w:rsid w:val="00C50436"/>
    <w:rsid w:val="00C52AAE"/>
    <w:rsid w:val="00C56476"/>
    <w:rsid w:val="00C56A91"/>
    <w:rsid w:val="00C60077"/>
    <w:rsid w:val="00C62346"/>
    <w:rsid w:val="00C62F73"/>
    <w:rsid w:val="00C62F78"/>
    <w:rsid w:val="00C634AD"/>
    <w:rsid w:val="00C6367A"/>
    <w:rsid w:val="00C63AAA"/>
    <w:rsid w:val="00C63FEB"/>
    <w:rsid w:val="00C64527"/>
    <w:rsid w:val="00C65CE3"/>
    <w:rsid w:val="00C65FE4"/>
    <w:rsid w:val="00C67C84"/>
    <w:rsid w:val="00C67D44"/>
    <w:rsid w:val="00C67D67"/>
    <w:rsid w:val="00C7071C"/>
    <w:rsid w:val="00C70968"/>
    <w:rsid w:val="00C71F66"/>
    <w:rsid w:val="00C71F99"/>
    <w:rsid w:val="00C72282"/>
    <w:rsid w:val="00C72FAC"/>
    <w:rsid w:val="00C73954"/>
    <w:rsid w:val="00C75159"/>
    <w:rsid w:val="00C76836"/>
    <w:rsid w:val="00C76873"/>
    <w:rsid w:val="00C76BCB"/>
    <w:rsid w:val="00C77082"/>
    <w:rsid w:val="00C7728A"/>
    <w:rsid w:val="00C77643"/>
    <w:rsid w:val="00C80444"/>
    <w:rsid w:val="00C85FDB"/>
    <w:rsid w:val="00C90DF9"/>
    <w:rsid w:val="00C9135B"/>
    <w:rsid w:val="00C92365"/>
    <w:rsid w:val="00C92518"/>
    <w:rsid w:val="00C93C5A"/>
    <w:rsid w:val="00C9416D"/>
    <w:rsid w:val="00C9559A"/>
    <w:rsid w:val="00C9768D"/>
    <w:rsid w:val="00CA02CE"/>
    <w:rsid w:val="00CA06FF"/>
    <w:rsid w:val="00CA0D1F"/>
    <w:rsid w:val="00CA225D"/>
    <w:rsid w:val="00CA24E9"/>
    <w:rsid w:val="00CA30B2"/>
    <w:rsid w:val="00CA3191"/>
    <w:rsid w:val="00CA3749"/>
    <w:rsid w:val="00CA3F7E"/>
    <w:rsid w:val="00CA55E8"/>
    <w:rsid w:val="00CA561E"/>
    <w:rsid w:val="00CA5E89"/>
    <w:rsid w:val="00CA5E90"/>
    <w:rsid w:val="00CA68A0"/>
    <w:rsid w:val="00CA6A27"/>
    <w:rsid w:val="00CA6B42"/>
    <w:rsid w:val="00CA6C5E"/>
    <w:rsid w:val="00CA76AF"/>
    <w:rsid w:val="00CB06AA"/>
    <w:rsid w:val="00CB3161"/>
    <w:rsid w:val="00CB36C8"/>
    <w:rsid w:val="00CB4EEC"/>
    <w:rsid w:val="00CB55D9"/>
    <w:rsid w:val="00CB578E"/>
    <w:rsid w:val="00CB58EB"/>
    <w:rsid w:val="00CB6842"/>
    <w:rsid w:val="00CB6CC6"/>
    <w:rsid w:val="00CC10C1"/>
    <w:rsid w:val="00CC19D9"/>
    <w:rsid w:val="00CC2474"/>
    <w:rsid w:val="00CC42A6"/>
    <w:rsid w:val="00CC5ADA"/>
    <w:rsid w:val="00CC70C6"/>
    <w:rsid w:val="00CC773B"/>
    <w:rsid w:val="00CD1939"/>
    <w:rsid w:val="00CD2F6A"/>
    <w:rsid w:val="00CD31BC"/>
    <w:rsid w:val="00CD3244"/>
    <w:rsid w:val="00CD424D"/>
    <w:rsid w:val="00CD4D33"/>
    <w:rsid w:val="00CD516A"/>
    <w:rsid w:val="00CD53A0"/>
    <w:rsid w:val="00CD59FA"/>
    <w:rsid w:val="00CD5E57"/>
    <w:rsid w:val="00CE1256"/>
    <w:rsid w:val="00CE1697"/>
    <w:rsid w:val="00CE2711"/>
    <w:rsid w:val="00CE2BDD"/>
    <w:rsid w:val="00CE3ECE"/>
    <w:rsid w:val="00CE4217"/>
    <w:rsid w:val="00CE6942"/>
    <w:rsid w:val="00CE6DE3"/>
    <w:rsid w:val="00CE6DF3"/>
    <w:rsid w:val="00CE7ECB"/>
    <w:rsid w:val="00CF0228"/>
    <w:rsid w:val="00CF0466"/>
    <w:rsid w:val="00CF0729"/>
    <w:rsid w:val="00CF1582"/>
    <w:rsid w:val="00CF1704"/>
    <w:rsid w:val="00CF1E47"/>
    <w:rsid w:val="00CF525C"/>
    <w:rsid w:val="00CF5CDE"/>
    <w:rsid w:val="00CF60A7"/>
    <w:rsid w:val="00CF6176"/>
    <w:rsid w:val="00D00218"/>
    <w:rsid w:val="00D003E8"/>
    <w:rsid w:val="00D021A9"/>
    <w:rsid w:val="00D03786"/>
    <w:rsid w:val="00D03F34"/>
    <w:rsid w:val="00D04B2E"/>
    <w:rsid w:val="00D05420"/>
    <w:rsid w:val="00D065AA"/>
    <w:rsid w:val="00D068F7"/>
    <w:rsid w:val="00D07492"/>
    <w:rsid w:val="00D078A7"/>
    <w:rsid w:val="00D11353"/>
    <w:rsid w:val="00D1156C"/>
    <w:rsid w:val="00D12697"/>
    <w:rsid w:val="00D13FAB"/>
    <w:rsid w:val="00D14EB9"/>
    <w:rsid w:val="00D172EA"/>
    <w:rsid w:val="00D17F96"/>
    <w:rsid w:val="00D20DE8"/>
    <w:rsid w:val="00D212C3"/>
    <w:rsid w:val="00D213D4"/>
    <w:rsid w:val="00D2195A"/>
    <w:rsid w:val="00D21C74"/>
    <w:rsid w:val="00D21E8D"/>
    <w:rsid w:val="00D22F49"/>
    <w:rsid w:val="00D22FC6"/>
    <w:rsid w:val="00D23F8A"/>
    <w:rsid w:val="00D244F9"/>
    <w:rsid w:val="00D24567"/>
    <w:rsid w:val="00D2470D"/>
    <w:rsid w:val="00D24BAE"/>
    <w:rsid w:val="00D24C07"/>
    <w:rsid w:val="00D25242"/>
    <w:rsid w:val="00D2676C"/>
    <w:rsid w:val="00D26BD2"/>
    <w:rsid w:val="00D276FF"/>
    <w:rsid w:val="00D27E10"/>
    <w:rsid w:val="00D3141F"/>
    <w:rsid w:val="00D314DD"/>
    <w:rsid w:val="00D3397F"/>
    <w:rsid w:val="00D33CB4"/>
    <w:rsid w:val="00D34155"/>
    <w:rsid w:val="00D35785"/>
    <w:rsid w:val="00D35899"/>
    <w:rsid w:val="00D35B4C"/>
    <w:rsid w:val="00D36264"/>
    <w:rsid w:val="00D365B9"/>
    <w:rsid w:val="00D36B74"/>
    <w:rsid w:val="00D36CDA"/>
    <w:rsid w:val="00D36E05"/>
    <w:rsid w:val="00D40076"/>
    <w:rsid w:val="00D40A0D"/>
    <w:rsid w:val="00D424DC"/>
    <w:rsid w:val="00D427D7"/>
    <w:rsid w:val="00D45CC2"/>
    <w:rsid w:val="00D45D87"/>
    <w:rsid w:val="00D47555"/>
    <w:rsid w:val="00D47C61"/>
    <w:rsid w:val="00D50377"/>
    <w:rsid w:val="00D507A9"/>
    <w:rsid w:val="00D518A3"/>
    <w:rsid w:val="00D52073"/>
    <w:rsid w:val="00D52AC7"/>
    <w:rsid w:val="00D5346D"/>
    <w:rsid w:val="00D54411"/>
    <w:rsid w:val="00D5581F"/>
    <w:rsid w:val="00D5605C"/>
    <w:rsid w:val="00D600CD"/>
    <w:rsid w:val="00D601C8"/>
    <w:rsid w:val="00D60467"/>
    <w:rsid w:val="00D60CC6"/>
    <w:rsid w:val="00D61ECA"/>
    <w:rsid w:val="00D6285B"/>
    <w:rsid w:val="00D62C8A"/>
    <w:rsid w:val="00D62F17"/>
    <w:rsid w:val="00D63321"/>
    <w:rsid w:val="00D65EF0"/>
    <w:rsid w:val="00D7221E"/>
    <w:rsid w:val="00D72B1C"/>
    <w:rsid w:val="00D72C46"/>
    <w:rsid w:val="00D73185"/>
    <w:rsid w:val="00D73A3E"/>
    <w:rsid w:val="00D74239"/>
    <w:rsid w:val="00D74C03"/>
    <w:rsid w:val="00D75473"/>
    <w:rsid w:val="00D769E9"/>
    <w:rsid w:val="00D804F3"/>
    <w:rsid w:val="00D82B7A"/>
    <w:rsid w:val="00D8428B"/>
    <w:rsid w:val="00D87965"/>
    <w:rsid w:val="00D9032D"/>
    <w:rsid w:val="00D9077C"/>
    <w:rsid w:val="00D90C59"/>
    <w:rsid w:val="00D914C6"/>
    <w:rsid w:val="00D9160D"/>
    <w:rsid w:val="00D91A59"/>
    <w:rsid w:val="00D93C51"/>
    <w:rsid w:val="00D95C09"/>
    <w:rsid w:val="00DA0CE6"/>
    <w:rsid w:val="00DA21B7"/>
    <w:rsid w:val="00DA3BA2"/>
    <w:rsid w:val="00DA490A"/>
    <w:rsid w:val="00DA4A9A"/>
    <w:rsid w:val="00DA5A19"/>
    <w:rsid w:val="00DA730E"/>
    <w:rsid w:val="00DA7781"/>
    <w:rsid w:val="00DB10E6"/>
    <w:rsid w:val="00DB20A7"/>
    <w:rsid w:val="00DB27C4"/>
    <w:rsid w:val="00DB2DCC"/>
    <w:rsid w:val="00DB39BA"/>
    <w:rsid w:val="00DB4159"/>
    <w:rsid w:val="00DB450A"/>
    <w:rsid w:val="00DB46B3"/>
    <w:rsid w:val="00DB5548"/>
    <w:rsid w:val="00DB596D"/>
    <w:rsid w:val="00DB5F77"/>
    <w:rsid w:val="00DB5FC5"/>
    <w:rsid w:val="00DB68C3"/>
    <w:rsid w:val="00DB74A8"/>
    <w:rsid w:val="00DB7FD8"/>
    <w:rsid w:val="00DC07EE"/>
    <w:rsid w:val="00DC0922"/>
    <w:rsid w:val="00DC0B27"/>
    <w:rsid w:val="00DC1027"/>
    <w:rsid w:val="00DC3327"/>
    <w:rsid w:val="00DC3B50"/>
    <w:rsid w:val="00DC4B66"/>
    <w:rsid w:val="00DC5919"/>
    <w:rsid w:val="00DC59D5"/>
    <w:rsid w:val="00DD0549"/>
    <w:rsid w:val="00DD0F29"/>
    <w:rsid w:val="00DD294C"/>
    <w:rsid w:val="00DD2B04"/>
    <w:rsid w:val="00DD5004"/>
    <w:rsid w:val="00DD5B00"/>
    <w:rsid w:val="00DD6308"/>
    <w:rsid w:val="00DD6D6D"/>
    <w:rsid w:val="00DD7689"/>
    <w:rsid w:val="00DD7950"/>
    <w:rsid w:val="00DE0131"/>
    <w:rsid w:val="00DE041E"/>
    <w:rsid w:val="00DE0DB3"/>
    <w:rsid w:val="00DE1EC7"/>
    <w:rsid w:val="00DE2308"/>
    <w:rsid w:val="00DE2644"/>
    <w:rsid w:val="00DE2D82"/>
    <w:rsid w:val="00DE4A02"/>
    <w:rsid w:val="00DE4F03"/>
    <w:rsid w:val="00DE58F5"/>
    <w:rsid w:val="00DE5D5B"/>
    <w:rsid w:val="00DE6243"/>
    <w:rsid w:val="00DE72DF"/>
    <w:rsid w:val="00DF21F2"/>
    <w:rsid w:val="00DF426D"/>
    <w:rsid w:val="00DF5483"/>
    <w:rsid w:val="00DF6477"/>
    <w:rsid w:val="00DF6DD6"/>
    <w:rsid w:val="00DF7B3D"/>
    <w:rsid w:val="00E0044A"/>
    <w:rsid w:val="00E00E33"/>
    <w:rsid w:val="00E010BA"/>
    <w:rsid w:val="00E01EA4"/>
    <w:rsid w:val="00E02B16"/>
    <w:rsid w:val="00E03749"/>
    <w:rsid w:val="00E03C08"/>
    <w:rsid w:val="00E04EE1"/>
    <w:rsid w:val="00E07657"/>
    <w:rsid w:val="00E10FCA"/>
    <w:rsid w:val="00E114DD"/>
    <w:rsid w:val="00E116CE"/>
    <w:rsid w:val="00E1307F"/>
    <w:rsid w:val="00E133D4"/>
    <w:rsid w:val="00E147BD"/>
    <w:rsid w:val="00E1523D"/>
    <w:rsid w:val="00E169FF"/>
    <w:rsid w:val="00E17A26"/>
    <w:rsid w:val="00E20FD2"/>
    <w:rsid w:val="00E21BF0"/>
    <w:rsid w:val="00E224E2"/>
    <w:rsid w:val="00E229C6"/>
    <w:rsid w:val="00E237CC"/>
    <w:rsid w:val="00E257F5"/>
    <w:rsid w:val="00E267FD"/>
    <w:rsid w:val="00E268B1"/>
    <w:rsid w:val="00E26CAA"/>
    <w:rsid w:val="00E27FB0"/>
    <w:rsid w:val="00E30B02"/>
    <w:rsid w:val="00E319E3"/>
    <w:rsid w:val="00E31B1D"/>
    <w:rsid w:val="00E33E7F"/>
    <w:rsid w:val="00E34D00"/>
    <w:rsid w:val="00E35254"/>
    <w:rsid w:val="00E36112"/>
    <w:rsid w:val="00E37ED0"/>
    <w:rsid w:val="00E40B78"/>
    <w:rsid w:val="00E40B92"/>
    <w:rsid w:val="00E42CD4"/>
    <w:rsid w:val="00E42F88"/>
    <w:rsid w:val="00E43517"/>
    <w:rsid w:val="00E43BFA"/>
    <w:rsid w:val="00E43CFF"/>
    <w:rsid w:val="00E43EA2"/>
    <w:rsid w:val="00E45008"/>
    <w:rsid w:val="00E50ED1"/>
    <w:rsid w:val="00E50F2E"/>
    <w:rsid w:val="00E51719"/>
    <w:rsid w:val="00E530C9"/>
    <w:rsid w:val="00E54125"/>
    <w:rsid w:val="00E5455B"/>
    <w:rsid w:val="00E55CC2"/>
    <w:rsid w:val="00E563FB"/>
    <w:rsid w:val="00E57276"/>
    <w:rsid w:val="00E60DBC"/>
    <w:rsid w:val="00E6210F"/>
    <w:rsid w:val="00E62DBB"/>
    <w:rsid w:val="00E63E03"/>
    <w:rsid w:val="00E64F64"/>
    <w:rsid w:val="00E654C2"/>
    <w:rsid w:val="00E671DB"/>
    <w:rsid w:val="00E70DE0"/>
    <w:rsid w:val="00E71C36"/>
    <w:rsid w:val="00E74246"/>
    <w:rsid w:val="00E74D11"/>
    <w:rsid w:val="00E75777"/>
    <w:rsid w:val="00E77C1B"/>
    <w:rsid w:val="00E8166C"/>
    <w:rsid w:val="00E82CF8"/>
    <w:rsid w:val="00E83DEF"/>
    <w:rsid w:val="00E84EE3"/>
    <w:rsid w:val="00E84F84"/>
    <w:rsid w:val="00E85F5E"/>
    <w:rsid w:val="00E87CC8"/>
    <w:rsid w:val="00E87EBB"/>
    <w:rsid w:val="00E91E03"/>
    <w:rsid w:val="00E92A6B"/>
    <w:rsid w:val="00E92E84"/>
    <w:rsid w:val="00E931A5"/>
    <w:rsid w:val="00E94DA4"/>
    <w:rsid w:val="00E954F2"/>
    <w:rsid w:val="00E9651E"/>
    <w:rsid w:val="00E96549"/>
    <w:rsid w:val="00E96AED"/>
    <w:rsid w:val="00E96B39"/>
    <w:rsid w:val="00E97952"/>
    <w:rsid w:val="00EA0F2A"/>
    <w:rsid w:val="00EA41B6"/>
    <w:rsid w:val="00EA45C7"/>
    <w:rsid w:val="00EA54A7"/>
    <w:rsid w:val="00EA576D"/>
    <w:rsid w:val="00EA656C"/>
    <w:rsid w:val="00EA7397"/>
    <w:rsid w:val="00EB0A9A"/>
    <w:rsid w:val="00EB20CD"/>
    <w:rsid w:val="00EB3DCD"/>
    <w:rsid w:val="00EB4251"/>
    <w:rsid w:val="00EB4D6E"/>
    <w:rsid w:val="00EB7BF1"/>
    <w:rsid w:val="00EC0453"/>
    <w:rsid w:val="00EC15A2"/>
    <w:rsid w:val="00EC1780"/>
    <w:rsid w:val="00EC1D87"/>
    <w:rsid w:val="00EC2FA0"/>
    <w:rsid w:val="00EC394B"/>
    <w:rsid w:val="00EC3AB1"/>
    <w:rsid w:val="00EC5F05"/>
    <w:rsid w:val="00EC65C3"/>
    <w:rsid w:val="00EC7B7F"/>
    <w:rsid w:val="00ED2625"/>
    <w:rsid w:val="00ED4A50"/>
    <w:rsid w:val="00ED6222"/>
    <w:rsid w:val="00ED73DB"/>
    <w:rsid w:val="00ED7E7D"/>
    <w:rsid w:val="00EE044A"/>
    <w:rsid w:val="00EE089C"/>
    <w:rsid w:val="00EE0FF2"/>
    <w:rsid w:val="00EE2B40"/>
    <w:rsid w:val="00EE2B58"/>
    <w:rsid w:val="00EE3870"/>
    <w:rsid w:val="00EE440A"/>
    <w:rsid w:val="00EE53B3"/>
    <w:rsid w:val="00EE5441"/>
    <w:rsid w:val="00EE61C7"/>
    <w:rsid w:val="00EF2520"/>
    <w:rsid w:val="00EF32D8"/>
    <w:rsid w:val="00EF62BF"/>
    <w:rsid w:val="00EF7350"/>
    <w:rsid w:val="00EF78C0"/>
    <w:rsid w:val="00EF7FAA"/>
    <w:rsid w:val="00F00AD9"/>
    <w:rsid w:val="00F01A59"/>
    <w:rsid w:val="00F02B8A"/>
    <w:rsid w:val="00F04414"/>
    <w:rsid w:val="00F05B1C"/>
    <w:rsid w:val="00F0607E"/>
    <w:rsid w:val="00F07295"/>
    <w:rsid w:val="00F079A4"/>
    <w:rsid w:val="00F12099"/>
    <w:rsid w:val="00F12265"/>
    <w:rsid w:val="00F12877"/>
    <w:rsid w:val="00F12982"/>
    <w:rsid w:val="00F140FA"/>
    <w:rsid w:val="00F15285"/>
    <w:rsid w:val="00F152B7"/>
    <w:rsid w:val="00F15A0B"/>
    <w:rsid w:val="00F201E0"/>
    <w:rsid w:val="00F208B9"/>
    <w:rsid w:val="00F21ABF"/>
    <w:rsid w:val="00F23228"/>
    <w:rsid w:val="00F27E7E"/>
    <w:rsid w:val="00F31E34"/>
    <w:rsid w:val="00F323D2"/>
    <w:rsid w:val="00F327DD"/>
    <w:rsid w:val="00F34E5A"/>
    <w:rsid w:val="00F35215"/>
    <w:rsid w:val="00F35F78"/>
    <w:rsid w:val="00F365D2"/>
    <w:rsid w:val="00F372B2"/>
    <w:rsid w:val="00F4197E"/>
    <w:rsid w:val="00F422BD"/>
    <w:rsid w:val="00F4232E"/>
    <w:rsid w:val="00F442C8"/>
    <w:rsid w:val="00F44300"/>
    <w:rsid w:val="00F44317"/>
    <w:rsid w:val="00F45BB0"/>
    <w:rsid w:val="00F4734B"/>
    <w:rsid w:val="00F478B2"/>
    <w:rsid w:val="00F500DF"/>
    <w:rsid w:val="00F50629"/>
    <w:rsid w:val="00F54802"/>
    <w:rsid w:val="00F56773"/>
    <w:rsid w:val="00F56EC8"/>
    <w:rsid w:val="00F57ABC"/>
    <w:rsid w:val="00F57ED1"/>
    <w:rsid w:val="00F607D9"/>
    <w:rsid w:val="00F60C3E"/>
    <w:rsid w:val="00F62225"/>
    <w:rsid w:val="00F624ED"/>
    <w:rsid w:val="00F634D4"/>
    <w:rsid w:val="00F63978"/>
    <w:rsid w:val="00F64E38"/>
    <w:rsid w:val="00F66325"/>
    <w:rsid w:val="00F66B78"/>
    <w:rsid w:val="00F702D6"/>
    <w:rsid w:val="00F70F63"/>
    <w:rsid w:val="00F70FA8"/>
    <w:rsid w:val="00F7155A"/>
    <w:rsid w:val="00F71742"/>
    <w:rsid w:val="00F723D1"/>
    <w:rsid w:val="00F73C67"/>
    <w:rsid w:val="00F74CC2"/>
    <w:rsid w:val="00F805A2"/>
    <w:rsid w:val="00F80E11"/>
    <w:rsid w:val="00F827A4"/>
    <w:rsid w:val="00F83681"/>
    <w:rsid w:val="00F842A7"/>
    <w:rsid w:val="00F8579A"/>
    <w:rsid w:val="00F870DE"/>
    <w:rsid w:val="00F87561"/>
    <w:rsid w:val="00F8762B"/>
    <w:rsid w:val="00F878A6"/>
    <w:rsid w:val="00F87A99"/>
    <w:rsid w:val="00F94796"/>
    <w:rsid w:val="00F9641F"/>
    <w:rsid w:val="00F967EF"/>
    <w:rsid w:val="00FA0857"/>
    <w:rsid w:val="00FA2BF8"/>
    <w:rsid w:val="00FA3FA1"/>
    <w:rsid w:val="00FA41F7"/>
    <w:rsid w:val="00FA7980"/>
    <w:rsid w:val="00FB0899"/>
    <w:rsid w:val="00FB16B9"/>
    <w:rsid w:val="00FB1A9A"/>
    <w:rsid w:val="00FB2691"/>
    <w:rsid w:val="00FB35D4"/>
    <w:rsid w:val="00FB51A3"/>
    <w:rsid w:val="00FB62B5"/>
    <w:rsid w:val="00FB66E9"/>
    <w:rsid w:val="00FB67B5"/>
    <w:rsid w:val="00FB6C8A"/>
    <w:rsid w:val="00FB72DA"/>
    <w:rsid w:val="00FC0259"/>
    <w:rsid w:val="00FC05BF"/>
    <w:rsid w:val="00FC2C6A"/>
    <w:rsid w:val="00FC3223"/>
    <w:rsid w:val="00FC39B1"/>
    <w:rsid w:val="00FC4774"/>
    <w:rsid w:val="00FC6E71"/>
    <w:rsid w:val="00FD0273"/>
    <w:rsid w:val="00FD0384"/>
    <w:rsid w:val="00FD0D94"/>
    <w:rsid w:val="00FD1719"/>
    <w:rsid w:val="00FD1AFD"/>
    <w:rsid w:val="00FD1CCF"/>
    <w:rsid w:val="00FD3B6F"/>
    <w:rsid w:val="00FD4240"/>
    <w:rsid w:val="00FD503D"/>
    <w:rsid w:val="00FD534D"/>
    <w:rsid w:val="00FD592C"/>
    <w:rsid w:val="00FD6B03"/>
    <w:rsid w:val="00FD6EEA"/>
    <w:rsid w:val="00FD7FFE"/>
    <w:rsid w:val="00FE0ED4"/>
    <w:rsid w:val="00FE1B43"/>
    <w:rsid w:val="00FE2568"/>
    <w:rsid w:val="00FE2692"/>
    <w:rsid w:val="00FE4B03"/>
    <w:rsid w:val="00FE6CEF"/>
    <w:rsid w:val="00FF20FF"/>
    <w:rsid w:val="00FF23C4"/>
    <w:rsid w:val="00FF25AF"/>
    <w:rsid w:val="00FF500A"/>
    <w:rsid w:val="00FF60AD"/>
    <w:rsid w:val="00FF6435"/>
    <w:rsid w:val="01DF27A1"/>
    <w:rsid w:val="01F63B31"/>
    <w:rsid w:val="029A742D"/>
    <w:rsid w:val="033F20BD"/>
    <w:rsid w:val="06E5FA60"/>
    <w:rsid w:val="06FF7489"/>
    <w:rsid w:val="09F64F97"/>
    <w:rsid w:val="0A0D460E"/>
    <w:rsid w:val="0AEF46DA"/>
    <w:rsid w:val="0B9F92F6"/>
    <w:rsid w:val="0BF216FD"/>
    <w:rsid w:val="0BFBDC50"/>
    <w:rsid w:val="0C14055E"/>
    <w:rsid w:val="0DB203EF"/>
    <w:rsid w:val="0EA6FEA5"/>
    <w:rsid w:val="0EC7610D"/>
    <w:rsid w:val="0EEE2A65"/>
    <w:rsid w:val="0FBFF7C9"/>
    <w:rsid w:val="0FC138D0"/>
    <w:rsid w:val="0FD550EB"/>
    <w:rsid w:val="0FEFC186"/>
    <w:rsid w:val="1126007C"/>
    <w:rsid w:val="11443462"/>
    <w:rsid w:val="11AE7893"/>
    <w:rsid w:val="12EF1C78"/>
    <w:rsid w:val="13391315"/>
    <w:rsid w:val="139F60FB"/>
    <w:rsid w:val="13EE4AF4"/>
    <w:rsid w:val="142313E0"/>
    <w:rsid w:val="15BFBDD0"/>
    <w:rsid w:val="15D74C1C"/>
    <w:rsid w:val="15F589D8"/>
    <w:rsid w:val="15FBD6F7"/>
    <w:rsid w:val="15FEFF7A"/>
    <w:rsid w:val="15FF6BF6"/>
    <w:rsid w:val="16AFC733"/>
    <w:rsid w:val="16BC7E7D"/>
    <w:rsid w:val="17515270"/>
    <w:rsid w:val="17746151"/>
    <w:rsid w:val="178B26DA"/>
    <w:rsid w:val="17CEEBA9"/>
    <w:rsid w:val="17FEE426"/>
    <w:rsid w:val="17FFDA05"/>
    <w:rsid w:val="19376D81"/>
    <w:rsid w:val="1ADCBA5F"/>
    <w:rsid w:val="1AFF4782"/>
    <w:rsid w:val="1B0BDA71"/>
    <w:rsid w:val="1B644773"/>
    <w:rsid w:val="1B7D324B"/>
    <w:rsid w:val="1BEF7657"/>
    <w:rsid w:val="1BF35E59"/>
    <w:rsid w:val="1BFE9E91"/>
    <w:rsid w:val="1C0F2D2D"/>
    <w:rsid w:val="1C4C4F36"/>
    <w:rsid w:val="1CDEA6F5"/>
    <w:rsid w:val="1D56F24F"/>
    <w:rsid w:val="1D916302"/>
    <w:rsid w:val="1DF7C2DA"/>
    <w:rsid w:val="1E3C30A0"/>
    <w:rsid w:val="1E3DAADE"/>
    <w:rsid w:val="1E3F93AF"/>
    <w:rsid w:val="1E7236B6"/>
    <w:rsid w:val="1EC60A0F"/>
    <w:rsid w:val="1EC77D42"/>
    <w:rsid w:val="1ECB3ED3"/>
    <w:rsid w:val="1ECEB824"/>
    <w:rsid w:val="1ED33082"/>
    <w:rsid w:val="1EFD25F9"/>
    <w:rsid w:val="1F56FFA1"/>
    <w:rsid w:val="1FA61EEB"/>
    <w:rsid w:val="1FAF9374"/>
    <w:rsid w:val="1FBD9899"/>
    <w:rsid w:val="1FD9E9C8"/>
    <w:rsid w:val="1FDF0654"/>
    <w:rsid w:val="1FE716A2"/>
    <w:rsid w:val="1FEC0A29"/>
    <w:rsid w:val="1FEF8B73"/>
    <w:rsid w:val="21045854"/>
    <w:rsid w:val="22C62F3A"/>
    <w:rsid w:val="23415B68"/>
    <w:rsid w:val="23F10D53"/>
    <w:rsid w:val="23F6AEF3"/>
    <w:rsid w:val="23FFEB2E"/>
    <w:rsid w:val="245E2EB0"/>
    <w:rsid w:val="24D3A756"/>
    <w:rsid w:val="24E81237"/>
    <w:rsid w:val="261563B9"/>
    <w:rsid w:val="26E75257"/>
    <w:rsid w:val="271E9C29"/>
    <w:rsid w:val="272E548B"/>
    <w:rsid w:val="273F7E17"/>
    <w:rsid w:val="27532774"/>
    <w:rsid w:val="27720C4C"/>
    <w:rsid w:val="27B6DF63"/>
    <w:rsid w:val="27C70235"/>
    <w:rsid w:val="27D30408"/>
    <w:rsid w:val="27DEC9A5"/>
    <w:rsid w:val="27EE77CF"/>
    <w:rsid w:val="27FAFE75"/>
    <w:rsid w:val="284B6909"/>
    <w:rsid w:val="286379F8"/>
    <w:rsid w:val="2959155B"/>
    <w:rsid w:val="29CE0AFE"/>
    <w:rsid w:val="2A050A46"/>
    <w:rsid w:val="2A6D712E"/>
    <w:rsid w:val="2AFDAF60"/>
    <w:rsid w:val="2B9EE5ED"/>
    <w:rsid w:val="2BD27518"/>
    <w:rsid w:val="2BFEB9B3"/>
    <w:rsid w:val="2BFFA8A5"/>
    <w:rsid w:val="2D860E5E"/>
    <w:rsid w:val="2D88708D"/>
    <w:rsid w:val="2D9E7B63"/>
    <w:rsid w:val="2DA489B3"/>
    <w:rsid w:val="2DB91642"/>
    <w:rsid w:val="2DDBB70C"/>
    <w:rsid w:val="2E04154E"/>
    <w:rsid w:val="2E39630E"/>
    <w:rsid w:val="2E6DCBCF"/>
    <w:rsid w:val="2E6F47F6"/>
    <w:rsid w:val="2E9B49AF"/>
    <w:rsid w:val="2EEE6647"/>
    <w:rsid w:val="2F54530E"/>
    <w:rsid w:val="2F776DEB"/>
    <w:rsid w:val="2F8215FD"/>
    <w:rsid w:val="2F8D0557"/>
    <w:rsid w:val="2FB7E173"/>
    <w:rsid w:val="2FBD08A7"/>
    <w:rsid w:val="2FBD937F"/>
    <w:rsid w:val="2FBF6FB8"/>
    <w:rsid w:val="2FD88657"/>
    <w:rsid w:val="2FE1EA2D"/>
    <w:rsid w:val="2FF78CBA"/>
    <w:rsid w:val="2FFD1DA2"/>
    <w:rsid w:val="30921B85"/>
    <w:rsid w:val="32D103B5"/>
    <w:rsid w:val="335F5F1A"/>
    <w:rsid w:val="335FA238"/>
    <w:rsid w:val="3377848B"/>
    <w:rsid w:val="337FEAF9"/>
    <w:rsid w:val="33AD165B"/>
    <w:rsid w:val="33BE9CD5"/>
    <w:rsid w:val="33C02300"/>
    <w:rsid w:val="33E7DEB3"/>
    <w:rsid w:val="33EFA73C"/>
    <w:rsid w:val="33F5E36A"/>
    <w:rsid w:val="33FF701F"/>
    <w:rsid w:val="3475285E"/>
    <w:rsid w:val="34790FFC"/>
    <w:rsid w:val="34DFCC51"/>
    <w:rsid w:val="35913FBB"/>
    <w:rsid w:val="362B56C3"/>
    <w:rsid w:val="363FA653"/>
    <w:rsid w:val="36EDADB4"/>
    <w:rsid w:val="373F77D0"/>
    <w:rsid w:val="375EA094"/>
    <w:rsid w:val="379234A4"/>
    <w:rsid w:val="379E6A40"/>
    <w:rsid w:val="37BFE79D"/>
    <w:rsid w:val="37DF2DD6"/>
    <w:rsid w:val="37DF700B"/>
    <w:rsid w:val="37EE409E"/>
    <w:rsid w:val="37F2F170"/>
    <w:rsid w:val="37F31E21"/>
    <w:rsid w:val="37F46EF3"/>
    <w:rsid w:val="39A91B73"/>
    <w:rsid w:val="39B23F7D"/>
    <w:rsid w:val="39D7FC96"/>
    <w:rsid w:val="39FF8104"/>
    <w:rsid w:val="3AB7A37F"/>
    <w:rsid w:val="3AB89792"/>
    <w:rsid w:val="3AEDF30C"/>
    <w:rsid w:val="3AEF7D57"/>
    <w:rsid w:val="3AFB607E"/>
    <w:rsid w:val="3AFF2AC7"/>
    <w:rsid w:val="3B2F6A62"/>
    <w:rsid w:val="3B2FF963"/>
    <w:rsid w:val="3B4448CF"/>
    <w:rsid w:val="3B4CE5B0"/>
    <w:rsid w:val="3B75BF38"/>
    <w:rsid w:val="3B7F89B9"/>
    <w:rsid w:val="3B8A0DC3"/>
    <w:rsid w:val="3BB1D3AC"/>
    <w:rsid w:val="3BB9F82F"/>
    <w:rsid w:val="3BCF19F8"/>
    <w:rsid w:val="3BD3A284"/>
    <w:rsid w:val="3BDF39C1"/>
    <w:rsid w:val="3BDF8995"/>
    <w:rsid w:val="3BE7BB5B"/>
    <w:rsid w:val="3BE9ECFC"/>
    <w:rsid w:val="3BEC33D1"/>
    <w:rsid w:val="3BF96EE7"/>
    <w:rsid w:val="3BFA26FF"/>
    <w:rsid w:val="3BFBF558"/>
    <w:rsid w:val="3BFD2A30"/>
    <w:rsid w:val="3BFE3B7E"/>
    <w:rsid w:val="3BFF979F"/>
    <w:rsid w:val="3C9EB686"/>
    <w:rsid w:val="3CEF330A"/>
    <w:rsid w:val="3D1D3248"/>
    <w:rsid w:val="3D323C74"/>
    <w:rsid w:val="3D6D1F84"/>
    <w:rsid w:val="3D7E3DA3"/>
    <w:rsid w:val="3D7F81D5"/>
    <w:rsid w:val="3DEFACC2"/>
    <w:rsid w:val="3E1FAF72"/>
    <w:rsid w:val="3E4A84CF"/>
    <w:rsid w:val="3E6C5DD9"/>
    <w:rsid w:val="3E7CD3F2"/>
    <w:rsid w:val="3E7F1755"/>
    <w:rsid w:val="3E8F2131"/>
    <w:rsid w:val="3EAE9719"/>
    <w:rsid w:val="3EAF6F38"/>
    <w:rsid w:val="3EB0A816"/>
    <w:rsid w:val="3EB542D6"/>
    <w:rsid w:val="3ED728FC"/>
    <w:rsid w:val="3EE37829"/>
    <w:rsid w:val="3EEB4BED"/>
    <w:rsid w:val="3EEC4AB3"/>
    <w:rsid w:val="3EF11695"/>
    <w:rsid w:val="3EF7BD61"/>
    <w:rsid w:val="3EF968EE"/>
    <w:rsid w:val="3EFF20E1"/>
    <w:rsid w:val="3EFFD3E1"/>
    <w:rsid w:val="3F1EA5F2"/>
    <w:rsid w:val="3F36279F"/>
    <w:rsid w:val="3F4F4430"/>
    <w:rsid w:val="3F4F5A12"/>
    <w:rsid w:val="3F65688F"/>
    <w:rsid w:val="3F7492D0"/>
    <w:rsid w:val="3F7B1D7D"/>
    <w:rsid w:val="3F7F7C26"/>
    <w:rsid w:val="3F7FA6F9"/>
    <w:rsid w:val="3F800E58"/>
    <w:rsid w:val="3F8CBFBD"/>
    <w:rsid w:val="3F9BE200"/>
    <w:rsid w:val="3FAD292E"/>
    <w:rsid w:val="3FBBDC6F"/>
    <w:rsid w:val="3FDA01DD"/>
    <w:rsid w:val="3FDDEA02"/>
    <w:rsid w:val="3FDF16C2"/>
    <w:rsid w:val="3FDFBFB3"/>
    <w:rsid w:val="3FE64F5F"/>
    <w:rsid w:val="3FE9E51A"/>
    <w:rsid w:val="3FEA575E"/>
    <w:rsid w:val="3FEF1047"/>
    <w:rsid w:val="3FEF1726"/>
    <w:rsid w:val="3FEF3A59"/>
    <w:rsid w:val="3FEF617D"/>
    <w:rsid w:val="3FF200B2"/>
    <w:rsid w:val="3FF7FB14"/>
    <w:rsid w:val="3FF91D4E"/>
    <w:rsid w:val="3FFABA1D"/>
    <w:rsid w:val="3FFBFAEA"/>
    <w:rsid w:val="3FFE6B5A"/>
    <w:rsid w:val="3FFFA0C9"/>
    <w:rsid w:val="40286339"/>
    <w:rsid w:val="40A34EF9"/>
    <w:rsid w:val="41094798"/>
    <w:rsid w:val="42B2E90B"/>
    <w:rsid w:val="43EFAB43"/>
    <w:rsid w:val="43FE609C"/>
    <w:rsid w:val="44DC6497"/>
    <w:rsid w:val="44DE5A4E"/>
    <w:rsid w:val="454D2DE0"/>
    <w:rsid w:val="45D16686"/>
    <w:rsid w:val="462F5951"/>
    <w:rsid w:val="4697B0EC"/>
    <w:rsid w:val="46A5E501"/>
    <w:rsid w:val="479F083A"/>
    <w:rsid w:val="47BA6DDE"/>
    <w:rsid w:val="47BE0AB6"/>
    <w:rsid w:val="47E5BD3C"/>
    <w:rsid w:val="47FEB713"/>
    <w:rsid w:val="47FEEA0C"/>
    <w:rsid w:val="47FFB319"/>
    <w:rsid w:val="49FF1354"/>
    <w:rsid w:val="4A0B2A82"/>
    <w:rsid w:val="4B240373"/>
    <w:rsid w:val="4B5FD1C2"/>
    <w:rsid w:val="4C9630E6"/>
    <w:rsid w:val="4D796D4B"/>
    <w:rsid w:val="4DA78014"/>
    <w:rsid w:val="4DD29871"/>
    <w:rsid w:val="4E7FD645"/>
    <w:rsid w:val="4E9D1594"/>
    <w:rsid w:val="4ED5FB2D"/>
    <w:rsid w:val="4EE40807"/>
    <w:rsid w:val="4EFEE3CF"/>
    <w:rsid w:val="4EFFCC04"/>
    <w:rsid w:val="4F4DC02C"/>
    <w:rsid w:val="4F4E3BCE"/>
    <w:rsid w:val="4F4F56C9"/>
    <w:rsid w:val="4F5F507C"/>
    <w:rsid w:val="4F6715EE"/>
    <w:rsid w:val="4F7FAC37"/>
    <w:rsid w:val="4FA32AE8"/>
    <w:rsid w:val="4FA6572E"/>
    <w:rsid w:val="4FAB1773"/>
    <w:rsid w:val="4FB77DE6"/>
    <w:rsid w:val="4FBBE42B"/>
    <w:rsid w:val="4FBF8279"/>
    <w:rsid w:val="4FFB8451"/>
    <w:rsid w:val="4FFB8E16"/>
    <w:rsid w:val="4FFFB35D"/>
    <w:rsid w:val="50450572"/>
    <w:rsid w:val="51624E8A"/>
    <w:rsid w:val="51DF7224"/>
    <w:rsid w:val="521F3E4B"/>
    <w:rsid w:val="52EFBDB1"/>
    <w:rsid w:val="53E7DABE"/>
    <w:rsid w:val="53EE158E"/>
    <w:rsid w:val="53FDFCAE"/>
    <w:rsid w:val="54F115E0"/>
    <w:rsid w:val="55447A06"/>
    <w:rsid w:val="555BA0AF"/>
    <w:rsid w:val="557F36C1"/>
    <w:rsid w:val="55DF30E4"/>
    <w:rsid w:val="55FA15B7"/>
    <w:rsid w:val="562D8241"/>
    <w:rsid w:val="567F53D9"/>
    <w:rsid w:val="56B5692E"/>
    <w:rsid w:val="56BEE398"/>
    <w:rsid w:val="57014352"/>
    <w:rsid w:val="573D63DA"/>
    <w:rsid w:val="576E940A"/>
    <w:rsid w:val="57AFC138"/>
    <w:rsid w:val="57BFE285"/>
    <w:rsid w:val="57D5B179"/>
    <w:rsid w:val="57DBE7AC"/>
    <w:rsid w:val="57DD41C0"/>
    <w:rsid w:val="57E70F57"/>
    <w:rsid w:val="57EF46D5"/>
    <w:rsid w:val="57FBCD8A"/>
    <w:rsid w:val="57FDC686"/>
    <w:rsid w:val="57FFE8DD"/>
    <w:rsid w:val="582A60AC"/>
    <w:rsid w:val="58841836"/>
    <w:rsid w:val="58BFC293"/>
    <w:rsid w:val="58D96099"/>
    <w:rsid w:val="594F9F96"/>
    <w:rsid w:val="598F29B3"/>
    <w:rsid w:val="599FD232"/>
    <w:rsid w:val="59CD9A52"/>
    <w:rsid w:val="59EF0511"/>
    <w:rsid w:val="59FF62C8"/>
    <w:rsid w:val="5A7F463C"/>
    <w:rsid w:val="5ABBDF2B"/>
    <w:rsid w:val="5AEC2D3D"/>
    <w:rsid w:val="5B3336B2"/>
    <w:rsid w:val="5B3E2C04"/>
    <w:rsid w:val="5B5642E6"/>
    <w:rsid w:val="5B7E9F71"/>
    <w:rsid w:val="5B9467C0"/>
    <w:rsid w:val="5B9A48BE"/>
    <w:rsid w:val="5BBBAF0A"/>
    <w:rsid w:val="5BD7D220"/>
    <w:rsid w:val="5BDDF1F8"/>
    <w:rsid w:val="5BF3A74E"/>
    <w:rsid w:val="5BF68CF6"/>
    <w:rsid w:val="5BF8AA04"/>
    <w:rsid w:val="5BFC5027"/>
    <w:rsid w:val="5BFD1224"/>
    <w:rsid w:val="5BFD3CB7"/>
    <w:rsid w:val="5C6FBA19"/>
    <w:rsid w:val="5C7EB9DA"/>
    <w:rsid w:val="5C9B734C"/>
    <w:rsid w:val="5CD78333"/>
    <w:rsid w:val="5CEBCAD6"/>
    <w:rsid w:val="5CF3E376"/>
    <w:rsid w:val="5CFF2307"/>
    <w:rsid w:val="5D177A7A"/>
    <w:rsid w:val="5D7F530F"/>
    <w:rsid w:val="5D8CAEE6"/>
    <w:rsid w:val="5D953CD4"/>
    <w:rsid w:val="5DB3473A"/>
    <w:rsid w:val="5DBF23B5"/>
    <w:rsid w:val="5DC67B8B"/>
    <w:rsid w:val="5DF5385C"/>
    <w:rsid w:val="5DF7A785"/>
    <w:rsid w:val="5DFDEB58"/>
    <w:rsid w:val="5DFE02C1"/>
    <w:rsid w:val="5E336754"/>
    <w:rsid w:val="5E3B697E"/>
    <w:rsid w:val="5E60746C"/>
    <w:rsid w:val="5E7594B2"/>
    <w:rsid w:val="5E937489"/>
    <w:rsid w:val="5EBE7485"/>
    <w:rsid w:val="5EBFB65F"/>
    <w:rsid w:val="5ECB379A"/>
    <w:rsid w:val="5ED152C2"/>
    <w:rsid w:val="5EF7A60A"/>
    <w:rsid w:val="5EFAFDD7"/>
    <w:rsid w:val="5EFD709E"/>
    <w:rsid w:val="5EFEADE1"/>
    <w:rsid w:val="5F1F1CEB"/>
    <w:rsid w:val="5F1F70DF"/>
    <w:rsid w:val="5F3EB388"/>
    <w:rsid w:val="5F3F32A1"/>
    <w:rsid w:val="5F3F4069"/>
    <w:rsid w:val="5F585F83"/>
    <w:rsid w:val="5F7D9EDD"/>
    <w:rsid w:val="5F7E2721"/>
    <w:rsid w:val="5F7E5599"/>
    <w:rsid w:val="5FAA78F5"/>
    <w:rsid w:val="5FD9895F"/>
    <w:rsid w:val="5FDB01DB"/>
    <w:rsid w:val="5FEB83AD"/>
    <w:rsid w:val="5FEEFD8E"/>
    <w:rsid w:val="5FEF519A"/>
    <w:rsid w:val="5FEF96F0"/>
    <w:rsid w:val="5FEFD330"/>
    <w:rsid w:val="5FF33712"/>
    <w:rsid w:val="5FF980EC"/>
    <w:rsid w:val="5FF98146"/>
    <w:rsid w:val="5FF999D4"/>
    <w:rsid w:val="5FFA3473"/>
    <w:rsid w:val="5FFBE073"/>
    <w:rsid w:val="5FFC2FA4"/>
    <w:rsid w:val="5FFDD2DA"/>
    <w:rsid w:val="5FFF5029"/>
    <w:rsid w:val="617D4A6A"/>
    <w:rsid w:val="61B31169"/>
    <w:rsid w:val="61D35B82"/>
    <w:rsid w:val="62C73DF1"/>
    <w:rsid w:val="62CF0EFF"/>
    <w:rsid w:val="62FFDDCB"/>
    <w:rsid w:val="638377A8"/>
    <w:rsid w:val="63FC607C"/>
    <w:rsid w:val="63FF7A03"/>
    <w:rsid w:val="6417516A"/>
    <w:rsid w:val="645D6ED9"/>
    <w:rsid w:val="648835C7"/>
    <w:rsid w:val="653B7765"/>
    <w:rsid w:val="655B3FD7"/>
    <w:rsid w:val="65C37738"/>
    <w:rsid w:val="65E46921"/>
    <w:rsid w:val="670C1F82"/>
    <w:rsid w:val="671E9133"/>
    <w:rsid w:val="677DC604"/>
    <w:rsid w:val="677DF9AF"/>
    <w:rsid w:val="678E41F3"/>
    <w:rsid w:val="67AFF102"/>
    <w:rsid w:val="67B7B560"/>
    <w:rsid w:val="67CE9F02"/>
    <w:rsid w:val="67DE850A"/>
    <w:rsid w:val="67EAE887"/>
    <w:rsid w:val="694D1DDC"/>
    <w:rsid w:val="69774823"/>
    <w:rsid w:val="697E3C46"/>
    <w:rsid w:val="69FE0A5F"/>
    <w:rsid w:val="6A3D2095"/>
    <w:rsid w:val="6A4515FF"/>
    <w:rsid w:val="6A723F09"/>
    <w:rsid w:val="6A7D6FBC"/>
    <w:rsid w:val="6A860352"/>
    <w:rsid w:val="6ABF683F"/>
    <w:rsid w:val="6ABFCBE9"/>
    <w:rsid w:val="6AEC4A2D"/>
    <w:rsid w:val="6AF57D44"/>
    <w:rsid w:val="6B7BBC6F"/>
    <w:rsid w:val="6BB128BE"/>
    <w:rsid w:val="6BBE8DC3"/>
    <w:rsid w:val="6BDC5CA0"/>
    <w:rsid w:val="6BDCF144"/>
    <w:rsid w:val="6BE73003"/>
    <w:rsid w:val="6BEFAF24"/>
    <w:rsid w:val="6BEFFBC2"/>
    <w:rsid w:val="6BF3BB87"/>
    <w:rsid w:val="6BFD7552"/>
    <w:rsid w:val="6BFF6CCC"/>
    <w:rsid w:val="6CBB95F6"/>
    <w:rsid w:val="6CBCFB11"/>
    <w:rsid w:val="6CF6948C"/>
    <w:rsid w:val="6CF7D0E3"/>
    <w:rsid w:val="6CFEDE13"/>
    <w:rsid w:val="6D57DC9A"/>
    <w:rsid w:val="6D5D17A2"/>
    <w:rsid w:val="6D6B4986"/>
    <w:rsid w:val="6D6E17C5"/>
    <w:rsid w:val="6D7FA425"/>
    <w:rsid w:val="6DFB684D"/>
    <w:rsid w:val="6DFCE492"/>
    <w:rsid w:val="6DFD965B"/>
    <w:rsid w:val="6DFF3DA8"/>
    <w:rsid w:val="6DFF8FE4"/>
    <w:rsid w:val="6DFF93EE"/>
    <w:rsid w:val="6E182A45"/>
    <w:rsid w:val="6E4E3658"/>
    <w:rsid w:val="6E5969EA"/>
    <w:rsid w:val="6E65A335"/>
    <w:rsid w:val="6E72127E"/>
    <w:rsid w:val="6EBBEFC4"/>
    <w:rsid w:val="6EDF3A8D"/>
    <w:rsid w:val="6EEEA5EE"/>
    <w:rsid w:val="6EEF3DBB"/>
    <w:rsid w:val="6EEF5774"/>
    <w:rsid w:val="6EF1815E"/>
    <w:rsid w:val="6EF7BA2F"/>
    <w:rsid w:val="6EFEF699"/>
    <w:rsid w:val="6F2F60A1"/>
    <w:rsid w:val="6F5BAD55"/>
    <w:rsid w:val="6F5E201F"/>
    <w:rsid w:val="6F5ECC87"/>
    <w:rsid w:val="6F7E0090"/>
    <w:rsid w:val="6F7FF651"/>
    <w:rsid w:val="6F9A6F50"/>
    <w:rsid w:val="6F9B5ADC"/>
    <w:rsid w:val="6F9BDB6C"/>
    <w:rsid w:val="6F9D25AC"/>
    <w:rsid w:val="6F9FCFB9"/>
    <w:rsid w:val="6FA58BCC"/>
    <w:rsid w:val="6FBF8E07"/>
    <w:rsid w:val="6FBF955A"/>
    <w:rsid w:val="6FC7935B"/>
    <w:rsid w:val="6FCF9412"/>
    <w:rsid w:val="6FD788F5"/>
    <w:rsid w:val="6FDEFEF9"/>
    <w:rsid w:val="6FDF767E"/>
    <w:rsid w:val="6FE644E1"/>
    <w:rsid w:val="6FEB7021"/>
    <w:rsid w:val="6FEB91EC"/>
    <w:rsid w:val="6FF4CBE6"/>
    <w:rsid w:val="6FFB0603"/>
    <w:rsid w:val="6FFB67C7"/>
    <w:rsid w:val="6FFDC0A3"/>
    <w:rsid w:val="6FFF3CE2"/>
    <w:rsid w:val="6FFFF469"/>
    <w:rsid w:val="7077A43F"/>
    <w:rsid w:val="708B3515"/>
    <w:rsid w:val="70DE537D"/>
    <w:rsid w:val="70F9B025"/>
    <w:rsid w:val="70FBCB2C"/>
    <w:rsid w:val="712B3822"/>
    <w:rsid w:val="715FC76C"/>
    <w:rsid w:val="71692C8E"/>
    <w:rsid w:val="717DD7B3"/>
    <w:rsid w:val="71844044"/>
    <w:rsid w:val="71884B08"/>
    <w:rsid w:val="719DC92F"/>
    <w:rsid w:val="71EF1ABB"/>
    <w:rsid w:val="71FB4449"/>
    <w:rsid w:val="7273247D"/>
    <w:rsid w:val="72C07827"/>
    <w:rsid w:val="72F87E26"/>
    <w:rsid w:val="72FFCF7B"/>
    <w:rsid w:val="73774FB1"/>
    <w:rsid w:val="737B0ED8"/>
    <w:rsid w:val="737EE920"/>
    <w:rsid w:val="73B51EF9"/>
    <w:rsid w:val="73BB12E0"/>
    <w:rsid w:val="73D68846"/>
    <w:rsid w:val="73ED6581"/>
    <w:rsid w:val="73EFF68F"/>
    <w:rsid w:val="73F31CE6"/>
    <w:rsid w:val="73F67713"/>
    <w:rsid w:val="7474F750"/>
    <w:rsid w:val="74D487E0"/>
    <w:rsid w:val="75150BCE"/>
    <w:rsid w:val="754D1B9A"/>
    <w:rsid w:val="757D7A13"/>
    <w:rsid w:val="757DC1AF"/>
    <w:rsid w:val="758BCED1"/>
    <w:rsid w:val="75AC1E99"/>
    <w:rsid w:val="75BBBC97"/>
    <w:rsid w:val="75BFA760"/>
    <w:rsid w:val="75C441C0"/>
    <w:rsid w:val="75F16A70"/>
    <w:rsid w:val="75F6C1F4"/>
    <w:rsid w:val="75FAB8AE"/>
    <w:rsid w:val="75FE53C8"/>
    <w:rsid w:val="75FF384B"/>
    <w:rsid w:val="76206228"/>
    <w:rsid w:val="7639CDBB"/>
    <w:rsid w:val="763C6BA9"/>
    <w:rsid w:val="767D9B7C"/>
    <w:rsid w:val="767FD516"/>
    <w:rsid w:val="76BB9CA5"/>
    <w:rsid w:val="76EFB9C9"/>
    <w:rsid w:val="76FBD766"/>
    <w:rsid w:val="76FEFD5E"/>
    <w:rsid w:val="7729B9CA"/>
    <w:rsid w:val="775F8ADC"/>
    <w:rsid w:val="776B273C"/>
    <w:rsid w:val="776EFD4D"/>
    <w:rsid w:val="777ED7C6"/>
    <w:rsid w:val="777F8A55"/>
    <w:rsid w:val="7789629F"/>
    <w:rsid w:val="7797CA11"/>
    <w:rsid w:val="779F6AA7"/>
    <w:rsid w:val="77B2FF19"/>
    <w:rsid w:val="77BF26A7"/>
    <w:rsid w:val="77C7E874"/>
    <w:rsid w:val="77CB89BE"/>
    <w:rsid w:val="77D0BF8E"/>
    <w:rsid w:val="77DB4BD1"/>
    <w:rsid w:val="77DE42AA"/>
    <w:rsid w:val="77DFA61D"/>
    <w:rsid w:val="77EDB1F1"/>
    <w:rsid w:val="77F26746"/>
    <w:rsid w:val="77F58A90"/>
    <w:rsid w:val="77F775FB"/>
    <w:rsid w:val="77F7AFA9"/>
    <w:rsid w:val="77F7F1BE"/>
    <w:rsid w:val="77F95BD2"/>
    <w:rsid w:val="77FB3E98"/>
    <w:rsid w:val="77FCA16E"/>
    <w:rsid w:val="77FE7B4F"/>
    <w:rsid w:val="77FF0D06"/>
    <w:rsid w:val="77FF5B7A"/>
    <w:rsid w:val="786C74ED"/>
    <w:rsid w:val="78AA05C8"/>
    <w:rsid w:val="78BFC3B0"/>
    <w:rsid w:val="78DF136F"/>
    <w:rsid w:val="78F74BF5"/>
    <w:rsid w:val="78FB78D2"/>
    <w:rsid w:val="78FBA2ED"/>
    <w:rsid w:val="78FD27C7"/>
    <w:rsid w:val="78FE5A63"/>
    <w:rsid w:val="791668EE"/>
    <w:rsid w:val="795E8D68"/>
    <w:rsid w:val="795F75BD"/>
    <w:rsid w:val="798FDD30"/>
    <w:rsid w:val="79BB5570"/>
    <w:rsid w:val="79BB5D66"/>
    <w:rsid w:val="79BE15F1"/>
    <w:rsid w:val="79D945A5"/>
    <w:rsid w:val="79DF37F9"/>
    <w:rsid w:val="79E99839"/>
    <w:rsid w:val="79F11DD0"/>
    <w:rsid w:val="79F346E7"/>
    <w:rsid w:val="79FBE1F7"/>
    <w:rsid w:val="79FF3494"/>
    <w:rsid w:val="7A9F2409"/>
    <w:rsid w:val="7AB7FBA4"/>
    <w:rsid w:val="7ABD431C"/>
    <w:rsid w:val="7ACFF7E7"/>
    <w:rsid w:val="7ADF8D06"/>
    <w:rsid w:val="7AF1E608"/>
    <w:rsid w:val="7AF49052"/>
    <w:rsid w:val="7AF5429E"/>
    <w:rsid w:val="7B15E767"/>
    <w:rsid w:val="7B1E9879"/>
    <w:rsid w:val="7B3BAE17"/>
    <w:rsid w:val="7B3FD99F"/>
    <w:rsid w:val="7B5E6D67"/>
    <w:rsid w:val="7B757168"/>
    <w:rsid w:val="7B776EEE"/>
    <w:rsid w:val="7B7B0273"/>
    <w:rsid w:val="7B7D0951"/>
    <w:rsid w:val="7B7F93E2"/>
    <w:rsid w:val="7B7FBFEB"/>
    <w:rsid w:val="7BB411C3"/>
    <w:rsid w:val="7BB59F4D"/>
    <w:rsid w:val="7BBA1DF7"/>
    <w:rsid w:val="7BBB13C9"/>
    <w:rsid w:val="7BBF08EE"/>
    <w:rsid w:val="7BBF1625"/>
    <w:rsid w:val="7BBFFAA8"/>
    <w:rsid w:val="7BC3E1CB"/>
    <w:rsid w:val="7BD734A3"/>
    <w:rsid w:val="7BDD7B37"/>
    <w:rsid w:val="7BE44CF8"/>
    <w:rsid w:val="7BEA6A05"/>
    <w:rsid w:val="7BEB247B"/>
    <w:rsid w:val="7BEFE6DA"/>
    <w:rsid w:val="7BF3BF39"/>
    <w:rsid w:val="7BF5B9F7"/>
    <w:rsid w:val="7BF70AB0"/>
    <w:rsid w:val="7BF767AD"/>
    <w:rsid w:val="7BFC3C65"/>
    <w:rsid w:val="7BFE72B7"/>
    <w:rsid w:val="7BFEEFEC"/>
    <w:rsid w:val="7BFF41CF"/>
    <w:rsid w:val="7C1FED41"/>
    <w:rsid w:val="7C9E0C08"/>
    <w:rsid w:val="7CD098CE"/>
    <w:rsid w:val="7CDFF093"/>
    <w:rsid w:val="7CFEE297"/>
    <w:rsid w:val="7CFF5F62"/>
    <w:rsid w:val="7D1F3A6B"/>
    <w:rsid w:val="7D3B2FB6"/>
    <w:rsid w:val="7D57E2C2"/>
    <w:rsid w:val="7D75143C"/>
    <w:rsid w:val="7D7C255C"/>
    <w:rsid w:val="7D7F7F4D"/>
    <w:rsid w:val="7DA39A1C"/>
    <w:rsid w:val="7DBBB1D2"/>
    <w:rsid w:val="7DBDC376"/>
    <w:rsid w:val="7DBFBEF4"/>
    <w:rsid w:val="7DCCA112"/>
    <w:rsid w:val="7DDF7960"/>
    <w:rsid w:val="7DDF9BC5"/>
    <w:rsid w:val="7DDFF113"/>
    <w:rsid w:val="7DE5B451"/>
    <w:rsid w:val="7DEB9A91"/>
    <w:rsid w:val="7DF4A9F5"/>
    <w:rsid w:val="7DF5F05D"/>
    <w:rsid w:val="7DF74725"/>
    <w:rsid w:val="7DF790F9"/>
    <w:rsid w:val="7DF84455"/>
    <w:rsid w:val="7DF9B896"/>
    <w:rsid w:val="7DFA3791"/>
    <w:rsid w:val="7DFA7BD2"/>
    <w:rsid w:val="7DFB0C88"/>
    <w:rsid w:val="7DFB7837"/>
    <w:rsid w:val="7DFE5EBD"/>
    <w:rsid w:val="7DFEA849"/>
    <w:rsid w:val="7DFF289B"/>
    <w:rsid w:val="7DFF8CEA"/>
    <w:rsid w:val="7DFFB292"/>
    <w:rsid w:val="7DFFB7A9"/>
    <w:rsid w:val="7DFFE009"/>
    <w:rsid w:val="7DFFEF6C"/>
    <w:rsid w:val="7E07355D"/>
    <w:rsid w:val="7E131720"/>
    <w:rsid w:val="7E5F4FAD"/>
    <w:rsid w:val="7E5F86EE"/>
    <w:rsid w:val="7E5FDE9C"/>
    <w:rsid w:val="7E5FE693"/>
    <w:rsid w:val="7E652F5C"/>
    <w:rsid w:val="7E6DB550"/>
    <w:rsid w:val="7E7B84EB"/>
    <w:rsid w:val="7E7BA5F5"/>
    <w:rsid w:val="7E884CE2"/>
    <w:rsid w:val="7E8F5D39"/>
    <w:rsid w:val="7E8F6586"/>
    <w:rsid w:val="7EAD171A"/>
    <w:rsid w:val="7EB9FE92"/>
    <w:rsid w:val="7EBA6A5F"/>
    <w:rsid w:val="7EBD3167"/>
    <w:rsid w:val="7EC7E795"/>
    <w:rsid w:val="7EDB602D"/>
    <w:rsid w:val="7EDF0B49"/>
    <w:rsid w:val="7EED2D5B"/>
    <w:rsid w:val="7EEDC4AF"/>
    <w:rsid w:val="7EEE9E16"/>
    <w:rsid w:val="7EF2E440"/>
    <w:rsid w:val="7EF34A6F"/>
    <w:rsid w:val="7EF5BD95"/>
    <w:rsid w:val="7EF7E87F"/>
    <w:rsid w:val="7EFBDC7D"/>
    <w:rsid w:val="7EFDB6A1"/>
    <w:rsid w:val="7EFDE50D"/>
    <w:rsid w:val="7EFE2D74"/>
    <w:rsid w:val="7EFE5105"/>
    <w:rsid w:val="7EFF1433"/>
    <w:rsid w:val="7EFF16F6"/>
    <w:rsid w:val="7EFF7889"/>
    <w:rsid w:val="7EFF8A06"/>
    <w:rsid w:val="7EFFCE13"/>
    <w:rsid w:val="7F1FDF33"/>
    <w:rsid w:val="7F26DC41"/>
    <w:rsid w:val="7F2B508F"/>
    <w:rsid w:val="7F2C2F13"/>
    <w:rsid w:val="7F2DF10F"/>
    <w:rsid w:val="7F2E0F84"/>
    <w:rsid w:val="7F2E263F"/>
    <w:rsid w:val="7F37D14E"/>
    <w:rsid w:val="7F3E124F"/>
    <w:rsid w:val="7F3E61DB"/>
    <w:rsid w:val="7F3FBDFD"/>
    <w:rsid w:val="7F532DA4"/>
    <w:rsid w:val="7F59FBAD"/>
    <w:rsid w:val="7F5A1869"/>
    <w:rsid w:val="7F5D4CA1"/>
    <w:rsid w:val="7F66564B"/>
    <w:rsid w:val="7F736BB3"/>
    <w:rsid w:val="7F759B80"/>
    <w:rsid w:val="7F7A0D5A"/>
    <w:rsid w:val="7F7D72E0"/>
    <w:rsid w:val="7F7E62FE"/>
    <w:rsid w:val="7F7F4081"/>
    <w:rsid w:val="7F7F8BA7"/>
    <w:rsid w:val="7F7FE757"/>
    <w:rsid w:val="7F7FEA65"/>
    <w:rsid w:val="7F8DE414"/>
    <w:rsid w:val="7F9509F6"/>
    <w:rsid w:val="7F979FD3"/>
    <w:rsid w:val="7F9A9519"/>
    <w:rsid w:val="7F9BBFCF"/>
    <w:rsid w:val="7FA73241"/>
    <w:rsid w:val="7FA7E5AA"/>
    <w:rsid w:val="7FA906A8"/>
    <w:rsid w:val="7FADB99B"/>
    <w:rsid w:val="7FAF0973"/>
    <w:rsid w:val="7FB7DD35"/>
    <w:rsid w:val="7FBC285B"/>
    <w:rsid w:val="7FBE3F1A"/>
    <w:rsid w:val="7FBF0F57"/>
    <w:rsid w:val="7FBF1CE7"/>
    <w:rsid w:val="7FBFE2FD"/>
    <w:rsid w:val="7FD232CF"/>
    <w:rsid w:val="7FD500EF"/>
    <w:rsid w:val="7FD5DB77"/>
    <w:rsid w:val="7FD71EF4"/>
    <w:rsid w:val="7FD7DCD4"/>
    <w:rsid w:val="7FDD30B5"/>
    <w:rsid w:val="7FDDDA05"/>
    <w:rsid w:val="7FDF0374"/>
    <w:rsid w:val="7FDF62F6"/>
    <w:rsid w:val="7FDF6EEC"/>
    <w:rsid w:val="7FDFF71C"/>
    <w:rsid w:val="7FE1423F"/>
    <w:rsid w:val="7FE7D156"/>
    <w:rsid w:val="7FEA437C"/>
    <w:rsid w:val="7FEAB617"/>
    <w:rsid w:val="7FEB9FD7"/>
    <w:rsid w:val="7FEBC153"/>
    <w:rsid w:val="7FECD89D"/>
    <w:rsid w:val="7FED05D8"/>
    <w:rsid w:val="7FEEA687"/>
    <w:rsid w:val="7FEF4DB0"/>
    <w:rsid w:val="7FEF5E61"/>
    <w:rsid w:val="7FEF779A"/>
    <w:rsid w:val="7FEF8320"/>
    <w:rsid w:val="7FEFE316"/>
    <w:rsid w:val="7FEFF3CE"/>
    <w:rsid w:val="7FF3054E"/>
    <w:rsid w:val="7FF3C790"/>
    <w:rsid w:val="7FF49BA0"/>
    <w:rsid w:val="7FF6014E"/>
    <w:rsid w:val="7FF7841C"/>
    <w:rsid w:val="7FF79A2F"/>
    <w:rsid w:val="7FF7AD73"/>
    <w:rsid w:val="7FF7AE27"/>
    <w:rsid w:val="7FF95C95"/>
    <w:rsid w:val="7FFB0B36"/>
    <w:rsid w:val="7FFBB955"/>
    <w:rsid w:val="7FFBC8F2"/>
    <w:rsid w:val="7FFBE6EF"/>
    <w:rsid w:val="7FFD647B"/>
    <w:rsid w:val="7FFE2D43"/>
    <w:rsid w:val="7FFE6059"/>
    <w:rsid w:val="7FFE6B32"/>
    <w:rsid w:val="7FFEDEBC"/>
    <w:rsid w:val="7FFF38E2"/>
    <w:rsid w:val="7FFF4344"/>
    <w:rsid w:val="7FFF4553"/>
    <w:rsid w:val="7FFF7D41"/>
    <w:rsid w:val="7FFFB338"/>
    <w:rsid w:val="7FFFB69F"/>
    <w:rsid w:val="7FFFE0A9"/>
    <w:rsid w:val="7FFFEF51"/>
    <w:rsid w:val="878BBF5A"/>
    <w:rsid w:val="89CF1D98"/>
    <w:rsid w:val="8BBF9311"/>
    <w:rsid w:val="8ED7C19A"/>
    <w:rsid w:val="8EEEF1E8"/>
    <w:rsid w:val="8F738877"/>
    <w:rsid w:val="8F7E7D85"/>
    <w:rsid w:val="8FCFEC67"/>
    <w:rsid w:val="8FFB6887"/>
    <w:rsid w:val="8FFFEB91"/>
    <w:rsid w:val="93B96D56"/>
    <w:rsid w:val="93DE452D"/>
    <w:rsid w:val="95B9AA5C"/>
    <w:rsid w:val="96DF0BAC"/>
    <w:rsid w:val="97BBDB9E"/>
    <w:rsid w:val="97FDE061"/>
    <w:rsid w:val="9B6A78A1"/>
    <w:rsid w:val="9B7F74AA"/>
    <w:rsid w:val="9B9ECE6A"/>
    <w:rsid w:val="9BCF3212"/>
    <w:rsid w:val="9BD700FA"/>
    <w:rsid w:val="9BDAE751"/>
    <w:rsid w:val="9CDD68BD"/>
    <w:rsid w:val="9CFDB1E6"/>
    <w:rsid w:val="9D1D3CE9"/>
    <w:rsid w:val="9DBE0C4A"/>
    <w:rsid w:val="9DED8F43"/>
    <w:rsid w:val="9DF9C5D1"/>
    <w:rsid w:val="9E993BF0"/>
    <w:rsid w:val="9EECD5E1"/>
    <w:rsid w:val="9EFF63D0"/>
    <w:rsid w:val="9F33322C"/>
    <w:rsid w:val="9F370502"/>
    <w:rsid w:val="9F5BFDD6"/>
    <w:rsid w:val="9FD5BB96"/>
    <w:rsid w:val="9FD7768C"/>
    <w:rsid w:val="9FEF9D75"/>
    <w:rsid w:val="9FF7D87B"/>
    <w:rsid w:val="9FF7F80E"/>
    <w:rsid w:val="9FFD6819"/>
    <w:rsid w:val="9FFF9EED"/>
    <w:rsid w:val="A38E863A"/>
    <w:rsid w:val="A57EDA5E"/>
    <w:rsid w:val="A5ADD129"/>
    <w:rsid w:val="A5FF95BE"/>
    <w:rsid w:val="A7ED053A"/>
    <w:rsid w:val="A7F7032C"/>
    <w:rsid w:val="A7FF35F6"/>
    <w:rsid w:val="A7FF913D"/>
    <w:rsid w:val="A9DBD770"/>
    <w:rsid w:val="A9F63E89"/>
    <w:rsid w:val="AAD7EF30"/>
    <w:rsid w:val="AAFD4DA8"/>
    <w:rsid w:val="AB1F4437"/>
    <w:rsid w:val="AB4FFB16"/>
    <w:rsid w:val="AB8B1C07"/>
    <w:rsid w:val="AB9F2C54"/>
    <w:rsid w:val="ABBFA497"/>
    <w:rsid w:val="ABC79617"/>
    <w:rsid w:val="ABE31758"/>
    <w:rsid w:val="ABF73216"/>
    <w:rsid w:val="ABFE4843"/>
    <w:rsid w:val="ABFF44BA"/>
    <w:rsid w:val="ACDF8080"/>
    <w:rsid w:val="AD7F38A2"/>
    <w:rsid w:val="AD7FBA59"/>
    <w:rsid w:val="AD970582"/>
    <w:rsid w:val="ADBB73F3"/>
    <w:rsid w:val="ADC358B8"/>
    <w:rsid w:val="ADD0D1C1"/>
    <w:rsid w:val="ADFBC9D7"/>
    <w:rsid w:val="AE066B85"/>
    <w:rsid w:val="AE752BEC"/>
    <w:rsid w:val="AEF50F84"/>
    <w:rsid w:val="AF6CC4AE"/>
    <w:rsid w:val="AF79B496"/>
    <w:rsid w:val="AFD7123F"/>
    <w:rsid w:val="AFEA9A4C"/>
    <w:rsid w:val="AFFD6E8F"/>
    <w:rsid w:val="AFFD6EFB"/>
    <w:rsid w:val="AFFED56E"/>
    <w:rsid w:val="AFFFED7B"/>
    <w:rsid w:val="B2DF8DD8"/>
    <w:rsid w:val="B2F47022"/>
    <w:rsid w:val="B33C0D29"/>
    <w:rsid w:val="B3C458EF"/>
    <w:rsid w:val="B3F148B5"/>
    <w:rsid w:val="B4FF9ACA"/>
    <w:rsid w:val="B5B576AC"/>
    <w:rsid w:val="B69BA5DD"/>
    <w:rsid w:val="B6F7CE56"/>
    <w:rsid w:val="B6FEDD84"/>
    <w:rsid w:val="B763EBBC"/>
    <w:rsid w:val="B76EFA11"/>
    <w:rsid w:val="B77FC831"/>
    <w:rsid w:val="B78F7E39"/>
    <w:rsid w:val="B797D9A9"/>
    <w:rsid w:val="B79FF465"/>
    <w:rsid w:val="B7DFD8DF"/>
    <w:rsid w:val="B7EDC966"/>
    <w:rsid w:val="B7F386E3"/>
    <w:rsid w:val="B7FB4C34"/>
    <w:rsid w:val="B7FC70DB"/>
    <w:rsid w:val="B7FF314F"/>
    <w:rsid w:val="B7FFB16E"/>
    <w:rsid w:val="B7FFD648"/>
    <w:rsid w:val="B9DE29B9"/>
    <w:rsid w:val="B9FA9178"/>
    <w:rsid w:val="B9FCE0B5"/>
    <w:rsid w:val="B9FF7F8E"/>
    <w:rsid w:val="BAD603D9"/>
    <w:rsid w:val="BAEE8A21"/>
    <w:rsid w:val="BAEF907E"/>
    <w:rsid w:val="BAF9BF7C"/>
    <w:rsid w:val="BB7BF0F9"/>
    <w:rsid w:val="BB7D94EC"/>
    <w:rsid w:val="BBBC522F"/>
    <w:rsid w:val="BBDA4C2A"/>
    <w:rsid w:val="BBDE722F"/>
    <w:rsid w:val="BBEF346B"/>
    <w:rsid w:val="BBEFF16C"/>
    <w:rsid w:val="BBF74192"/>
    <w:rsid w:val="BCF70CED"/>
    <w:rsid w:val="BCFFFB96"/>
    <w:rsid w:val="BD3F42D7"/>
    <w:rsid w:val="BD4F02D5"/>
    <w:rsid w:val="BD7F915C"/>
    <w:rsid w:val="BDB98D7B"/>
    <w:rsid w:val="BDBD2207"/>
    <w:rsid w:val="BDBF922D"/>
    <w:rsid w:val="BDBFD108"/>
    <w:rsid w:val="BDD09CDB"/>
    <w:rsid w:val="BDD3C732"/>
    <w:rsid w:val="BDF278CE"/>
    <w:rsid w:val="BDF62023"/>
    <w:rsid w:val="BDFBC3F4"/>
    <w:rsid w:val="BDFFAC50"/>
    <w:rsid w:val="BE0F68B4"/>
    <w:rsid w:val="BE16CC4E"/>
    <w:rsid w:val="BE3BE464"/>
    <w:rsid w:val="BE5F612F"/>
    <w:rsid w:val="BE7F5975"/>
    <w:rsid w:val="BE9A7990"/>
    <w:rsid w:val="BEB746B8"/>
    <w:rsid w:val="BEBB3B93"/>
    <w:rsid w:val="BEC63099"/>
    <w:rsid w:val="BEDE62FB"/>
    <w:rsid w:val="BEEFA20C"/>
    <w:rsid w:val="BEEFB08B"/>
    <w:rsid w:val="BEFD774F"/>
    <w:rsid w:val="BEFD8481"/>
    <w:rsid w:val="BF675C6D"/>
    <w:rsid w:val="BF7F3043"/>
    <w:rsid w:val="BFAF6BEA"/>
    <w:rsid w:val="BFB3220D"/>
    <w:rsid w:val="BFB71D93"/>
    <w:rsid w:val="BFB7BE07"/>
    <w:rsid w:val="BFBBE20F"/>
    <w:rsid w:val="BFBE9210"/>
    <w:rsid w:val="BFBE9B55"/>
    <w:rsid w:val="BFBED6FD"/>
    <w:rsid w:val="BFC5A207"/>
    <w:rsid w:val="BFC70874"/>
    <w:rsid w:val="BFD64240"/>
    <w:rsid w:val="BFD7EC7E"/>
    <w:rsid w:val="BFED66DB"/>
    <w:rsid w:val="BFEF1CF0"/>
    <w:rsid w:val="BFEFCAFA"/>
    <w:rsid w:val="BFF211F5"/>
    <w:rsid w:val="BFFA9525"/>
    <w:rsid w:val="BFFE9173"/>
    <w:rsid w:val="BFFF05AA"/>
    <w:rsid w:val="BFFF2794"/>
    <w:rsid w:val="BFFFD7C6"/>
    <w:rsid w:val="BFFFDD6C"/>
    <w:rsid w:val="C22D1432"/>
    <w:rsid w:val="C377D33E"/>
    <w:rsid w:val="C3817AF8"/>
    <w:rsid w:val="C6F79AA3"/>
    <w:rsid w:val="C6FF5552"/>
    <w:rsid w:val="C74F1025"/>
    <w:rsid w:val="C7A6E0C6"/>
    <w:rsid w:val="C97B931B"/>
    <w:rsid w:val="C9F79D00"/>
    <w:rsid w:val="CADC6933"/>
    <w:rsid w:val="CAFAA37E"/>
    <w:rsid w:val="CB75B92C"/>
    <w:rsid w:val="CBB7F621"/>
    <w:rsid w:val="CBD7FC94"/>
    <w:rsid w:val="CC4EC24D"/>
    <w:rsid w:val="CCDEA039"/>
    <w:rsid w:val="CD2F8F6B"/>
    <w:rsid w:val="CD3FEDD1"/>
    <w:rsid w:val="CD43FCA8"/>
    <w:rsid w:val="CDD794E5"/>
    <w:rsid w:val="CDE3ACC7"/>
    <w:rsid w:val="CE59865A"/>
    <w:rsid w:val="CEE3C93B"/>
    <w:rsid w:val="CEEF2283"/>
    <w:rsid w:val="CEEF9173"/>
    <w:rsid w:val="CEF962AC"/>
    <w:rsid w:val="CF9FE00B"/>
    <w:rsid w:val="CFB3E3C7"/>
    <w:rsid w:val="CFB62C4F"/>
    <w:rsid w:val="CFB765EE"/>
    <w:rsid w:val="CFD4E29C"/>
    <w:rsid w:val="CFFD05AF"/>
    <w:rsid w:val="CFFF87B9"/>
    <w:rsid w:val="CFFFD98E"/>
    <w:rsid w:val="D1AC3D17"/>
    <w:rsid w:val="D36F8E10"/>
    <w:rsid w:val="D3AF74CA"/>
    <w:rsid w:val="D3B189C1"/>
    <w:rsid w:val="D3F76A6F"/>
    <w:rsid w:val="D427A4B1"/>
    <w:rsid w:val="D4BF6AC9"/>
    <w:rsid w:val="D5080E33"/>
    <w:rsid w:val="D5E8B31C"/>
    <w:rsid w:val="D5E8D377"/>
    <w:rsid w:val="D657661F"/>
    <w:rsid w:val="D67F4E7E"/>
    <w:rsid w:val="D6DF4AEF"/>
    <w:rsid w:val="D6EB6563"/>
    <w:rsid w:val="D75F352F"/>
    <w:rsid w:val="D787430D"/>
    <w:rsid w:val="D79D7F56"/>
    <w:rsid w:val="D7A7460B"/>
    <w:rsid w:val="D7DF94DA"/>
    <w:rsid w:val="D7E7FDB1"/>
    <w:rsid w:val="D7EB2526"/>
    <w:rsid w:val="D7EBD1A5"/>
    <w:rsid w:val="D7FDE049"/>
    <w:rsid w:val="D7FF623E"/>
    <w:rsid w:val="D9F6D5BA"/>
    <w:rsid w:val="DA9DC0C0"/>
    <w:rsid w:val="DA9FB462"/>
    <w:rsid w:val="DADB344B"/>
    <w:rsid w:val="DB370689"/>
    <w:rsid w:val="DB3F8FB7"/>
    <w:rsid w:val="DB5D723C"/>
    <w:rsid w:val="DB6FB61A"/>
    <w:rsid w:val="DB73D7DF"/>
    <w:rsid w:val="DB7920D3"/>
    <w:rsid w:val="DB7DAEAA"/>
    <w:rsid w:val="DBD34663"/>
    <w:rsid w:val="DBEAF5C3"/>
    <w:rsid w:val="DBEAFEFE"/>
    <w:rsid w:val="DBFBF72A"/>
    <w:rsid w:val="DBFFA3A0"/>
    <w:rsid w:val="DBFFE62A"/>
    <w:rsid w:val="DCA61F6F"/>
    <w:rsid w:val="DCBE0BF0"/>
    <w:rsid w:val="DCEFDE86"/>
    <w:rsid w:val="DD36A020"/>
    <w:rsid w:val="DD7DD9E1"/>
    <w:rsid w:val="DD7F2E4B"/>
    <w:rsid w:val="DDDDC088"/>
    <w:rsid w:val="DDEBBDBE"/>
    <w:rsid w:val="DDEF4DF2"/>
    <w:rsid w:val="DDFCBE8A"/>
    <w:rsid w:val="DDFF957E"/>
    <w:rsid w:val="DE6F166E"/>
    <w:rsid w:val="DE7EE9F8"/>
    <w:rsid w:val="DE9B9269"/>
    <w:rsid w:val="DEED798E"/>
    <w:rsid w:val="DEF5439C"/>
    <w:rsid w:val="DEF773E0"/>
    <w:rsid w:val="DEFBAEFB"/>
    <w:rsid w:val="DEFD88FB"/>
    <w:rsid w:val="DEFD9079"/>
    <w:rsid w:val="DEFFC765"/>
    <w:rsid w:val="DEFFF55F"/>
    <w:rsid w:val="DF1E23E0"/>
    <w:rsid w:val="DF1FFAD4"/>
    <w:rsid w:val="DF2C3AB6"/>
    <w:rsid w:val="DF55E0BC"/>
    <w:rsid w:val="DF5758BD"/>
    <w:rsid w:val="DF758D7C"/>
    <w:rsid w:val="DF7D6912"/>
    <w:rsid w:val="DF7DECCB"/>
    <w:rsid w:val="DF7E224E"/>
    <w:rsid w:val="DF7F5067"/>
    <w:rsid w:val="DF7FB3AB"/>
    <w:rsid w:val="DF9EA8A9"/>
    <w:rsid w:val="DFADB1E4"/>
    <w:rsid w:val="DFB7D4DA"/>
    <w:rsid w:val="DFBF3DB0"/>
    <w:rsid w:val="DFBFB69D"/>
    <w:rsid w:val="DFD5D6FB"/>
    <w:rsid w:val="DFDB6BDD"/>
    <w:rsid w:val="DFDCBDA7"/>
    <w:rsid w:val="DFDF25CB"/>
    <w:rsid w:val="DFE71C10"/>
    <w:rsid w:val="DFE734D9"/>
    <w:rsid w:val="DFEAD540"/>
    <w:rsid w:val="DFF51B9C"/>
    <w:rsid w:val="DFF57B4B"/>
    <w:rsid w:val="DFF7BB33"/>
    <w:rsid w:val="DFF7D1B1"/>
    <w:rsid w:val="DFFA2D74"/>
    <w:rsid w:val="DFFBDD6E"/>
    <w:rsid w:val="DFFD987D"/>
    <w:rsid w:val="DFFDA77F"/>
    <w:rsid w:val="DFFDB25B"/>
    <w:rsid w:val="DFFF1FED"/>
    <w:rsid w:val="E1BE4097"/>
    <w:rsid w:val="E1F7CD63"/>
    <w:rsid w:val="E22E61CF"/>
    <w:rsid w:val="E297809D"/>
    <w:rsid w:val="E2F57C1B"/>
    <w:rsid w:val="E2FF1653"/>
    <w:rsid w:val="E37FE289"/>
    <w:rsid w:val="E385F030"/>
    <w:rsid w:val="E3EBB47D"/>
    <w:rsid w:val="E3EE2D82"/>
    <w:rsid w:val="E5B5433D"/>
    <w:rsid w:val="E5D8E41E"/>
    <w:rsid w:val="E5DBD33F"/>
    <w:rsid w:val="E5F7D947"/>
    <w:rsid w:val="E66BF51E"/>
    <w:rsid w:val="E6E3C5F0"/>
    <w:rsid w:val="E6EFE6BD"/>
    <w:rsid w:val="E6F30116"/>
    <w:rsid w:val="E6FF1BD9"/>
    <w:rsid w:val="E72B99B6"/>
    <w:rsid w:val="E7785746"/>
    <w:rsid w:val="E779E75A"/>
    <w:rsid w:val="E78FF6AA"/>
    <w:rsid w:val="E7CFD029"/>
    <w:rsid w:val="E7EF5D44"/>
    <w:rsid w:val="E7F1DFBF"/>
    <w:rsid w:val="E7F47F0E"/>
    <w:rsid w:val="E7FD447C"/>
    <w:rsid w:val="E7FE694C"/>
    <w:rsid w:val="E7FF9A1A"/>
    <w:rsid w:val="E7FFC760"/>
    <w:rsid w:val="E7FFCEF3"/>
    <w:rsid w:val="E8EF498B"/>
    <w:rsid w:val="E97B7F01"/>
    <w:rsid w:val="E9B838B1"/>
    <w:rsid w:val="E9D36EAE"/>
    <w:rsid w:val="E9D78029"/>
    <w:rsid w:val="E9E62B3C"/>
    <w:rsid w:val="E9F410F8"/>
    <w:rsid w:val="E9FCF86D"/>
    <w:rsid w:val="E9FD3D14"/>
    <w:rsid w:val="E9FEB65B"/>
    <w:rsid w:val="EAAEE141"/>
    <w:rsid w:val="EAB7969D"/>
    <w:rsid w:val="EABFA8D8"/>
    <w:rsid w:val="EAE6EC88"/>
    <w:rsid w:val="EAF627E0"/>
    <w:rsid w:val="EAF66968"/>
    <w:rsid w:val="EAF74962"/>
    <w:rsid w:val="EAFDA722"/>
    <w:rsid w:val="EAFF4BEE"/>
    <w:rsid w:val="EB3937BB"/>
    <w:rsid w:val="EB3DA1F8"/>
    <w:rsid w:val="EB560F3D"/>
    <w:rsid w:val="EB6EB4A9"/>
    <w:rsid w:val="EB7781B6"/>
    <w:rsid w:val="EB7A728C"/>
    <w:rsid w:val="EBABBC6B"/>
    <w:rsid w:val="EBD7AB46"/>
    <w:rsid w:val="EBEF027B"/>
    <w:rsid w:val="EBF5DABD"/>
    <w:rsid w:val="EBFF99F0"/>
    <w:rsid w:val="EC3F4107"/>
    <w:rsid w:val="ECBE870D"/>
    <w:rsid w:val="ECCFCABF"/>
    <w:rsid w:val="ED3AF84A"/>
    <w:rsid w:val="ED3E8DCE"/>
    <w:rsid w:val="ED457A82"/>
    <w:rsid w:val="ED5E20C3"/>
    <w:rsid w:val="ED77F700"/>
    <w:rsid w:val="ED7D5FB0"/>
    <w:rsid w:val="ED7EBBBE"/>
    <w:rsid w:val="ED7F9B2E"/>
    <w:rsid w:val="ED994E17"/>
    <w:rsid w:val="EDFB7A63"/>
    <w:rsid w:val="EDFB834E"/>
    <w:rsid w:val="EDFBC016"/>
    <w:rsid w:val="EDFBF0DA"/>
    <w:rsid w:val="EDFF379D"/>
    <w:rsid w:val="EDFFAE75"/>
    <w:rsid w:val="EE1E7BE7"/>
    <w:rsid w:val="EE579B44"/>
    <w:rsid w:val="EE758774"/>
    <w:rsid w:val="EE8E1C73"/>
    <w:rsid w:val="EEC79FA8"/>
    <w:rsid w:val="EEE7829C"/>
    <w:rsid w:val="EEF3B7B9"/>
    <w:rsid w:val="EEFB9D6E"/>
    <w:rsid w:val="EEFCD448"/>
    <w:rsid w:val="EEFD4566"/>
    <w:rsid w:val="EF5BBB3E"/>
    <w:rsid w:val="EF5C3C20"/>
    <w:rsid w:val="EF675FF1"/>
    <w:rsid w:val="EF76C74D"/>
    <w:rsid w:val="EF780C29"/>
    <w:rsid w:val="EF7EF8DA"/>
    <w:rsid w:val="EFA59F96"/>
    <w:rsid w:val="EFABE406"/>
    <w:rsid w:val="EFAF001D"/>
    <w:rsid w:val="EFB747A0"/>
    <w:rsid w:val="EFBBA7C0"/>
    <w:rsid w:val="EFBF197E"/>
    <w:rsid w:val="EFBFA87B"/>
    <w:rsid w:val="EFBFE406"/>
    <w:rsid w:val="EFC924B6"/>
    <w:rsid w:val="EFDA80BF"/>
    <w:rsid w:val="EFDDE47A"/>
    <w:rsid w:val="EFDE9B51"/>
    <w:rsid w:val="EFDEB539"/>
    <w:rsid w:val="EFE6ECB7"/>
    <w:rsid w:val="EFE7B998"/>
    <w:rsid w:val="EFE7E5EC"/>
    <w:rsid w:val="EFEA7D5B"/>
    <w:rsid w:val="EFED498C"/>
    <w:rsid w:val="EFED99BF"/>
    <w:rsid w:val="EFEF2906"/>
    <w:rsid w:val="EFEF72BD"/>
    <w:rsid w:val="EFF934BE"/>
    <w:rsid w:val="EFFD145C"/>
    <w:rsid w:val="EFFDB996"/>
    <w:rsid w:val="EFFF2C9B"/>
    <w:rsid w:val="EFFF3F43"/>
    <w:rsid w:val="EFFF6748"/>
    <w:rsid w:val="EFFF9B30"/>
    <w:rsid w:val="F0F94EE3"/>
    <w:rsid w:val="F0FB4779"/>
    <w:rsid w:val="F14E68EB"/>
    <w:rsid w:val="F17F8C07"/>
    <w:rsid w:val="F18C82C3"/>
    <w:rsid w:val="F1BF1234"/>
    <w:rsid w:val="F1BFDF14"/>
    <w:rsid w:val="F1EAAB38"/>
    <w:rsid w:val="F1FFB93C"/>
    <w:rsid w:val="F27B7141"/>
    <w:rsid w:val="F27FA38A"/>
    <w:rsid w:val="F2BB2614"/>
    <w:rsid w:val="F2CFD35C"/>
    <w:rsid w:val="F2DF6F80"/>
    <w:rsid w:val="F2F83809"/>
    <w:rsid w:val="F2FD2B9E"/>
    <w:rsid w:val="F2FF12B4"/>
    <w:rsid w:val="F2FF721A"/>
    <w:rsid w:val="F36F20A8"/>
    <w:rsid w:val="F3724F2C"/>
    <w:rsid w:val="F37F4A1B"/>
    <w:rsid w:val="F37F60F1"/>
    <w:rsid w:val="F3B57471"/>
    <w:rsid w:val="F3BE45FB"/>
    <w:rsid w:val="F3C7602B"/>
    <w:rsid w:val="F3CEB86F"/>
    <w:rsid w:val="F3DB2C35"/>
    <w:rsid w:val="F3EB7093"/>
    <w:rsid w:val="F3F7F6B9"/>
    <w:rsid w:val="F3FE868E"/>
    <w:rsid w:val="F46DC9F9"/>
    <w:rsid w:val="F49B07CE"/>
    <w:rsid w:val="F4B95111"/>
    <w:rsid w:val="F4FDB1E4"/>
    <w:rsid w:val="F56B5BAD"/>
    <w:rsid w:val="F5729ABB"/>
    <w:rsid w:val="F57F4DA8"/>
    <w:rsid w:val="F58FFD66"/>
    <w:rsid w:val="F5B9D0C9"/>
    <w:rsid w:val="F5BDD1EE"/>
    <w:rsid w:val="F5CF8F43"/>
    <w:rsid w:val="F5E78F19"/>
    <w:rsid w:val="F5EBBEC7"/>
    <w:rsid w:val="F5F58577"/>
    <w:rsid w:val="F5F7717B"/>
    <w:rsid w:val="F5F7CC98"/>
    <w:rsid w:val="F5F908CE"/>
    <w:rsid w:val="F5F91F09"/>
    <w:rsid w:val="F5FE5C2F"/>
    <w:rsid w:val="F5FFBB49"/>
    <w:rsid w:val="F62D44B6"/>
    <w:rsid w:val="F6BF00C6"/>
    <w:rsid w:val="F6F5656B"/>
    <w:rsid w:val="F6F635D4"/>
    <w:rsid w:val="F6FBD95B"/>
    <w:rsid w:val="F6FFD7B4"/>
    <w:rsid w:val="F71E64CF"/>
    <w:rsid w:val="F73D9369"/>
    <w:rsid w:val="F73FC669"/>
    <w:rsid w:val="F7751416"/>
    <w:rsid w:val="F77570B5"/>
    <w:rsid w:val="F7792F0B"/>
    <w:rsid w:val="F78FE489"/>
    <w:rsid w:val="F79B70F7"/>
    <w:rsid w:val="F79F3EE3"/>
    <w:rsid w:val="F7A7BE7D"/>
    <w:rsid w:val="F7B63B30"/>
    <w:rsid w:val="F7BBDB1B"/>
    <w:rsid w:val="F7BBF1CE"/>
    <w:rsid w:val="F7BD39CA"/>
    <w:rsid w:val="F7BEC53E"/>
    <w:rsid w:val="F7CB21F0"/>
    <w:rsid w:val="F7CFDD56"/>
    <w:rsid w:val="F7D72319"/>
    <w:rsid w:val="F7D9F7D4"/>
    <w:rsid w:val="F7E9353E"/>
    <w:rsid w:val="F7ED7240"/>
    <w:rsid w:val="F7EF7726"/>
    <w:rsid w:val="F7F32E55"/>
    <w:rsid w:val="F7F6422D"/>
    <w:rsid w:val="F7F696AC"/>
    <w:rsid w:val="F7FA51F0"/>
    <w:rsid w:val="F7FCA273"/>
    <w:rsid w:val="F7FEBB66"/>
    <w:rsid w:val="F7FED789"/>
    <w:rsid w:val="F7FF14E5"/>
    <w:rsid w:val="F7FF49A9"/>
    <w:rsid w:val="F7FF5CC8"/>
    <w:rsid w:val="F7FFEAAB"/>
    <w:rsid w:val="F83DD696"/>
    <w:rsid w:val="F86F379F"/>
    <w:rsid w:val="F8BB73F4"/>
    <w:rsid w:val="F8DB69EF"/>
    <w:rsid w:val="F8F4F377"/>
    <w:rsid w:val="F95B1791"/>
    <w:rsid w:val="F967DB1B"/>
    <w:rsid w:val="F9761257"/>
    <w:rsid w:val="F9AF55C0"/>
    <w:rsid w:val="F9D3BAC4"/>
    <w:rsid w:val="F9DE2760"/>
    <w:rsid w:val="F9ED89BC"/>
    <w:rsid w:val="F9F7BAA1"/>
    <w:rsid w:val="F9FE25F2"/>
    <w:rsid w:val="F9FE8762"/>
    <w:rsid w:val="F9FEC024"/>
    <w:rsid w:val="FA3F6127"/>
    <w:rsid w:val="FA7AB7E2"/>
    <w:rsid w:val="FA7D18E6"/>
    <w:rsid w:val="FAAEE65C"/>
    <w:rsid w:val="FABDF389"/>
    <w:rsid w:val="FACF824A"/>
    <w:rsid w:val="FADCE38E"/>
    <w:rsid w:val="FADEF03B"/>
    <w:rsid w:val="FADF9EA9"/>
    <w:rsid w:val="FAF75CFA"/>
    <w:rsid w:val="FAF7D8F9"/>
    <w:rsid w:val="FAFB1238"/>
    <w:rsid w:val="FAFE9304"/>
    <w:rsid w:val="FB5DC626"/>
    <w:rsid w:val="FB5F08F2"/>
    <w:rsid w:val="FB7FAE68"/>
    <w:rsid w:val="FB9D1143"/>
    <w:rsid w:val="FBBB2238"/>
    <w:rsid w:val="FBBE0EEE"/>
    <w:rsid w:val="FBBEF27B"/>
    <w:rsid w:val="FBBF5514"/>
    <w:rsid w:val="FBC757C9"/>
    <w:rsid w:val="FBDD42D1"/>
    <w:rsid w:val="FBDFD357"/>
    <w:rsid w:val="FBE3A12F"/>
    <w:rsid w:val="FBEFB199"/>
    <w:rsid w:val="FBFB84EF"/>
    <w:rsid w:val="FBFBF83A"/>
    <w:rsid w:val="FBFD7869"/>
    <w:rsid w:val="FBFD8001"/>
    <w:rsid w:val="FBFF254B"/>
    <w:rsid w:val="FBFFFB25"/>
    <w:rsid w:val="FC5FD9DF"/>
    <w:rsid w:val="FC7F12AA"/>
    <w:rsid w:val="FC99B40C"/>
    <w:rsid w:val="FC9C2D2D"/>
    <w:rsid w:val="FC9FADAD"/>
    <w:rsid w:val="FCDC0783"/>
    <w:rsid w:val="FCFF8C19"/>
    <w:rsid w:val="FD1F5F13"/>
    <w:rsid w:val="FD2FA174"/>
    <w:rsid w:val="FD4FBB59"/>
    <w:rsid w:val="FD56352A"/>
    <w:rsid w:val="FD5800B2"/>
    <w:rsid w:val="FD5B514F"/>
    <w:rsid w:val="FD5C5889"/>
    <w:rsid w:val="FD6F0E90"/>
    <w:rsid w:val="FD764F83"/>
    <w:rsid w:val="FDBD8229"/>
    <w:rsid w:val="FDBF45EC"/>
    <w:rsid w:val="FDDE8FE3"/>
    <w:rsid w:val="FDF16CC7"/>
    <w:rsid w:val="FDF3BDC8"/>
    <w:rsid w:val="FDF7CEDC"/>
    <w:rsid w:val="FDFB1A6C"/>
    <w:rsid w:val="FDFC23C8"/>
    <w:rsid w:val="FDFE2CEC"/>
    <w:rsid w:val="FDFF3652"/>
    <w:rsid w:val="FE1E0770"/>
    <w:rsid w:val="FE3DA7DA"/>
    <w:rsid w:val="FE3FEC7B"/>
    <w:rsid w:val="FE51E2EF"/>
    <w:rsid w:val="FE59B8FC"/>
    <w:rsid w:val="FE5F61A1"/>
    <w:rsid w:val="FE5F66F2"/>
    <w:rsid w:val="FE6E154A"/>
    <w:rsid w:val="FE6EC4CD"/>
    <w:rsid w:val="FE7FD523"/>
    <w:rsid w:val="FE8358B1"/>
    <w:rsid w:val="FE9EA054"/>
    <w:rsid w:val="FEAF6FD6"/>
    <w:rsid w:val="FEBFBEB7"/>
    <w:rsid w:val="FED20F90"/>
    <w:rsid w:val="FED6F92A"/>
    <w:rsid w:val="FEE79552"/>
    <w:rsid w:val="FEEF1E6E"/>
    <w:rsid w:val="FEEF70A3"/>
    <w:rsid w:val="FEF36EFC"/>
    <w:rsid w:val="FEF77092"/>
    <w:rsid w:val="FEFA9585"/>
    <w:rsid w:val="FEFB2EB6"/>
    <w:rsid w:val="FEFC242C"/>
    <w:rsid w:val="FEFD9E63"/>
    <w:rsid w:val="FEFDD817"/>
    <w:rsid w:val="FEFF3F8E"/>
    <w:rsid w:val="FEFF60B4"/>
    <w:rsid w:val="FEFF70A4"/>
    <w:rsid w:val="FEFF7496"/>
    <w:rsid w:val="FEFF7F8E"/>
    <w:rsid w:val="FEFFA731"/>
    <w:rsid w:val="FF0F806E"/>
    <w:rsid w:val="FF2F0176"/>
    <w:rsid w:val="FF3A9D83"/>
    <w:rsid w:val="FF3F446D"/>
    <w:rsid w:val="FF4D0274"/>
    <w:rsid w:val="FF577AD4"/>
    <w:rsid w:val="FF57BEB7"/>
    <w:rsid w:val="FF57BF75"/>
    <w:rsid w:val="FF5B3711"/>
    <w:rsid w:val="FF5D14AB"/>
    <w:rsid w:val="FF5D1C8A"/>
    <w:rsid w:val="FF5FC543"/>
    <w:rsid w:val="FF5FE587"/>
    <w:rsid w:val="FF67ABAB"/>
    <w:rsid w:val="FF7180DC"/>
    <w:rsid w:val="FF74F6A5"/>
    <w:rsid w:val="FF764CB7"/>
    <w:rsid w:val="FF776516"/>
    <w:rsid w:val="FF78B65F"/>
    <w:rsid w:val="FF7C54D9"/>
    <w:rsid w:val="FF7CDF6E"/>
    <w:rsid w:val="FF7D304A"/>
    <w:rsid w:val="FF7F32B3"/>
    <w:rsid w:val="FF7F32DD"/>
    <w:rsid w:val="FF7F3B0E"/>
    <w:rsid w:val="FF7F6CD1"/>
    <w:rsid w:val="FF7FE124"/>
    <w:rsid w:val="FF7FE4B1"/>
    <w:rsid w:val="FF7FFA15"/>
    <w:rsid w:val="FF854BC5"/>
    <w:rsid w:val="FF952D36"/>
    <w:rsid w:val="FF9F4B0B"/>
    <w:rsid w:val="FF9F5B82"/>
    <w:rsid w:val="FF9FC2BD"/>
    <w:rsid w:val="FFAB6C8F"/>
    <w:rsid w:val="FFAEDC16"/>
    <w:rsid w:val="FFB3B41D"/>
    <w:rsid w:val="FFB5F89A"/>
    <w:rsid w:val="FFB72880"/>
    <w:rsid w:val="FFB73C73"/>
    <w:rsid w:val="FFB9B593"/>
    <w:rsid w:val="FFBCC6DB"/>
    <w:rsid w:val="FFBF6300"/>
    <w:rsid w:val="FFBF7266"/>
    <w:rsid w:val="FFBFE677"/>
    <w:rsid w:val="FFCEA80B"/>
    <w:rsid w:val="FFCFE9D8"/>
    <w:rsid w:val="FFD714EB"/>
    <w:rsid w:val="FFDAEFEA"/>
    <w:rsid w:val="FFDD0FCC"/>
    <w:rsid w:val="FFDEBB95"/>
    <w:rsid w:val="FFDF307B"/>
    <w:rsid w:val="FFDF5FF6"/>
    <w:rsid w:val="FFDFB76F"/>
    <w:rsid w:val="FFDFBB40"/>
    <w:rsid w:val="FFDFF75E"/>
    <w:rsid w:val="FFE3C880"/>
    <w:rsid w:val="FFE50DCE"/>
    <w:rsid w:val="FFE78811"/>
    <w:rsid w:val="FFED5E70"/>
    <w:rsid w:val="FFEDD336"/>
    <w:rsid w:val="FFEDD7C6"/>
    <w:rsid w:val="FFEE288D"/>
    <w:rsid w:val="FFEF91AF"/>
    <w:rsid w:val="FFEFC1C4"/>
    <w:rsid w:val="FFEFE133"/>
    <w:rsid w:val="FFF38FB5"/>
    <w:rsid w:val="FFF7028F"/>
    <w:rsid w:val="FFF74287"/>
    <w:rsid w:val="FFF7A893"/>
    <w:rsid w:val="FFF7B4E9"/>
    <w:rsid w:val="FFF7B7CB"/>
    <w:rsid w:val="FFF7E317"/>
    <w:rsid w:val="FFF7F70D"/>
    <w:rsid w:val="FFF9A206"/>
    <w:rsid w:val="FFF9EC50"/>
    <w:rsid w:val="FFFA217D"/>
    <w:rsid w:val="FFFB013C"/>
    <w:rsid w:val="FFFB2860"/>
    <w:rsid w:val="FFFBB370"/>
    <w:rsid w:val="FFFC6607"/>
    <w:rsid w:val="FFFCC141"/>
    <w:rsid w:val="FFFD1C7D"/>
    <w:rsid w:val="FFFD7C05"/>
    <w:rsid w:val="FFFDDEAA"/>
    <w:rsid w:val="FFFE07AA"/>
    <w:rsid w:val="FFFE1151"/>
    <w:rsid w:val="FFFE9DAC"/>
    <w:rsid w:val="FFFEFA9C"/>
    <w:rsid w:val="FFFF24A9"/>
    <w:rsid w:val="FFFF601D"/>
    <w:rsid w:val="FFFF9FCE"/>
    <w:rsid w:val="FFFFA4D8"/>
    <w:rsid w:val="FFFFB5C8"/>
    <w:rsid w:val="FFFFCA51"/>
    <w:rsid w:val="FFFFE3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0"/>
    <w:pPr>
      <w:keepNext/>
      <w:keepLines/>
      <w:jc w:val="center"/>
      <w:outlineLvl w:val="0"/>
    </w:pPr>
    <w:rPr>
      <w:rFonts w:eastAsia="方正小标宋简体"/>
      <w:b/>
      <w:bCs/>
      <w:kern w:val="44"/>
      <w:sz w:val="36"/>
      <w:szCs w:val="44"/>
    </w:rPr>
  </w:style>
  <w:style w:type="paragraph" w:styleId="5">
    <w:name w:val="heading 2"/>
    <w:basedOn w:val="1"/>
    <w:next w:val="1"/>
    <w:link w:val="32"/>
    <w:qFormat/>
    <w:uiPriority w:val="0"/>
    <w:pPr>
      <w:widowControl/>
      <w:spacing w:before="100" w:beforeAutospacing="1" w:after="100" w:afterAutospacing="1"/>
      <w:jc w:val="left"/>
      <w:outlineLvl w:val="1"/>
    </w:pPr>
    <w:rPr>
      <w:rFonts w:ascii="宋体" w:hAnsi="宋体" w:cs="宋体"/>
      <w:b/>
      <w:bCs/>
      <w:kern w:val="0"/>
      <w:sz w:val="30"/>
      <w:szCs w:val="36"/>
    </w:rPr>
  </w:style>
  <w:style w:type="paragraph" w:styleId="6">
    <w:name w:val="heading 9"/>
    <w:basedOn w:val="1"/>
    <w:next w:val="1"/>
    <w:link w:val="34"/>
    <w:qFormat/>
    <w:uiPriority w:val="0"/>
    <w:pPr>
      <w:keepNext/>
      <w:keepLines/>
      <w:spacing w:before="240" w:after="64" w:line="320" w:lineRule="auto"/>
      <w:outlineLvl w:val="8"/>
    </w:pPr>
    <w:rPr>
      <w:rFonts w:ascii="Calibri Light" w:hAnsi="Calibri Light"/>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0"/>
      <w:szCs w:val="2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basedOn w:val="1"/>
    <w:qFormat/>
    <w:uiPriority w:val="0"/>
    <w:pPr>
      <w:spacing w:line="240" w:lineRule="atLeast"/>
      <w:ind w:firstLine="420" w:firstLineChars="200"/>
    </w:pPr>
    <w:rPr>
      <w:rFonts w:eastAsia="仿宋_GB2312"/>
      <w:spacing w:val="-6"/>
      <w:sz w:val="32"/>
      <w:szCs w:val="20"/>
    </w:rPr>
  </w:style>
  <w:style w:type="paragraph" w:styleId="8">
    <w:name w:val="Document Map"/>
    <w:basedOn w:val="1"/>
    <w:link w:val="58"/>
    <w:qFormat/>
    <w:uiPriority w:val="0"/>
    <w:pPr>
      <w:shd w:val="clear" w:color="auto" w:fill="000080"/>
    </w:pPr>
  </w:style>
  <w:style w:type="paragraph" w:styleId="9">
    <w:name w:val="annotation text"/>
    <w:basedOn w:val="1"/>
    <w:link w:val="33"/>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widowControl/>
      <w:spacing w:after="100" w:line="259" w:lineRule="auto"/>
      <w:ind w:left="440"/>
      <w:jc w:val="left"/>
    </w:pPr>
    <w:rPr>
      <w:rFonts w:ascii="Calibri" w:hAnsi="Calibri"/>
      <w:kern w:val="0"/>
      <w:sz w:val="22"/>
      <w:szCs w:val="22"/>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rPr>
      <w:rFonts w:ascii="黑体" w:eastAsia="仿宋_GB2312"/>
      <w:sz w:val="32"/>
      <w:szCs w:val="20"/>
    </w:rPr>
  </w:style>
  <w:style w:type="paragraph" w:styleId="14">
    <w:name w:val="Balloon Text"/>
    <w:basedOn w:val="1"/>
    <w:link w:val="59"/>
    <w:qFormat/>
    <w:uiPriority w:val="0"/>
    <w:rPr>
      <w:sz w:val="18"/>
      <w:szCs w:val="18"/>
    </w:rPr>
  </w:style>
  <w:style w:type="paragraph" w:styleId="15">
    <w:name w:val="footer"/>
    <w:basedOn w:val="1"/>
    <w:link w:val="30"/>
    <w:qFormat/>
    <w:uiPriority w:val="0"/>
    <w:pPr>
      <w:tabs>
        <w:tab w:val="center" w:pos="4153"/>
        <w:tab w:val="right" w:pos="8306"/>
      </w:tabs>
      <w:snapToGrid w:val="0"/>
      <w:jc w:val="left"/>
    </w:pPr>
    <w:rPr>
      <w:sz w:val="18"/>
      <w:szCs w:val="18"/>
    </w:rPr>
  </w:style>
  <w:style w:type="paragraph" w:styleId="1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widowControl/>
      <w:spacing w:after="100" w:line="259" w:lineRule="auto"/>
      <w:jc w:val="left"/>
    </w:pPr>
    <w:rPr>
      <w:rFonts w:ascii="Calibri" w:hAnsi="Calibri"/>
      <w:kern w:val="0"/>
      <w:sz w:val="22"/>
      <w:szCs w:val="22"/>
    </w:rPr>
  </w:style>
  <w:style w:type="paragraph" w:styleId="18">
    <w:name w:val="Body Text Indent 3"/>
    <w:basedOn w:val="1"/>
    <w:qFormat/>
    <w:uiPriority w:val="0"/>
    <w:pPr>
      <w:spacing w:after="120"/>
      <w:ind w:left="420" w:leftChars="200"/>
    </w:pPr>
    <w:rPr>
      <w:sz w:val="16"/>
      <w:szCs w:val="16"/>
    </w:rPr>
  </w:style>
  <w:style w:type="paragraph" w:styleId="19">
    <w:name w:val="toc 2"/>
    <w:basedOn w:val="1"/>
    <w:next w:val="1"/>
    <w:qFormat/>
    <w:uiPriority w:val="39"/>
    <w:pPr>
      <w:widowControl/>
      <w:spacing w:after="100" w:line="259" w:lineRule="auto"/>
      <w:ind w:left="220"/>
      <w:jc w:val="left"/>
    </w:pPr>
    <w:rPr>
      <w:rFonts w:ascii="Calibri" w:hAnsi="Calibri"/>
      <w:kern w:val="0"/>
      <w:sz w:val="22"/>
      <w:szCs w:val="22"/>
    </w:rPr>
  </w:style>
  <w:style w:type="paragraph" w:styleId="20">
    <w:name w:val="Normal (Web)"/>
    <w:basedOn w:val="1"/>
    <w:qFormat/>
    <w:uiPriority w:val="0"/>
    <w:pPr>
      <w:widowControl/>
      <w:spacing w:before="100" w:beforeAutospacing="1" w:after="100" w:afterAutospacing="1" w:line="360" w:lineRule="auto"/>
      <w:jc w:val="left"/>
    </w:pPr>
    <w:rPr>
      <w:rFonts w:ascii="宋体" w:hAnsi="宋体" w:cs="宋体"/>
      <w:color w:val="000000"/>
      <w:kern w:val="0"/>
      <w:sz w:val="24"/>
    </w:rPr>
  </w:style>
  <w:style w:type="paragraph" w:styleId="21">
    <w:name w:val="annotation subject"/>
    <w:basedOn w:val="9"/>
    <w:next w:val="9"/>
    <w:link w:val="40"/>
    <w:qFormat/>
    <w:uiPriority w:val="0"/>
    <w:rPr>
      <w:b/>
      <w:bCs/>
    </w:rPr>
  </w:style>
  <w:style w:type="paragraph" w:styleId="22">
    <w:name w:val="Body Text First Indent 2"/>
    <w:basedOn w:val="10"/>
    <w:unhideWhenUsed/>
    <w:qFormat/>
    <w:uiPriority w:val="99"/>
    <w:pPr>
      <w:ind w:firstLine="420" w:firstLineChars="200"/>
    </w:pPr>
  </w:style>
  <w:style w:type="character" w:styleId="25">
    <w:name w:val="page number"/>
    <w:qFormat/>
    <w:uiPriority w:val="0"/>
    <w:rPr>
      <w:rFonts w:ascii="Times New Roman" w:hAnsi="Times New Roman" w:eastAsia="宋体" w:cs="Times New Roman"/>
    </w:rPr>
  </w:style>
  <w:style w:type="character" w:styleId="26">
    <w:name w:val="FollowedHyperlink"/>
    <w:qFormat/>
    <w:uiPriority w:val="0"/>
    <w:rPr>
      <w:rFonts w:ascii="Times New Roman" w:hAnsi="Times New Roman" w:eastAsia="宋体" w:cs="Times New Roman"/>
      <w:color w:val="954F72"/>
      <w:u w:val="single"/>
    </w:rPr>
  </w:style>
  <w:style w:type="character" w:styleId="27">
    <w:name w:val="Emphasis"/>
    <w:qFormat/>
    <w:uiPriority w:val="0"/>
    <w:rPr>
      <w:rFonts w:ascii="Times New Roman" w:hAnsi="Times New Roman" w:eastAsia="宋体" w:cs="Times New Roman"/>
      <w:i/>
      <w:iCs/>
    </w:rPr>
  </w:style>
  <w:style w:type="character" w:styleId="28">
    <w:name w:val="Hyperlink"/>
    <w:qFormat/>
    <w:uiPriority w:val="99"/>
    <w:rPr>
      <w:rFonts w:ascii="Times New Roman" w:hAnsi="Times New Roman" w:eastAsia="宋体" w:cs="Times New Roman"/>
      <w:color w:val="0563C1"/>
      <w:u w:val="single"/>
    </w:rPr>
  </w:style>
  <w:style w:type="character" w:styleId="29">
    <w:name w:val="annotation reference"/>
    <w:qFormat/>
    <w:uiPriority w:val="0"/>
    <w:rPr>
      <w:sz w:val="21"/>
    </w:rPr>
  </w:style>
  <w:style w:type="character" w:customStyle="1" w:styleId="30">
    <w:name w:val="页脚 字符"/>
    <w:link w:val="15"/>
    <w:qFormat/>
    <w:uiPriority w:val="0"/>
    <w:rPr>
      <w:rFonts w:ascii="Times New Roman" w:hAnsi="Times New Roman" w:eastAsia="宋体" w:cs="Times New Roman"/>
      <w:kern w:val="2"/>
      <w:sz w:val="18"/>
      <w:szCs w:val="18"/>
      <w:lang w:val="en-US" w:eastAsia="zh-CN" w:bidi="ar-SA"/>
    </w:rPr>
  </w:style>
  <w:style w:type="character" w:customStyle="1" w:styleId="31">
    <w:name w:val="标题 1 字符"/>
    <w:link w:val="4"/>
    <w:qFormat/>
    <w:uiPriority w:val="0"/>
    <w:rPr>
      <w:rFonts w:ascii="Times New Roman" w:hAnsi="Times New Roman" w:eastAsia="方正小标宋简体" w:cs="Times New Roman"/>
      <w:b/>
      <w:bCs/>
      <w:kern w:val="44"/>
      <w:sz w:val="36"/>
      <w:szCs w:val="44"/>
    </w:rPr>
  </w:style>
  <w:style w:type="character" w:customStyle="1" w:styleId="32">
    <w:name w:val="标题 2 字符"/>
    <w:link w:val="5"/>
    <w:qFormat/>
    <w:uiPriority w:val="0"/>
    <w:rPr>
      <w:rFonts w:ascii="宋体" w:hAnsi="宋体" w:eastAsia="宋体" w:cs="宋体"/>
      <w:b/>
      <w:bCs/>
      <w:sz w:val="30"/>
      <w:szCs w:val="36"/>
    </w:rPr>
  </w:style>
  <w:style w:type="character" w:customStyle="1" w:styleId="33">
    <w:name w:val="批注文字 字符"/>
    <w:link w:val="9"/>
    <w:qFormat/>
    <w:uiPriority w:val="0"/>
    <w:rPr>
      <w:rFonts w:ascii="Times New Roman" w:hAnsi="Times New Roman" w:eastAsia="宋体" w:cs="Times New Roman"/>
      <w:kern w:val="2"/>
      <w:sz w:val="21"/>
      <w:szCs w:val="24"/>
      <w:lang w:val="en-US" w:eastAsia="zh-CN" w:bidi="ar-SA"/>
    </w:rPr>
  </w:style>
  <w:style w:type="character" w:customStyle="1" w:styleId="34">
    <w:name w:val="标题 9 字符"/>
    <w:link w:val="6"/>
    <w:qFormat/>
    <w:uiPriority w:val="0"/>
    <w:rPr>
      <w:rFonts w:ascii="Calibri Light" w:hAnsi="Calibri Light" w:eastAsia="宋体" w:cs="Times New Roman"/>
      <w:kern w:val="2"/>
      <w:sz w:val="21"/>
      <w:szCs w:val="21"/>
    </w:rPr>
  </w:style>
  <w:style w:type="paragraph" w:customStyle="1" w:styleId="35">
    <w:name w:val="大标题"/>
    <w:basedOn w:val="1"/>
    <w:next w:val="1"/>
    <w:qFormat/>
    <w:uiPriority w:val="0"/>
    <w:pPr>
      <w:spacing w:line="560" w:lineRule="exact"/>
      <w:jc w:val="center"/>
      <w:outlineLvl w:val="0"/>
    </w:pPr>
    <w:rPr>
      <w:rFonts w:ascii="方正小标宋简体" w:hAnsi="宋体" w:eastAsia="方正小标宋简体" w:cs="宋体"/>
      <w:snapToGrid w:val="0"/>
      <w:kern w:val="0"/>
      <w:sz w:val="44"/>
      <w:szCs w:val="20"/>
    </w:rPr>
  </w:style>
  <w:style w:type="paragraph" w:customStyle="1" w:styleId="3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默认段落字体 Para Char Char Char Char Char Char Char"/>
    <w:basedOn w:val="8"/>
    <w:qFormat/>
    <w:uiPriority w:val="0"/>
    <w:pPr>
      <w:adjustRightInd w:val="0"/>
      <w:spacing w:line="436" w:lineRule="exact"/>
      <w:ind w:left="357"/>
      <w:jc w:val="left"/>
      <w:outlineLvl w:val="3"/>
    </w:pPr>
    <w:rPr>
      <w:rFonts w:ascii="Tahoma" w:hAnsi="Tahoma"/>
      <w:b/>
      <w:sz w:val="24"/>
    </w:rPr>
  </w:style>
  <w:style w:type="character" w:customStyle="1" w:styleId="38">
    <w:name w:val="p121"/>
    <w:qFormat/>
    <w:uiPriority w:val="0"/>
    <w:rPr>
      <w:rFonts w:hint="default" w:eastAsia="宋体" w:cs="Times New Roman"/>
      <w:sz w:val="24"/>
      <w:szCs w:val="24"/>
    </w:rPr>
  </w:style>
  <w:style w:type="paragraph" w:customStyle="1" w:styleId="39">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40">
    <w:name w:val="批注主题 字符"/>
    <w:link w:val="21"/>
    <w:qFormat/>
    <w:uiPriority w:val="0"/>
    <w:rPr>
      <w:rFonts w:ascii="Times New Roman" w:hAnsi="Times New Roman" w:eastAsia="宋体" w:cs="Times New Roman"/>
      <w:b/>
      <w:bCs/>
      <w:kern w:val="2"/>
      <w:sz w:val="21"/>
      <w:szCs w:val="24"/>
      <w:lang w:val="en-US" w:eastAsia="zh-CN" w:bidi="ar-SA"/>
    </w:rPr>
  </w:style>
  <w:style w:type="paragraph" w:customStyle="1" w:styleId="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2">
    <w:name w:val="Char1 Char Char Char"/>
    <w:basedOn w:val="1"/>
    <w:qFormat/>
    <w:uiPriority w:val="0"/>
    <w:rPr>
      <w:rFonts w:ascii="Tahoma" w:hAnsi="Tahoma"/>
      <w:sz w:val="24"/>
      <w:szCs w:val="20"/>
    </w:rPr>
  </w:style>
  <w:style w:type="paragraph" w:customStyle="1" w:styleId="43">
    <w:name w:val="Char1 Char Char Char1"/>
    <w:basedOn w:val="1"/>
    <w:qFormat/>
    <w:uiPriority w:val="0"/>
    <w:rPr>
      <w:rFonts w:ascii="Tahoma" w:hAnsi="Tahoma"/>
      <w:sz w:val="24"/>
      <w:szCs w:val="20"/>
    </w:rPr>
  </w:style>
  <w:style w:type="paragraph" w:customStyle="1" w:styleId="44">
    <w:name w:val="Char1"/>
    <w:basedOn w:val="1"/>
    <w:qFormat/>
    <w:uiPriority w:val="0"/>
    <w:rPr>
      <w:rFonts w:ascii="Tahoma" w:hAnsi="Tahoma"/>
      <w:sz w:val="24"/>
      <w:szCs w:val="20"/>
    </w:rPr>
  </w:style>
  <w:style w:type="paragraph" w:customStyle="1" w:styleId="45">
    <w:name w:val="reader-word-layer reader-word-s2-10"/>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reader-word-layer reader-word-s2-11"/>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reader-word-layer reader-word-s3-5"/>
    <w:basedOn w:val="1"/>
    <w:qFormat/>
    <w:uiPriority w:val="0"/>
    <w:pPr>
      <w:widowControl/>
      <w:spacing w:before="100" w:beforeAutospacing="1" w:after="100" w:afterAutospacing="1"/>
      <w:jc w:val="left"/>
    </w:pPr>
    <w:rPr>
      <w:rFonts w:ascii="宋体" w:hAnsi="宋体" w:cs="宋体"/>
      <w:kern w:val="0"/>
      <w:sz w:val="24"/>
    </w:rPr>
  </w:style>
  <w:style w:type="paragraph" w:customStyle="1" w:styleId="48">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reader-word-layer reader-word-s3-6"/>
    <w:basedOn w:val="1"/>
    <w:qFormat/>
    <w:uiPriority w:val="0"/>
    <w:pPr>
      <w:widowControl/>
      <w:spacing w:before="100" w:beforeAutospacing="1" w:after="100" w:afterAutospacing="1"/>
      <w:jc w:val="left"/>
    </w:pPr>
    <w:rPr>
      <w:rFonts w:ascii="宋体" w:hAnsi="宋体" w:cs="宋体"/>
      <w:kern w:val="0"/>
      <w:sz w:val="24"/>
    </w:rPr>
  </w:style>
  <w:style w:type="paragraph" w:customStyle="1" w:styleId="50">
    <w:name w:val="reader-word-layer reader-word-s2-9"/>
    <w:basedOn w:val="1"/>
    <w:qFormat/>
    <w:uiPriority w:val="0"/>
    <w:pPr>
      <w:widowControl/>
      <w:spacing w:before="100" w:beforeAutospacing="1" w:after="100" w:afterAutospacing="1"/>
      <w:jc w:val="left"/>
    </w:pPr>
    <w:rPr>
      <w:rFonts w:ascii="宋体" w:hAnsi="宋体" w:cs="宋体"/>
      <w:kern w:val="0"/>
      <w:sz w:val="24"/>
    </w:rPr>
  </w:style>
  <w:style w:type="paragraph" w:customStyle="1" w:styleId="51">
    <w:name w:val="reader-word-layer reader-word-s2-18"/>
    <w:basedOn w:val="1"/>
    <w:qFormat/>
    <w:uiPriority w:val="0"/>
    <w:pPr>
      <w:widowControl/>
      <w:spacing w:before="100" w:beforeAutospacing="1" w:after="100" w:afterAutospacing="1"/>
      <w:jc w:val="left"/>
    </w:pPr>
    <w:rPr>
      <w:rFonts w:ascii="宋体" w:hAnsi="宋体" w:cs="宋体"/>
      <w:kern w:val="0"/>
      <w:sz w:val="24"/>
    </w:rPr>
  </w:style>
  <w:style w:type="paragraph" w:customStyle="1" w:styleId="52">
    <w:name w:val="reader-word-layer reader-word-s2-2"/>
    <w:basedOn w:val="1"/>
    <w:qFormat/>
    <w:uiPriority w:val="0"/>
    <w:pPr>
      <w:widowControl/>
      <w:spacing w:before="100" w:beforeAutospacing="1" w:after="100" w:afterAutospacing="1"/>
      <w:jc w:val="left"/>
    </w:pPr>
    <w:rPr>
      <w:rFonts w:ascii="宋体" w:hAnsi="宋体" w:cs="宋体"/>
      <w:kern w:val="0"/>
      <w:sz w:val="24"/>
    </w:rPr>
  </w:style>
  <w:style w:type="paragraph" w:customStyle="1" w:styleId="53">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54">
    <w:name w:val="TOC 标题1"/>
    <w:basedOn w:val="4"/>
    <w:next w:val="1"/>
    <w:qFormat/>
    <w:uiPriority w:val="0"/>
    <w:pPr>
      <w:widowControl/>
      <w:spacing w:before="240" w:line="259" w:lineRule="auto"/>
      <w:jc w:val="left"/>
      <w:outlineLvl w:val="9"/>
    </w:pPr>
    <w:rPr>
      <w:rFonts w:ascii="Calibri Light" w:hAnsi="Calibri Light" w:eastAsia="宋体"/>
      <w:b w:val="0"/>
      <w:bCs w:val="0"/>
      <w:color w:val="2E74B5"/>
      <w:kern w:val="0"/>
      <w:sz w:val="32"/>
      <w:szCs w:val="32"/>
    </w:rPr>
  </w:style>
  <w:style w:type="paragraph" w:customStyle="1" w:styleId="55">
    <w:name w:val="列表段落1"/>
    <w:basedOn w:val="1"/>
    <w:qFormat/>
    <w:uiPriority w:val="34"/>
    <w:pPr>
      <w:ind w:firstLine="420" w:firstLineChars="200"/>
    </w:pPr>
  </w:style>
  <w:style w:type="character" w:customStyle="1" w:styleId="56">
    <w:name w:val="页眉 字符"/>
    <w:basedOn w:val="24"/>
    <w:link w:val="16"/>
    <w:qFormat/>
    <w:uiPriority w:val="0"/>
    <w:rPr>
      <w:kern w:val="2"/>
      <w:sz w:val="18"/>
      <w:szCs w:val="18"/>
    </w:rPr>
  </w:style>
  <w:style w:type="character" w:customStyle="1" w:styleId="57">
    <w:name w:val="oalinshistyle21"/>
    <w:qFormat/>
    <w:uiPriority w:val="0"/>
    <w:rPr>
      <w:rFonts w:hint="default" w:ascii="Arial" w:hAnsi="Arial" w:cs="Arial"/>
      <w:sz w:val="27"/>
      <w:szCs w:val="27"/>
    </w:rPr>
  </w:style>
  <w:style w:type="character" w:customStyle="1" w:styleId="58">
    <w:name w:val="文档结构图 字符"/>
    <w:basedOn w:val="24"/>
    <w:link w:val="8"/>
    <w:qFormat/>
    <w:uiPriority w:val="0"/>
    <w:rPr>
      <w:kern w:val="2"/>
      <w:sz w:val="21"/>
      <w:szCs w:val="24"/>
      <w:shd w:val="clear" w:color="auto" w:fill="000080"/>
    </w:rPr>
  </w:style>
  <w:style w:type="character" w:customStyle="1" w:styleId="59">
    <w:name w:val="批注框文本 字符"/>
    <w:basedOn w:val="24"/>
    <w:link w:val="14"/>
    <w:qFormat/>
    <w:uiPriority w:val="0"/>
    <w:rPr>
      <w:kern w:val="2"/>
      <w:sz w:val="18"/>
      <w:szCs w:val="18"/>
    </w:rPr>
  </w:style>
  <w:style w:type="paragraph" w:customStyle="1" w:styleId="60">
    <w:name w:val="列出段落1"/>
    <w:basedOn w:val="1"/>
    <w:qFormat/>
    <w:uiPriority w:val="0"/>
    <w:pPr>
      <w:ind w:firstLine="420" w:firstLineChars="200"/>
    </w:pPr>
  </w:style>
  <w:style w:type="paragraph" w:styleId="6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北京市兰台律师事务所</Company>
  <Pages>134</Pages>
  <Words>124895</Words>
  <Characters>131914</Characters>
  <Lines>1186</Lines>
  <Paragraphs>334</Paragraphs>
  <TotalTime>901</TotalTime>
  <ScaleCrop>false</ScaleCrop>
  <LinksUpToDate>false</LinksUpToDate>
  <CharactersWithSpaces>134862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2022-08-26T18:35:00Z</dcterms:created>
  <dc:creator>张通</dc:creator>
  <cp:lastModifiedBy>DELL</cp:lastModifiedBy>
  <cp:lastPrinted>2023-11-24T20:59:00Z</cp:lastPrinted>
  <dcterms:modified xsi:type="dcterms:W3CDTF">2024-03-21T06:28:03Z</dcterms:modified>
  <dc:title>北京市城管执法机关实施行政处罚裁量权一览表（试行）</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21CB7F7E36F44B2887F6D29F03788F44</vt:lpwstr>
  </property>
</Properties>
</file>