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D60" w:rsidRPr="008D5D60" w:rsidRDefault="008D5D60" w:rsidP="008D5D60">
      <w:pPr>
        <w:widowControl/>
        <w:shd w:val="clear" w:color="auto" w:fill="FFFFFF"/>
        <w:spacing w:before="100" w:beforeAutospacing="1" w:after="100" w:afterAutospacing="1"/>
        <w:jc w:val="center"/>
        <w:outlineLvl w:val="0"/>
        <w:rPr>
          <w:rFonts w:ascii="Segoe UI" w:hAnsi="Segoe UI" w:cs="Segoe UI"/>
          <w:color w:val="000000"/>
          <w:kern w:val="36"/>
          <w:sz w:val="30"/>
          <w:szCs w:val="30"/>
        </w:rPr>
      </w:pPr>
      <w:r w:rsidRPr="008D5D60">
        <w:rPr>
          <w:rFonts w:ascii="Segoe UI" w:hAnsi="Segoe UI" w:cs="Segoe UI"/>
          <w:color w:val="000000"/>
          <w:kern w:val="36"/>
          <w:sz w:val="30"/>
          <w:szCs w:val="30"/>
        </w:rPr>
        <w:br/>
      </w:r>
      <w:r w:rsidRPr="008D5D60">
        <w:rPr>
          <w:rFonts w:ascii="Segoe UI" w:hAnsi="Segoe UI" w:cs="Segoe UI"/>
          <w:color w:val="000000"/>
          <w:kern w:val="36"/>
          <w:sz w:val="30"/>
          <w:szCs w:val="30"/>
        </w:rPr>
        <w:t>中华人民共和国行政处罚法</w:t>
      </w:r>
    </w:p>
    <w:p w:rsidR="008D5D60" w:rsidRPr="008D5D60" w:rsidRDefault="008D5D60" w:rsidP="008D5D60">
      <w:pPr>
        <w:widowControl/>
        <w:shd w:val="clear" w:color="auto" w:fill="FFFFFF"/>
        <w:jc w:val="center"/>
        <w:rPr>
          <w:rFonts w:ascii="Segoe UI" w:hAnsi="Segoe UI" w:cs="Segoe UI"/>
          <w:color w:val="3B3B3B"/>
          <w:kern w:val="0"/>
          <w:szCs w:val="21"/>
        </w:rPr>
      </w:pPr>
      <w:r w:rsidRPr="008D5D60">
        <w:rPr>
          <w:rFonts w:ascii="Segoe UI" w:hAnsi="Segoe UI" w:cs="Segoe UI"/>
          <w:color w:val="3B3B3B"/>
          <w:kern w:val="0"/>
          <w:szCs w:val="21"/>
        </w:rPr>
        <w:t>2021-01-23 07:58 </w:t>
      </w:r>
      <w:r w:rsidRPr="008D5D60">
        <w:rPr>
          <w:rFonts w:ascii="Segoe UI" w:hAnsi="Segoe UI" w:cs="Segoe UI"/>
          <w:color w:val="3B3B3B"/>
          <w:kern w:val="0"/>
          <w:szCs w:val="21"/>
        </w:rPr>
        <w:t>来源：</w:t>
      </w:r>
      <w:r w:rsidRPr="008D5D60">
        <w:rPr>
          <w:rFonts w:ascii="Segoe UI" w:hAnsi="Segoe UI" w:cs="Segoe UI"/>
          <w:color w:val="3B3B3B"/>
          <w:kern w:val="0"/>
          <w:szCs w:val="21"/>
        </w:rPr>
        <w:t xml:space="preserve"> </w:t>
      </w:r>
      <w:r w:rsidRPr="008D5D60">
        <w:rPr>
          <w:rFonts w:ascii="Segoe UI" w:hAnsi="Segoe UI" w:cs="Segoe UI"/>
          <w:color w:val="3B3B3B"/>
          <w:kern w:val="0"/>
          <w:szCs w:val="21"/>
        </w:rPr>
        <w:t>新华社</w:t>
      </w:r>
      <w:r w:rsidRPr="008D5D60">
        <w:rPr>
          <w:rFonts w:ascii="Segoe UI" w:hAnsi="Segoe UI" w:cs="Segoe UI"/>
          <w:color w:val="3B3B3B"/>
          <w:kern w:val="0"/>
          <w:szCs w:val="21"/>
        </w:rPr>
        <w:t> </w:t>
      </w:r>
    </w:p>
    <w:p w:rsidR="008D5D60" w:rsidRPr="008D5D60" w:rsidRDefault="008D5D60" w:rsidP="008D5D60">
      <w:pPr>
        <w:widowControl/>
        <w:shd w:val="clear" w:color="auto" w:fill="FFFFFF"/>
        <w:spacing w:after="150"/>
        <w:ind w:firstLine="480"/>
        <w:jc w:val="left"/>
        <w:rPr>
          <w:rFonts w:ascii="宋体" w:hAnsi="宋体" w:cs="Segoe UI"/>
          <w:color w:val="666666"/>
          <w:kern w:val="0"/>
          <w:sz w:val="24"/>
          <w:szCs w:val="24"/>
        </w:rPr>
      </w:pPr>
      <w:r w:rsidRPr="008D5D60">
        <w:rPr>
          <w:rFonts w:ascii="宋体" w:hAnsi="宋体" w:cs="Segoe UI" w:hint="eastAsia"/>
          <w:color w:val="666666"/>
          <w:kern w:val="0"/>
          <w:sz w:val="24"/>
          <w:szCs w:val="24"/>
        </w:rPr>
        <w:t>新华社北京1月22日电</w:t>
      </w:r>
    </w:p>
    <w:p w:rsidR="008D5D60" w:rsidRPr="008D5D60" w:rsidRDefault="008D5D60" w:rsidP="008D5D60">
      <w:pPr>
        <w:widowControl/>
        <w:shd w:val="clear" w:color="auto" w:fill="FFFFFF"/>
        <w:spacing w:after="150"/>
        <w:jc w:val="center"/>
        <w:rPr>
          <w:rFonts w:ascii="宋体" w:hAnsi="宋体" w:cs="Segoe UI" w:hint="eastAsia"/>
          <w:color w:val="666666"/>
          <w:kern w:val="0"/>
          <w:sz w:val="24"/>
          <w:szCs w:val="24"/>
        </w:rPr>
      </w:pPr>
      <w:r w:rsidRPr="008D5D60">
        <w:rPr>
          <w:rFonts w:ascii="宋体" w:hAnsi="宋体" w:cs="Segoe UI" w:hint="eastAsia"/>
          <w:b/>
          <w:bCs/>
          <w:color w:val="333399"/>
          <w:kern w:val="0"/>
          <w:sz w:val="24"/>
          <w:szCs w:val="24"/>
        </w:rPr>
        <w:t>中华人民共和国行政处罚法</w:t>
      </w:r>
    </w:p>
    <w:p w:rsidR="008D5D60" w:rsidRPr="008D5D60" w:rsidRDefault="008D5D60" w:rsidP="008D5D60">
      <w:pPr>
        <w:widowControl/>
        <w:shd w:val="clear" w:color="auto" w:fill="FFFFFF"/>
        <w:spacing w:after="150"/>
        <w:ind w:firstLine="480"/>
        <w:jc w:val="left"/>
        <w:rPr>
          <w:rFonts w:ascii="Segoe UI" w:hAnsi="Segoe UI" w:cs="Segoe UI" w:hint="eastAsia"/>
          <w:color w:val="666666"/>
          <w:kern w:val="0"/>
          <w:sz w:val="24"/>
          <w:szCs w:val="24"/>
        </w:rPr>
      </w:pPr>
      <w:r w:rsidRPr="008D5D60">
        <w:rPr>
          <w:rFonts w:ascii="楷体" w:eastAsia="楷体" w:hAnsi="楷体" w:cs="Segoe UI" w:hint="eastAsia"/>
          <w:color w:val="333399"/>
          <w:kern w:val="0"/>
          <w:sz w:val="24"/>
          <w:szCs w:val="24"/>
        </w:rPr>
        <w:t>（1996年3月17日第八届全国人民代表大会第四次会议通过　根据2009年8月27日第十一届全国人民代表大会常务委员会第十次会议《关于修改部分法律的决定》第一次修正　根据2017年9月1日第十二届全国人民代表大会常务委员会第二十九次会议《关于修改〈中华人民共和国法官法〉等八部法律的决定》第二次修正　2021年1月22日第十三届全国人民代表大会常务委员会第二十五次会议修订）</w:t>
      </w:r>
    </w:p>
    <w:p w:rsidR="008D5D60" w:rsidRPr="008D5D60" w:rsidRDefault="008D5D60" w:rsidP="008D5D60">
      <w:pPr>
        <w:widowControl/>
        <w:shd w:val="clear" w:color="auto" w:fill="FFFFFF"/>
        <w:spacing w:after="150"/>
        <w:ind w:firstLine="480"/>
        <w:jc w:val="left"/>
        <w:rPr>
          <w:rFonts w:ascii="宋体" w:hAnsi="宋体" w:cs="Segoe UI"/>
          <w:color w:val="666666"/>
          <w:kern w:val="0"/>
          <w:sz w:val="24"/>
          <w:szCs w:val="24"/>
        </w:rPr>
      </w:pPr>
      <w:r w:rsidRPr="008D5D60">
        <w:rPr>
          <w:rFonts w:ascii="宋体" w:hAnsi="宋体" w:cs="Segoe UI" w:hint="eastAsia"/>
          <w:b/>
          <w:bCs/>
          <w:color w:val="666666"/>
          <w:kern w:val="0"/>
          <w:sz w:val="24"/>
          <w:szCs w:val="24"/>
        </w:rPr>
        <w:t>目录</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第一章　总则</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第二章　行政处罚的种类和设定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第三章　行政处罚的实施机关</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第四章　行政处罚的管辖和适用</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第五章　行政处罚的决定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第一节　一般规定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第二节　简易程序</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第三节　普通程序</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第四节　听证程序</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第六章　行政处罚的执行</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第七章　法律责任</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第八章　附则</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b/>
          <w:bCs/>
          <w:color w:val="666666"/>
          <w:kern w:val="0"/>
          <w:sz w:val="24"/>
          <w:szCs w:val="24"/>
        </w:rPr>
        <w:t>第一章　总则</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第一条　为了规范行政处罚的设定和实施，保障和监督行政机关有效实施行政管理，维护公共利益和社会秩序，保护公民、法人或者其他组织的合法权益，根据宪法，制定本法。</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第二条　行政处罚是指行政机关依法对违反行政管理秩序的公民、法人或者其他组织，以减损权益或者增加义务的方式予以惩戒的行为。</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第三条　行政处罚的设定和实施，适用本法。</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lastRenderedPageBreak/>
        <w:t>第四条　公民、法人或者其他组织违反行政管理秩序的行为，应当给予行政处罚的，依照本法由法律、法规、规章规定，并由行政机关依照本法规定的程序实施。</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第五条　行政处罚遵循公正、公开的原则。</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设定和实施行政处罚必须以事实为依据，与违法行为的事实、性质、情节以及社会危害程度相当。</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对违法行为给予行政处罚的规定必须公布；未经公布的，不得作为行政处罚的依据。</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第六条　实施行政处罚，纠正违法行为，应当坚持处罚与教育相结合，教育公民、法人或者其他组织自觉守法。</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第七条　公民、法人或者其他组织对行政机关所给予的行政处罚，享有陈述权、申辩权；对行政处罚不服的，有权依法申请行政复议或者提起行政诉讼。</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公民、法人或者其他组织因行政机关违法给予行政处罚受到损害的，有权依法提出赔偿要求。</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第八条　公民、法人或者其他组织因违法行为受到行政处罚，其违法行为对他人造成损害的，应当依法承担民事责任。</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违法行为构成犯罪，应当依法追究刑事责任的，不得以行政处罚代替刑事处罚。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b/>
          <w:bCs/>
          <w:color w:val="666666"/>
          <w:kern w:val="0"/>
          <w:sz w:val="24"/>
          <w:szCs w:val="24"/>
        </w:rPr>
        <w:t>第二章　行政处罚的种类和设定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第九条　行政处罚的种类：</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（一）警告、通报批评；</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（二）罚款、没收违法所得、没收非法财物；</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（三）暂扣许可证件、降低资质等级、吊销许可证件；</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（四）限制开展生产经营活动、责令停产停业、责令关闭、限制从业；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（五）行政拘留；</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（六）法律、行政法规规定的其他行政处罚。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第十条　法律可以设定各种行政处罚。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限制人身自由的行政处罚，只能由法律设定。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第十一条　行政法规可以设定除限制人身自由以外的行政处罚。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法律对违法行为已经</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行政处罚规定，行政法规需要</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具体规定的，必须在法律规定的给予行政处罚的行为、种类和幅度的范围内规定。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法律对违法行为未</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行政处罚规定，行政法规为实施法律，可以补充设定行政处罚。拟补充设定行政处罚的，应当通过听证会、论证会等形式广泛听取意</w:t>
      </w:r>
      <w:r w:rsidRPr="008D5D60">
        <w:rPr>
          <w:rFonts w:ascii="宋体" w:hAnsi="宋体" w:cs="Segoe UI" w:hint="eastAsia"/>
          <w:color w:val="666666"/>
          <w:kern w:val="0"/>
          <w:sz w:val="24"/>
          <w:szCs w:val="24"/>
        </w:rPr>
        <w:lastRenderedPageBreak/>
        <w:t>见，并向制定机关</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书面说明。行政法规报送备案时，应当说明补充设定行政处罚的情况。</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第十二条　地方性法规可以设定除限制人身自由、吊销营业执照以外的行政处罚。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法律、行政法规对违法行为已经</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行政处罚规定，地方性法规需要</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具体规定的，必须在法律、行政法规规定的给予行政处罚的行为、种类和幅度的范围内规定。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法律、行政法规对违法行为未</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行政处罚规定，地方性法规为实施法律、行政法规，可以补充设定行政处罚。拟补充设定行政处罚的，应当通过听证会、论证会等形式广泛听取意见，并向制定机关</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书面说明。地方性法规报送备案时，应当说明补充设定行政处罚的情况。</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第十三条　国务院部门规章可以在法律、行政法规规定的给予行政处罚的行为、种类和幅度的范围内</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具体规定。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尚未制定法律、行政法规的，国务院部门规章对违反行政管理秩序的行为，可以设定警告、通报批评或者一定数额罚款的行政处罚。罚款的限额由国务院规定。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第十四条　地方政府规章可以在法律、法规规定的给予行政处罚的行为、种类和幅度的范围内</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具体规定。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尚未制定法律、法规的，地方政府规章对违反行政管理秩序的行为，可以设定警告、通报批评或者一定数额罚款的行政处罚。罚款的限额由省、自治区、直辖市人民代表大会常务委员会规定。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第十五条　国务院部门和省、自治区、直辖市人民政府及其有关部门应当定期组织评估行政处罚的实施情况和必要性，对不适当的行政处罚事项及种类、罚款数额等，应当提出修改或者废止的建议。</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第十六条　除法律、法规、规章外，其他规范性文件不得设定行政处罚。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b/>
          <w:bCs/>
          <w:color w:val="666666"/>
          <w:kern w:val="0"/>
          <w:sz w:val="24"/>
          <w:szCs w:val="24"/>
        </w:rPr>
        <w:t>第三章　行政处罚的实施机关</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第十七条　行政处罚由具有行政处罚权的行政机关在法定职权范围内实施。</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第十八条　国家在城市管理、市场监管、生态环境、文化市场、交通运输、应急管理、农业等领域推行建立综合行政执法制度，相对集中行政处罚权。</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国务院或者省、自治区、直辖市人民政府可以决定一个行政机关行使有关行政机关的行政处罚权。</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限制人身自由的行政处罚权只能由公安机关和法律规定的其他机关行使。</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第十九条　法律、法规授权的具有管理公共事务职能的组织可以在法定授权范围内实施行政处罚。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第二十条　行政机关依照法律、法规、规章的规定，可以在其法定权限内书面委托符合本法第二十一条规定条件的组织实施行政处罚。行政机关不得委托其他组织或者个人实施行政处罚。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lastRenderedPageBreak/>
        <w:t>委托书应当载明委托的具体事项、权限、期限等内容。委托行政机关和受委托组织应当将委托书向社会公布。</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委托行政机关对受委托组织实施行政处罚的行为应当负责监督，并对该行为的后果承担法律责任。</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受委托组织在委托范围内，以委托行政机关名义实施行政处罚；不得再委托其他组织或者个人实施行政处罚。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第二十一条　受委托组织必须符合以下条件：</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（一）依法成立并具有管理公共事务职能；</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（二）有熟悉有关法律、法规、规章和业务并取得行政执法资格的工作人员；</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（三）需要进行技术检查或者技术鉴定的，应当有条件组织进行相应的技术检查或者技术鉴定。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b/>
          <w:bCs/>
          <w:color w:val="666666"/>
          <w:kern w:val="0"/>
          <w:sz w:val="24"/>
          <w:szCs w:val="24"/>
        </w:rPr>
        <w:t>第四章　行政处罚的管辖和适用</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第二十二条　行政处罚由违法行为发生地的行政机关管辖。法律、行政法规、部门规章另有规定的，从其规定。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第二十三条　行政处罚由县级以上地方人民政府具有行政处罚权的行政机关管辖。法律、行政法规另有规定的，从其规定。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第二十四条　省、自治区、直辖市根据当地实际情况，可以决定将基层管理迫切需要的县级人民政府部门的行政处罚权交由能够有效承接的乡镇人民政府、街道办事处行使，并定期组织评估。决定应当公布。</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承接行政处罚权的乡镇人民政府、街道办事处应当加强执法能力建设，按照规定范围、依照法定程序实施行政处罚。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有关地方人民政府及其部门应当加强组织协调、业务指导、执法监督，建立健全行政处罚协调配合机制，完善评议、考核制度。</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第二十五条　两个以上行政机关都有管辖权的，由最先立案的行政机关管辖。</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对管辖发生争议的，应当协商解决，协商不成的，报请共同的上一级行政机关指定管辖；也可以直接由共同的上一级行政机关指定管辖。</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第二十六条　行政机关因实施行政处罚的需要，可以向有关机关提出协助请求。协助事项属于被请求机关职权范围内的，应当依法予以协助。</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第二十七条　违法行为涉嫌犯罪的，行政机关应当及时将案件移送司法机关，依法追究刑事责任。对依法不需要追究刑事责任或者免予刑事处罚，但应当给予行政处罚的，司法机关应当及时将案件移送有关行政机关。</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行政处罚实施机关与司法机关之间应当加强协调配合，建立健全案件移送制度，加强证据材料移交、接收衔接，完善案件处理信息通报机制。</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第二十八条　行政机关实施行政处罚时，应当责令当事人改正或者限期改正违法行为。</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lastRenderedPageBreak/>
        <w:t>当事人有违法所得，除依法应当退赔的外，应当予以没收。违法所得是指实施违法行为所取得的款项。法律、行政法规、部门规章对违法所得的计算另有规定的，从其规定。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第二十九条　对当事人的同一个违法行为，不得给予两次以上罚款的行政处罚。同一个违法行为违反多个法律规范应当给予罚款处罚的，按照罚款数额高的规定处罚。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第三十条　不满十四周岁的未成年人有违法行为的，不予行政处罚，责令监护人加以管教；已满十四周岁不满十八周岁的未成年人有违法行为的，应当从轻或者减轻行政处罚。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第三十一条　精神病人、智力残疾人在不能辨认或者不能控制自己行为时有违法行为的，不予行政处罚，但应当责令其监护人严加看管和治疗。间歇性精神病人在精神正常时有违法行为的，应当给予行政处罚。尚未完全丧失辨认或者控制自己行为能力的精神病人、智力残疾人有违法行为的，可以从轻或者减轻行政处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第三十二条　当事人有下列情形之一，应当从轻或者减轻行政处罚：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（一）主动消除或者减轻违法行为危害后果的；</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（二）受他人胁迫或者诱骗实施违法行为的；</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（三）主动供述行政机关尚未掌握的违法行为的；</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（四）配合行政机关查处违法行为有立功表现的；</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（五）法律、法规、规章规定其他应当从轻或者减轻行政处罚的。</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第三十三条　违法行为轻微并及时改正，没有造成危害后果的，不予行政处罚。初次违法且危害后果轻微并及时改正的，可以不予行政处罚。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当事人有证据足以证明没有主观过错的，不予行政处罚。法律、行政法规另有规定的，从其规定。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对当事人的违法行为依法不予行政处罚的，行政机关应当对当事人进行教育。</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第三十四条　行政机关可以依法制定行政处罚裁量基准，规范行使行政处罚裁量权。行政处罚裁量基准应当向社会公布。</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第三十五条　违法行为构成犯罪，人民法院判处拘役或者有期徒刑时，行政机关已经给予当事人行政拘留的，应当依法折抵相应刑期。</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违法行为构成犯罪，人民法院判处罚金时，行政机关已经给予当事人罚款的，应当折抵相应罚金；行政机关尚未给予当事人罚款的，不再给予罚款。</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第三十六条　违法行为在二年内未被发现的，不再给予行政处罚；涉及公民生命健康安全、金融安全且有危害后果的，上述期限延长至五年。法律另有规定的除外。</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前款规定的期限，从违法行为发生之日起计算；违法行为有连续或者继续状态的，从行为终了之日起计算。</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lastRenderedPageBreak/>
        <w:t>第三十七条　实施行政处罚，适用违法行为发生时的法律、法规、规章的规定。但是，</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行政处罚决定时，法律、法规、规章已被修改或者废止，且新的规定处罚较轻或者不认为是违法的，适用新的规定。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第三十八条　行政处罚没有依据或者实施主体不具有行政主体资格的，行政处罚无效。</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违反法定程序构成重大且明显违法的，行政处罚无效。</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b/>
          <w:bCs/>
          <w:color w:val="666666"/>
          <w:kern w:val="0"/>
          <w:sz w:val="24"/>
          <w:szCs w:val="24"/>
        </w:rPr>
        <w:t>第五章　行政处罚的决定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第一节　一般规定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第三十九条　行政处罚的实施机关、立案依据、实施程序和救济渠道等信息应当公示。</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第四十条　公民、法人或者其他组织违反行政管理秩序的行为，依法应当给予行政处罚的，行政机关必须查明事实；违法事实不清、证据不足的，不得给予行政处罚。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第四十一条　行政机关依照法律、行政法规规定利用电子技术监控设备收集、固定违法事实的，应当经过法制和技术审核，确保电子技术监控设备符合标准、设置合理、标志明显，设置地点应当向社会公布。</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电子技术监控设备记录违法事实应当真实、清晰、完整、准确。行政机关应当审核记录内容是否符合要求；未经审核或者经审核不符合要求的，不得作为行政处罚的证据。</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行政机关应当及时告知当事人违法事实，并采取信息化手段或者其他措施，为当事人查询、陈述和申辩提供便利。不得限制或者变相限制当事人享有的陈述权、申辩权。</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第四十二条　行政处罚应当由具有行政执法资格的执法人员实施。执法人员不得少于两人，法律另有规定的除外。</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执法人员应当文明执法，尊重和保护当事人合法权益。</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第四十三条　执法人员与案件有直接利害关系或者有其他关系可能影响公正执法的，应当回避。</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当事人认为执法人员与案件有直接利害关系或者有其他关系可能影响公正执法的，有权申请回避。</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当事人提出回避申请的，行政机关应当依法审查，由行政机关负责人决定。决定</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之前，不停止调查。</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第四十四条　行政机关在</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行政处罚决定之前，应当告知当事人拟作出的行政处罚内容及事实、理由、依据，并告知当事人依法享有的陈述、申辩、要求听证等权利。</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第四十五条　当事人有权进行陈述和申辩。行政机关必须充分听取当事人的意见，对当事人提出的事实、理由和证据，应当进行复核；当事人提出的事实、理由或者证据成立的，行政机关应当采纳。</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lastRenderedPageBreak/>
        <w:t>行政机关不得因当事人陈述、申辩而给予更重的处罚。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第四十六条　证据包括：</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（一）书证；</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（二）物证；</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（三）视听资料；</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（四）电子数据；</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（五）证人证言；</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（六）当事人的陈述；</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（七）鉴定意见；</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（八）勘验笔录、现场笔录。</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证据必须经查证属实，方可作为认定案件事实的根据。</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以非法手段取得的证据，不得作为认定案件事实的根据。</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第四十七条　行政机关应当依法以文字、音像等形式，对行政处罚的启动、调查取证、审核、决定、送达、执行等进行全过程记录，归档保存。</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第四十八条　具有一定社会影响的行政处罚决定应当依法公开。</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公开的行政处罚决定被依法变更、撤销、确认违法或者确认无效的，行政机关应当在三日内撤回行政处罚决定信息并公开说明理由。</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第四十九条　发生重大传染病疫情等突发事件，为了控制、减轻和消除突发事件引起的社会危害，行政机关对违反突发事件应对措施的行为，依法快速、从重处罚。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第五十条　行政机关及其工作人员对实施行政处罚过程中知悉的国家秘密、商业秘密或者个人隐私，应当依法予以保密。</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第二节　简易程序</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第五十一条　违法事实确凿并有法定依据，对公民处以二百元以下、对法人或者其他组织处以三千元以下罚款或者警告的行政处罚的，可以当场</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行政处罚决定。法律另有规定的，从其规定。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第五十二条　执法人员当场</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行政处罚决定的，应当向当事人出示执法证件，填写预定格式、编有号码的行政处罚决定书，并当场交付当事人。当事人拒绝签收的，应当在行政处罚决定书上注明。</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前款规定的行政处罚决定书应当载明当事人的违法行为，行政处罚的种类和依据、罚款数额、时间、地点，申请行政复议、提起行政诉讼的途径和期限以及行政机关名称，并由执法人员签名或者盖章。</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执法人员当场</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的行政处罚决定，应当报所属行政机关备案。</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lastRenderedPageBreak/>
        <w:t>第五十三条　对当场</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的行政处罚决定，当事人应当依照本法第六十七条至第六十九条的规定履行。</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第三节　普通程序</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第五十四条　除本法第五十一条规定的可以当场</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的行政处罚外，行政机关发现公民、法人或者其他组织有依法应当给予行政处罚的行为的，必须全面、客观、公正地调查，收集有关证据；必要时，依照法律、法规的规定，可以进行检查。</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符合立案标准的，行政机关应当及时立案。</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第五十五条　执法人员在调查或者进行检查时，应当主动向当事人或者有关人员出示执法证件。当事人或者有关人员有权要求执法人员出示执法证件。执法人员不出示执法证件的，当事人或者有关人员有权拒绝接受调查或者检查。</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当事人或者有关人员应当如实回答询问，并协助调查或者检查，不得拒绝或者阻挠。询问或者检查应当制作笔录。</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第五十六条　行政机关在收集证据时，可以采取抽样取证的方法；在证据可能灭失或者以后难以取得的情况下，经行政机关负责人批准，可以先行登记保存，并应当在七日内及时</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处理决定，在此期间，当事人或者有关人员不得销毁或者转移证据。</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第五十七条　调查终结，行政机关负责人应当对调查结果进行审查，根据不同情况，分别</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如下决定：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（一）确有应受行政处罚的违法行为的，根据情节轻重及具体情况，</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行政处罚决定；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（二）违法行为轻微，依法可以不予行政处罚的，不予行政处罚；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（三）违法事实不能成立的，不予行政处罚；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（四）违法行为涉嫌犯罪的，移送司法机关。</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对情节复杂或者重大违法行为给予行政处罚，行政机关负责人应当集体讨论决定。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第五十八条　有下列情形之一，在行政机关负责人</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行政处罚的决定之前，应当由从事行政处罚决定法制审核的人员进行法制审核；未经法制审核或者审核未通过的，不得</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决定：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（一）涉及重大公共利益的；</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（二）直接关系当事人或者第三人重大权益，经过听证程序的；</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（三）案件情况疑难复杂、涉及多个法律关系的；</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（四）法律、法规规定应当进行法制审核的其他情形。</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行政机关中初次从事行政处罚决定法制审核的人员，应当通过国家统一法律职业资格考试取得法律职业资格。</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lastRenderedPageBreak/>
        <w:t>第五十九条　行政机关依照本法第五十七条的规定给予行政处罚，应当制作行政处罚决定书。行政处罚决定书应当载明下列事项：</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（一）当事人的姓名或者名称、地址；</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（二）违反法律、法规、规章的事实和证据；</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（三）行政处罚的种类和依据；</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（四）行政处罚的履行方式和期限；</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（五）申请行政复议、提起行政诉讼的途径和期限；</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（六）</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行政处罚决定的行政机关名称和</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决定的日期。</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行政处罚决定书必须盖有</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行政处罚决定的行政机关的印章。</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第六十条　行政机关应当</w:t>
      </w:r>
      <w:proofErr w:type="gramStart"/>
      <w:r w:rsidRPr="008D5D60">
        <w:rPr>
          <w:rFonts w:ascii="宋体" w:hAnsi="宋体" w:cs="Segoe UI" w:hint="eastAsia"/>
          <w:color w:val="666666"/>
          <w:kern w:val="0"/>
          <w:sz w:val="24"/>
          <w:szCs w:val="24"/>
        </w:rPr>
        <w:t>自行政</w:t>
      </w:r>
      <w:proofErr w:type="gramEnd"/>
      <w:r w:rsidRPr="008D5D60">
        <w:rPr>
          <w:rFonts w:ascii="宋体" w:hAnsi="宋体" w:cs="Segoe UI" w:hint="eastAsia"/>
          <w:color w:val="666666"/>
          <w:kern w:val="0"/>
          <w:sz w:val="24"/>
          <w:szCs w:val="24"/>
        </w:rPr>
        <w:t>处罚案件立案之日起九十日内</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行政处罚决定。法律、法规、规章另有规定的，从其规定。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第六十一条　行政处罚决定书应当在宣告后当场交付当事人；当事人不在场的，行政机关应当在七日内依照《中华人民共和国民事诉讼法》的有关规定，将行政处罚决定书送达当事人。</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当事人同意并签订确认书的，行政机关可以采用传真、电子邮件等方式，将行政处罚决定书等送达当事人。</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第六十二条　行政机关及其执法人员在</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行政处罚决定之前，未依照本法第四十四条、第四十五条的规定向当事人告知拟作出的行政处罚内容及事实、理由、依据，或者拒绝听取当事人的陈述、申辩，不得</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行政处罚决定；当事人明确放弃陈述或者申辩权利的除外。</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第四节　听证程序</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第六十三条　行政机关拟作出下列行政处罚决定，应当告知当事人有要求听证的权利，当事人要求听证的，行政机关应当组织听证：</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（一）较大数额罚款；</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（二）没收较大数额违法所得、没收较大价值非法财物；</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（三）降低资质等级、吊销许可证件；</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（四）责令停产停业、责令关闭、限制从业；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（五）其他较重的行政处罚；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（六）法律、法规、规章规定的其他情形。</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当事人不承担行政机关组织听证的费用。</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第六十四条　听证应当依照以下程序组织：</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（一）当事人要求听证的，应当在行政机关告知后五日内提出；</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lastRenderedPageBreak/>
        <w:t>（二）行政机关应当在举行听证的七日前，通知当事人及有关人员听证的时间、地点；</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（三）除涉及国家秘密、商业秘密或者个人隐私依法予以保密外，听证公开举行；</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（四）听证由行政机关指定的非本案调查人员主持；当事人认为主持人与本案有直接利害关系的，有权申请回避；</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（五）当事人可以亲自参加听证，也可以委托一至二人代理；</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（六）当事人及其代理人无正当理由拒不出席听证或者未经许可中途退出听证的，视为放弃听证权利，行政机关终止听证；</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（七）举行听证时，调查人员提出当事人违法的事实、证据和行政处罚建议，当事人进行申辩和质证；</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（八）听证应当制作笔录。笔录应当交当事人或者其代理人核对无误后签字或者盖章。当事人或者其代理人拒绝签字或者盖章的，由听证主持人在笔录中注明。</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第六十五条　听证结束后，行政机关应当根据听证笔录，依照本法第五十七条的规定，</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决定。</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b/>
          <w:bCs/>
          <w:color w:val="666666"/>
          <w:kern w:val="0"/>
          <w:sz w:val="24"/>
          <w:szCs w:val="24"/>
        </w:rPr>
        <w:t>第六章　行政处罚的执行</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第六十六条　行政处罚决定依法</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后，当事人应当在行政处罚决定书载明的期限内，予以履行。</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当事人确有经济困难，需要延期或者分期缴纳罚款的，经当事人申请和行政机关批准，可以暂缓或者分期缴纳。</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 xml:space="preserve">第六十七条　</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罚款决定的行政机关应当与收缴罚款的机构分离。</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除依照本法第六十八条、第六十九条的规定当场收缴的罚款外，</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行政处罚决定的行政机关及其执法人员不得自行收缴罚款。</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当事人应当自收到行政处罚决定书之日起十五日内，到指定的银行或者通过电子支付系统缴纳罚款。银行应当收受罚款，并将罚款直接上缴国库。</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第六十八条　依照本法第五十一条的规定当场</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行政处罚决定，有下列情形之一，执法人员可以当场收缴罚款：</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（一）依法给予一百元以下罚款的；</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（二）</w:t>
      </w:r>
      <w:proofErr w:type="gramStart"/>
      <w:r w:rsidRPr="008D5D60">
        <w:rPr>
          <w:rFonts w:ascii="宋体" w:hAnsi="宋体" w:cs="Segoe UI" w:hint="eastAsia"/>
          <w:color w:val="666666"/>
          <w:kern w:val="0"/>
          <w:sz w:val="24"/>
          <w:szCs w:val="24"/>
        </w:rPr>
        <w:t>不</w:t>
      </w:r>
      <w:proofErr w:type="gramEnd"/>
      <w:r w:rsidRPr="008D5D60">
        <w:rPr>
          <w:rFonts w:ascii="宋体" w:hAnsi="宋体" w:cs="Segoe UI" w:hint="eastAsia"/>
          <w:color w:val="666666"/>
          <w:kern w:val="0"/>
          <w:sz w:val="24"/>
          <w:szCs w:val="24"/>
        </w:rPr>
        <w:t>当场收缴事后难以执行的。</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第六十九条　在边远、水上、交通不便地区，行政机关及其执法人员依照本法第五十一条、第五十七条的规定</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罚款决定后，当事人到指定的银行或者通过电子支付系统缴纳罚款确有困难，经当事人提出，行政机关及其执法人员可以当场收缴罚款。</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lastRenderedPageBreak/>
        <w:t>第七十条　行政机关及其执法人员当场收缴罚款的，必须向当事人出具国务院财政部门或者省、自治区、直辖市人民政府财政部门统一制发的专用票据；</w:t>
      </w:r>
      <w:proofErr w:type="gramStart"/>
      <w:r w:rsidRPr="008D5D60">
        <w:rPr>
          <w:rFonts w:ascii="宋体" w:hAnsi="宋体" w:cs="Segoe UI" w:hint="eastAsia"/>
          <w:color w:val="666666"/>
          <w:kern w:val="0"/>
          <w:sz w:val="24"/>
          <w:szCs w:val="24"/>
        </w:rPr>
        <w:t>不</w:t>
      </w:r>
      <w:proofErr w:type="gramEnd"/>
      <w:r w:rsidRPr="008D5D60">
        <w:rPr>
          <w:rFonts w:ascii="宋体" w:hAnsi="宋体" w:cs="Segoe UI" w:hint="eastAsia"/>
          <w:color w:val="666666"/>
          <w:kern w:val="0"/>
          <w:sz w:val="24"/>
          <w:szCs w:val="24"/>
        </w:rPr>
        <w:t>出具财政部门统一制发的专用票据的，当事人有权拒绝缴纳罚款。</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第七十一条　执法人员当场收缴的罚款，应当自收缴罚款之日起二日内，交至行政机关；在水上当场收缴的罚款，应当自抵岸之日起二日内交至行政机关；行政机关应当在二日内将罚款缴付指定的银行。</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第七十二条　当事人逾期不履行行政处罚决定的，</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行政处罚决定的行政机关可以采取下列措施：</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（一）到期不缴纳罚款的，每日按罚款数额的百分之三加处罚款，加处罚款的数额不得超出罚款的数额；</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（二）根据法律规定，将查封、扣押的财物拍卖、依法处理或者将冻结的存款、汇款划拨抵缴罚款；</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（三）根据法律规定，采取其他行政强制执行方式；</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（四）依照《中华人民共和国行政强制法》的规定申请人民法院强制执行。</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行政机关批准延期、分期缴纳罚款的，申请人民法院强制执行的期限，自暂缓或者分期缴纳罚款期限结束之日起计算。</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第七十三条　当事人对行政处罚决定不服，申请行政复议或者提起行政诉讼的，行政处罚不停止执行，法律另有规定的除外。</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当事人对限制人身自由的行政处罚决定不服，申请行政复议或者提起行政诉讼的，可以向</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决定的机关提出暂缓执行申请。符合法律规定情形的，应当暂缓执行。</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当事人申请行政复议或者提起行政诉讼的，加处罚款的数额在行政复议或者行政诉讼期间不予计算。</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第七十四条　除依法应当予以销毁的物品外，依法没收的非法财物必须按照国家规定公开拍卖或者按照国家有关规定处理。</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罚款、没收的违法所得或者没收非法财物拍卖的款项，必须全部上缴国库，任何行政机关或者个人不得以任何形式截留、私分或者变相私分。</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罚款、没收的违法所得或者没收非法财物拍卖的款项，不得同</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行政处罚决定的行政机关及其工作人员的考核、考评直接或者变相挂钩。除依法应当退还、退赔的外，财政部门不得以任何形式向</w:t>
      </w:r>
      <w:proofErr w:type="gramStart"/>
      <w:r w:rsidRPr="008D5D60">
        <w:rPr>
          <w:rFonts w:ascii="宋体" w:hAnsi="宋体" w:cs="Segoe UI" w:hint="eastAsia"/>
          <w:color w:val="666666"/>
          <w:kern w:val="0"/>
          <w:sz w:val="24"/>
          <w:szCs w:val="24"/>
        </w:rPr>
        <w:t>作出</w:t>
      </w:r>
      <w:proofErr w:type="gramEnd"/>
      <w:r w:rsidRPr="008D5D60">
        <w:rPr>
          <w:rFonts w:ascii="宋体" w:hAnsi="宋体" w:cs="Segoe UI" w:hint="eastAsia"/>
          <w:color w:val="666666"/>
          <w:kern w:val="0"/>
          <w:sz w:val="24"/>
          <w:szCs w:val="24"/>
        </w:rPr>
        <w:t>行政处罚决定的行政机关返还罚款、没收的违法所得或者没收非法财物拍卖的款项。</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第七十五条　行政机关应当建立健全对行政处罚的监督制度。县级以上人民政府应当定期组织开展行政执法评议、考核，加强对行政处罚的监督检查，规范和保障行政处罚的实施。</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行政机关实施行政处罚应当接受社会监督。公民、法人或者其他组织对行政机关实施行政处罚的行为，有权申诉或者检举；行政机关应当认真审查，发现有错误的，应当主动改正。</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b/>
          <w:bCs/>
          <w:color w:val="666666"/>
          <w:kern w:val="0"/>
          <w:sz w:val="24"/>
          <w:szCs w:val="24"/>
        </w:rPr>
        <w:lastRenderedPageBreak/>
        <w:t>第七章　法律责任</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第七十六条　行政机关实施行政处罚，有下列情形之一，由上级行政机关或者有关机关责令改正，对直接负责的主管人员和其他直接责任人员依法给予处分：</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（一）没有法定的行政处罚依据的；</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（二）擅自改变行政处罚种类、幅度的；</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（三）违反法定的行政处罚程序的；</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（四）违反本法第二十条关于委托处罚的规定的；</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（五）执法人员未取得执法证件的。</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行政机关对符合立案标准的案件不及时立案的，依照前款规定予以处理。</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执法人员利用职务上的便利，索取或者收受他人财物、将收缴罚款据为己有，构成犯罪的，依法追究刑事责任；情节轻微不构成犯罪的，依法给予处分。</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第八十条　行政机关使用或者损毁查封、扣押的财物，对当事人造成损失的，应当依法予以赔偿，对直接负责的主管人员和其他直接责任人员依法给予处分。</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b/>
          <w:bCs/>
          <w:color w:val="666666"/>
          <w:kern w:val="0"/>
          <w:sz w:val="24"/>
          <w:szCs w:val="24"/>
        </w:rPr>
        <w:t>第八章　附则</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lastRenderedPageBreak/>
        <w:t>第八十四条　外国人、无国籍人、外国组织在中华人民共和国领域内有违法行为，应当给予行政处罚的，适用本法，法律另有规定的除外。</w:t>
      </w:r>
    </w:p>
    <w:p w:rsidR="008D5D60" w:rsidRPr="008D5D60" w:rsidRDefault="008D5D60" w:rsidP="008D5D60">
      <w:pPr>
        <w:widowControl/>
        <w:shd w:val="clear" w:color="auto" w:fill="FFFFFF"/>
        <w:spacing w:after="150"/>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第八十五条　本法中“二日”“三日”“五日”“七日”的规定是指工作日，不含法定节假日。</w:t>
      </w:r>
    </w:p>
    <w:p w:rsidR="008D5D60" w:rsidRPr="008D5D60" w:rsidRDefault="008D5D60" w:rsidP="008D5D60">
      <w:pPr>
        <w:widowControl/>
        <w:shd w:val="clear" w:color="auto" w:fill="FFFFFF"/>
        <w:ind w:firstLine="480"/>
        <w:jc w:val="left"/>
        <w:rPr>
          <w:rFonts w:ascii="宋体" w:hAnsi="宋体" w:cs="Segoe UI" w:hint="eastAsia"/>
          <w:color w:val="666666"/>
          <w:kern w:val="0"/>
          <w:sz w:val="24"/>
          <w:szCs w:val="24"/>
        </w:rPr>
      </w:pPr>
      <w:r w:rsidRPr="008D5D60">
        <w:rPr>
          <w:rFonts w:ascii="宋体" w:hAnsi="宋体" w:cs="Segoe UI" w:hint="eastAsia"/>
          <w:color w:val="666666"/>
          <w:kern w:val="0"/>
          <w:sz w:val="24"/>
          <w:szCs w:val="24"/>
        </w:rPr>
        <w:t>第八十六条　本法自2021年7月15日起施行。</w:t>
      </w:r>
    </w:p>
    <w:p w:rsidR="00C503D9" w:rsidRPr="008D5D60" w:rsidRDefault="00C503D9">
      <w:bookmarkStart w:id="0" w:name="_GoBack"/>
      <w:bookmarkEnd w:id="0"/>
    </w:p>
    <w:sectPr w:rsidR="00C503D9" w:rsidRPr="008D5D6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楷体">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D60"/>
    <w:rsid w:val="002B7E20"/>
    <w:rsid w:val="008D5D60"/>
    <w:rsid w:val="00C50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E20"/>
    <w:pPr>
      <w:widowControl w:val="0"/>
      <w:jc w:val="both"/>
    </w:pPr>
    <w:rPr>
      <w:rFonts w:ascii="Times New Roman" w:hAnsi="Times New Roman"/>
      <w:kern w:val="2"/>
      <w:sz w:val="21"/>
    </w:rPr>
  </w:style>
  <w:style w:type="paragraph" w:styleId="1">
    <w:name w:val="heading 1"/>
    <w:basedOn w:val="a"/>
    <w:next w:val="a"/>
    <w:link w:val="1Char"/>
    <w:qFormat/>
    <w:rsid w:val="002B7E20"/>
    <w:pPr>
      <w:spacing w:line="560" w:lineRule="exact"/>
      <w:ind w:firstLineChars="200" w:firstLine="640"/>
      <w:jc w:val="left"/>
      <w:outlineLvl w:val="0"/>
    </w:pPr>
    <w:rPr>
      <w:rFonts w:ascii="黑体" w:eastAsia="黑体" w:hAnsi="黑体"/>
      <w:kern w:val="44"/>
      <w:sz w:val="32"/>
      <w:szCs w:val="32"/>
    </w:rPr>
  </w:style>
  <w:style w:type="paragraph" w:styleId="2">
    <w:name w:val="heading 2"/>
    <w:basedOn w:val="a"/>
    <w:next w:val="a"/>
    <w:link w:val="2Char"/>
    <w:qFormat/>
    <w:rsid w:val="002B7E20"/>
    <w:pPr>
      <w:keepNext/>
      <w:keepLines/>
      <w:spacing w:before="260" w:after="260" w:line="415"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B7E20"/>
    <w:rPr>
      <w:rFonts w:ascii="黑体" w:eastAsia="黑体" w:hAnsi="黑体"/>
      <w:kern w:val="44"/>
      <w:sz w:val="32"/>
      <w:szCs w:val="32"/>
    </w:rPr>
  </w:style>
  <w:style w:type="character" w:customStyle="1" w:styleId="2Char">
    <w:name w:val="标题 2 Char"/>
    <w:link w:val="2"/>
    <w:rsid w:val="002B7E20"/>
    <w:rPr>
      <w:rFonts w:ascii="Cambria" w:hAnsi="Cambria"/>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E20"/>
    <w:pPr>
      <w:widowControl w:val="0"/>
      <w:jc w:val="both"/>
    </w:pPr>
    <w:rPr>
      <w:rFonts w:ascii="Times New Roman" w:hAnsi="Times New Roman"/>
      <w:kern w:val="2"/>
      <w:sz w:val="21"/>
    </w:rPr>
  </w:style>
  <w:style w:type="paragraph" w:styleId="1">
    <w:name w:val="heading 1"/>
    <w:basedOn w:val="a"/>
    <w:next w:val="a"/>
    <w:link w:val="1Char"/>
    <w:qFormat/>
    <w:rsid w:val="002B7E20"/>
    <w:pPr>
      <w:spacing w:line="560" w:lineRule="exact"/>
      <w:ind w:firstLineChars="200" w:firstLine="640"/>
      <w:jc w:val="left"/>
      <w:outlineLvl w:val="0"/>
    </w:pPr>
    <w:rPr>
      <w:rFonts w:ascii="黑体" w:eastAsia="黑体" w:hAnsi="黑体"/>
      <w:kern w:val="44"/>
      <w:sz w:val="32"/>
      <w:szCs w:val="32"/>
    </w:rPr>
  </w:style>
  <w:style w:type="paragraph" w:styleId="2">
    <w:name w:val="heading 2"/>
    <w:basedOn w:val="a"/>
    <w:next w:val="a"/>
    <w:link w:val="2Char"/>
    <w:qFormat/>
    <w:rsid w:val="002B7E20"/>
    <w:pPr>
      <w:keepNext/>
      <w:keepLines/>
      <w:spacing w:before="260" w:after="260" w:line="415"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B7E20"/>
    <w:rPr>
      <w:rFonts w:ascii="黑体" w:eastAsia="黑体" w:hAnsi="黑体"/>
      <w:kern w:val="44"/>
      <w:sz w:val="32"/>
      <w:szCs w:val="32"/>
    </w:rPr>
  </w:style>
  <w:style w:type="character" w:customStyle="1" w:styleId="2Char">
    <w:name w:val="标题 2 Char"/>
    <w:link w:val="2"/>
    <w:rsid w:val="002B7E20"/>
    <w:rPr>
      <w:rFonts w:ascii="Cambria" w:hAnsi="Cambria"/>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0860709">
      <w:bodyDiv w:val="1"/>
      <w:marLeft w:val="0"/>
      <w:marRight w:val="0"/>
      <w:marTop w:val="0"/>
      <w:marBottom w:val="0"/>
      <w:divBdr>
        <w:top w:val="none" w:sz="0" w:space="0" w:color="auto"/>
        <w:left w:val="none" w:sz="0" w:space="0" w:color="auto"/>
        <w:bottom w:val="none" w:sz="0" w:space="0" w:color="auto"/>
        <w:right w:val="none" w:sz="0" w:space="0" w:color="auto"/>
      </w:divBdr>
      <w:divsChild>
        <w:div w:id="309597206">
          <w:marLeft w:val="0"/>
          <w:marRight w:val="0"/>
          <w:marTop w:val="225"/>
          <w:marBottom w:val="150"/>
          <w:divBdr>
            <w:top w:val="none" w:sz="0" w:space="0" w:color="auto"/>
            <w:left w:val="none" w:sz="0" w:space="0" w:color="auto"/>
            <w:bottom w:val="single" w:sz="6" w:space="8" w:color="CCCCCC"/>
            <w:right w:val="none" w:sz="0" w:space="0" w:color="auto"/>
          </w:divBdr>
        </w:div>
        <w:div w:id="408844845">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1561</Words>
  <Characters>8901</Characters>
  <Application>Microsoft Office Word</Application>
  <DocSecurity>0</DocSecurity>
  <Lines>74</Lines>
  <Paragraphs>20</Paragraphs>
  <ScaleCrop>false</ScaleCrop>
  <Company/>
  <LinksUpToDate>false</LinksUpToDate>
  <CharactersWithSpaces>10442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wjq</dc:creator>
  <cp:lastModifiedBy>wjq</cp:lastModifiedBy>
  <cp:revision>1</cp:revision>
  <dcterms:created xsi:type="dcterms:W3CDTF">2021-01-26T07:08:00Z</dcterms:created>
  <dcterms:modified xsi:type="dcterms:W3CDTF">2021-01-26T07:09:00Z</dcterms:modified>
</cp:coreProperties>
</file>