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sz w:val="20"/>
        </w:rPr>
      </w:pPr>
    </w:p>
    <w:p>
      <w:pPr>
        <w:pStyle w:val="3"/>
        <w:spacing w:before="7"/>
        <w:rPr>
          <w:sz w:val="21"/>
        </w:rPr>
      </w:pPr>
    </w:p>
    <w:p>
      <w:pPr>
        <w:spacing w:after="0"/>
        <w:rPr>
          <w:sz w:val="21"/>
        </w:rPr>
        <w:sectPr>
          <w:footerReference r:id="rId3" w:type="default"/>
          <w:footerReference r:id="rId4" w:type="even"/>
          <w:pgSz w:w="16840" w:h="11910" w:orient="landscape"/>
          <w:pgMar w:top="1100" w:right="1040" w:bottom="1760" w:left="1160" w:header="0" w:footer="1569" w:gutter="0"/>
          <w:pgNumType w:start="4"/>
        </w:sectPr>
      </w:pPr>
    </w:p>
    <w:p>
      <w:pPr>
        <w:pStyle w:val="2"/>
        <w:ind w:left="426" w:firstLine="880" w:firstLineChars="200"/>
      </w:pPr>
      <w:bookmarkStart w:id="0" w:name="北京市应急管理轻微违法行为依法上予行政处罚事项清单"/>
      <w:bookmarkEnd w:id="0"/>
      <w:r>
        <w:rPr>
          <w:rFonts w:hint="eastAsia"/>
          <w:color w:val="0B0B0B"/>
          <w:lang w:val="en-US" w:eastAsia="zh-CN"/>
        </w:rPr>
        <w:t xml:space="preserve"> </w:t>
      </w:r>
      <w:r>
        <w:rPr>
          <w:color w:val="0B0B0B"/>
        </w:rPr>
        <w:t>北京市应急管理轻微违法行为依法不予行政处罚事项清单</w:t>
      </w:r>
    </w:p>
    <w:p>
      <w:pPr>
        <w:spacing w:after="0"/>
        <w:sectPr>
          <w:type w:val="continuous"/>
          <w:pgSz w:w="16840" w:h="11910" w:orient="landscape"/>
          <w:pgMar w:top="1580" w:right="1040" w:bottom="1760" w:left="1160" w:header="720" w:footer="720" w:gutter="0"/>
          <w:cols w:equalWidth="0" w:num="2">
            <w:col w:w="1346" w:space="192"/>
            <w:col w:w="13102"/>
          </w:cols>
        </w:sectPr>
      </w:pPr>
    </w:p>
    <w:p>
      <w:pPr>
        <w:pStyle w:val="3"/>
        <w:spacing w:before="12"/>
        <w:rPr>
          <w:rFonts w:ascii="方正小标宋简体"/>
          <w:sz w:val="9"/>
        </w:rPr>
      </w:pP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690"/>
        <w:gridCol w:w="2378"/>
        <w:gridCol w:w="2547"/>
        <w:gridCol w:w="6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1" w:type="dxa"/>
          </w:tcPr>
          <w:p>
            <w:pPr>
              <w:pStyle w:val="9"/>
              <w:spacing w:before="77"/>
              <w:ind w:left="145" w:right="135"/>
              <w:jc w:val="center"/>
              <w:rPr>
                <w:rFonts w:hint="eastAsia" w:ascii="黑体" w:eastAsia="黑体"/>
                <w:sz w:val="24"/>
              </w:rPr>
            </w:pPr>
            <w:r>
              <w:rPr>
                <w:rFonts w:hint="eastAsia" w:ascii="黑体" w:eastAsia="黑体"/>
                <w:sz w:val="24"/>
              </w:rPr>
              <w:t>序号</w:t>
            </w:r>
          </w:p>
        </w:tc>
        <w:tc>
          <w:tcPr>
            <w:tcW w:w="1690" w:type="dxa"/>
          </w:tcPr>
          <w:p>
            <w:pPr>
              <w:pStyle w:val="9"/>
              <w:spacing w:before="77"/>
              <w:ind w:left="125"/>
              <w:rPr>
                <w:rFonts w:hint="eastAsia" w:ascii="黑体" w:eastAsia="黑体"/>
                <w:sz w:val="24"/>
              </w:rPr>
            </w:pPr>
            <w:r>
              <w:rPr>
                <w:rFonts w:hint="eastAsia" w:ascii="黑体" w:eastAsia="黑体"/>
                <w:sz w:val="24"/>
              </w:rPr>
              <w:t>裁量基准编码</w:t>
            </w:r>
          </w:p>
        </w:tc>
        <w:tc>
          <w:tcPr>
            <w:tcW w:w="2378" w:type="dxa"/>
          </w:tcPr>
          <w:p>
            <w:pPr>
              <w:pStyle w:val="9"/>
              <w:spacing w:before="77"/>
              <w:ind w:left="707"/>
              <w:rPr>
                <w:rFonts w:hint="eastAsia" w:ascii="黑体" w:eastAsia="黑体"/>
                <w:sz w:val="24"/>
              </w:rPr>
            </w:pPr>
            <w:r>
              <w:rPr>
                <w:rFonts w:hint="eastAsia" w:ascii="黑体" w:eastAsia="黑体"/>
                <w:sz w:val="24"/>
              </w:rPr>
              <w:t>违法行为</w:t>
            </w:r>
          </w:p>
        </w:tc>
        <w:tc>
          <w:tcPr>
            <w:tcW w:w="2547" w:type="dxa"/>
          </w:tcPr>
          <w:p>
            <w:pPr>
              <w:pStyle w:val="9"/>
              <w:spacing w:before="77"/>
              <w:ind w:left="312"/>
              <w:rPr>
                <w:rFonts w:hint="eastAsia" w:ascii="黑体" w:eastAsia="黑体"/>
                <w:sz w:val="24"/>
              </w:rPr>
            </w:pPr>
            <w:r>
              <w:rPr>
                <w:rFonts w:hint="eastAsia" w:ascii="黑体" w:eastAsia="黑体"/>
                <w:sz w:val="24"/>
              </w:rPr>
              <w:t>不予处罚适用条件</w:t>
            </w:r>
          </w:p>
        </w:tc>
        <w:tc>
          <w:tcPr>
            <w:tcW w:w="6976" w:type="dxa"/>
          </w:tcPr>
          <w:p>
            <w:pPr>
              <w:pStyle w:val="9"/>
              <w:spacing w:before="77"/>
              <w:ind w:left="2746" w:right="2739"/>
              <w:jc w:val="center"/>
              <w:rPr>
                <w:rFonts w:hint="eastAsia" w:ascii="黑体" w:eastAsia="黑体"/>
                <w:sz w:val="24"/>
              </w:rPr>
            </w:pPr>
            <w:r>
              <w:rPr>
                <w:rFonts w:hint="eastAsia" w:ascii="黑体" w:eastAsia="黑体"/>
                <w:sz w:val="24"/>
              </w:rPr>
              <w:t>相应法律依据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2" w:hRule="atLeast"/>
        </w:trPr>
        <w:tc>
          <w:tcPr>
            <w:tcW w:w="811" w:type="dxa"/>
          </w:tcPr>
          <w:p>
            <w:pPr>
              <w:pStyle w:val="9"/>
              <w:rPr>
                <w:rFonts w:ascii="方正小标宋简体"/>
                <w:sz w:val="24"/>
              </w:rPr>
            </w:pPr>
          </w:p>
          <w:p>
            <w:pPr>
              <w:pStyle w:val="9"/>
              <w:spacing w:before="14"/>
              <w:rPr>
                <w:rFonts w:ascii="方正小标宋简体"/>
                <w:sz w:val="29"/>
              </w:rPr>
            </w:pPr>
          </w:p>
          <w:p>
            <w:pPr>
              <w:pStyle w:val="9"/>
              <w:ind w:left="9"/>
              <w:jc w:val="center"/>
              <w:rPr>
                <w:sz w:val="21"/>
              </w:rPr>
            </w:pPr>
            <w:r>
              <w:rPr>
                <w:w w:val="99"/>
                <w:sz w:val="21"/>
              </w:rPr>
              <w:t>1</w:t>
            </w:r>
          </w:p>
        </w:tc>
        <w:tc>
          <w:tcPr>
            <w:tcW w:w="1690" w:type="dxa"/>
          </w:tcPr>
          <w:p>
            <w:pPr>
              <w:pStyle w:val="9"/>
              <w:rPr>
                <w:rFonts w:ascii="方正小标宋简体"/>
                <w:sz w:val="24"/>
              </w:rPr>
            </w:pPr>
          </w:p>
          <w:p>
            <w:pPr>
              <w:pStyle w:val="9"/>
              <w:spacing w:before="14"/>
              <w:rPr>
                <w:rFonts w:ascii="方正小标宋简体"/>
                <w:sz w:val="29"/>
              </w:rPr>
            </w:pPr>
          </w:p>
          <w:p>
            <w:pPr>
              <w:pStyle w:val="9"/>
              <w:ind w:left="192"/>
              <w:rPr>
                <w:sz w:val="21"/>
              </w:rPr>
            </w:pPr>
            <w:r>
              <w:rPr>
                <w:sz w:val="21"/>
              </w:rPr>
              <w:t>C</w:t>
            </w:r>
            <w:r>
              <w:rPr>
                <w:spacing w:val="-84"/>
                <w:sz w:val="21"/>
              </w:rPr>
              <w:t xml:space="preserve"> </w:t>
            </w:r>
            <w:r>
              <w:rPr>
                <w:sz w:val="21"/>
              </w:rPr>
              <w:t>3621700C</w:t>
            </w:r>
            <w:r>
              <w:rPr>
                <w:spacing w:val="-84"/>
                <w:sz w:val="21"/>
              </w:rPr>
              <w:t xml:space="preserve"> </w:t>
            </w:r>
            <w:r>
              <w:rPr>
                <w:sz w:val="21"/>
              </w:rPr>
              <w:t>010</w:t>
            </w:r>
          </w:p>
        </w:tc>
        <w:tc>
          <w:tcPr>
            <w:tcW w:w="2378" w:type="dxa"/>
          </w:tcPr>
          <w:p>
            <w:pPr>
              <w:pStyle w:val="9"/>
              <w:spacing w:before="1"/>
              <w:rPr>
                <w:rFonts w:ascii="方正小标宋简体"/>
                <w:sz w:val="32"/>
              </w:rPr>
            </w:pPr>
          </w:p>
          <w:p>
            <w:pPr>
              <w:pStyle w:val="9"/>
              <w:spacing w:line="232" w:lineRule="auto"/>
              <w:ind w:left="107" w:right="97"/>
              <w:jc w:val="both"/>
              <w:rPr>
                <w:sz w:val="21"/>
              </w:rPr>
            </w:pPr>
            <w:r>
              <w:rPr>
                <w:sz w:val="21"/>
              </w:rPr>
              <w:t>生产经营单位安排从业人员进行安全培训期间未支付工资并承担安全培训费用的</w:t>
            </w:r>
          </w:p>
        </w:tc>
        <w:tc>
          <w:tcPr>
            <w:tcW w:w="2547" w:type="dxa"/>
          </w:tcPr>
          <w:p>
            <w:pPr>
              <w:pStyle w:val="9"/>
              <w:rPr>
                <w:rFonts w:ascii="方正小标宋简体"/>
                <w:sz w:val="24"/>
              </w:rPr>
            </w:pPr>
          </w:p>
          <w:p>
            <w:pPr>
              <w:pStyle w:val="9"/>
              <w:spacing w:before="3"/>
              <w:rPr>
                <w:rFonts w:ascii="方正小标宋简体"/>
                <w:sz w:val="15"/>
              </w:rPr>
            </w:pPr>
          </w:p>
          <w:p>
            <w:pPr>
              <w:pStyle w:val="9"/>
              <w:spacing w:line="264" w:lineRule="exact"/>
              <w:ind w:left="108"/>
              <w:rPr>
                <w:sz w:val="21"/>
              </w:rPr>
            </w:pPr>
            <w:r>
              <w:rPr>
                <w:sz w:val="21"/>
              </w:rPr>
              <w:t>1.首次被发现</w:t>
            </w:r>
          </w:p>
          <w:p>
            <w:pPr>
              <w:pStyle w:val="9"/>
              <w:spacing w:line="259" w:lineRule="exact"/>
              <w:ind w:left="108"/>
              <w:rPr>
                <w:sz w:val="21"/>
              </w:rPr>
            </w:pPr>
            <w:r>
              <w:rPr>
                <w:sz w:val="21"/>
              </w:rPr>
              <w:t>2.及时改正</w:t>
            </w:r>
          </w:p>
          <w:p>
            <w:pPr>
              <w:pStyle w:val="9"/>
              <w:spacing w:line="264" w:lineRule="exact"/>
              <w:ind w:left="108"/>
              <w:rPr>
                <w:sz w:val="21"/>
              </w:rPr>
            </w:pPr>
            <w:r>
              <w:rPr>
                <w:sz w:val="21"/>
              </w:rPr>
              <w:t>3.危害后果轻微</w:t>
            </w:r>
          </w:p>
        </w:tc>
        <w:tc>
          <w:tcPr>
            <w:tcW w:w="6976" w:type="dxa"/>
          </w:tcPr>
          <w:p>
            <w:pPr>
              <w:pStyle w:val="9"/>
              <w:spacing w:before="172" w:line="264" w:lineRule="exact"/>
              <w:ind w:left="107"/>
              <w:rPr>
                <w:sz w:val="21"/>
              </w:rPr>
            </w:pPr>
            <w:r>
              <w:rPr>
                <w:sz w:val="21"/>
              </w:rPr>
              <w:t>【违法依据】《生产经营单位安全培训规定》第二十三条规定</w:t>
            </w:r>
          </w:p>
          <w:p>
            <w:pPr>
              <w:pStyle w:val="9"/>
              <w:spacing w:before="1" w:line="232" w:lineRule="auto"/>
              <w:ind w:left="107" w:right="94"/>
              <w:rPr>
                <w:sz w:val="21"/>
              </w:rPr>
            </w:pPr>
            <w:r>
              <w:rPr>
                <w:sz w:val="21"/>
              </w:rPr>
              <w:t>生产经营单位安排从业人员进行安全培训期间，应当支付工资和必要的费用。</w:t>
            </w:r>
          </w:p>
          <w:p>
            <w:pPr>
              <w:pStyle w:val="9"/>
              <w:spacing w:line="232" w:lineRule="auto"/>
              <w:ind w:left="107" w:right="-15"/>
              <w:rPr>
                <w:sz w:val="21"/>
              </w:rPr>
            </w:pPr>
            <w:r>
              <w:rPr>
                <w:spacing w:val="-7"/>
                <w:sz w:val="21"/>
              </w:rPr>
              <w:t>【处罚依据】《生产经营单位安全培训规定》第二十九条第</w:t>
            </w:r>
            <w:r>
              <w:rPr>
                <w:sz w:val="21"/>
              </w:rPr>
              <w:t>（二</w:t>
            </w:r>
            <w:r>
              <w:rPr>
                <w:spacing w:val="-13"/>
                <w:sz w:val="21"/>
              </w:rPr>
              <w:t>）</w:t>
            </w:r>
            <w:r>
              <w:rPr>
                <w:sz w:val="21"/>
              </w:rPr>
              <w:t>项规定： 生产经营单位有下列行为之一的，由安全生产监管监察部门责令其限期改</w:t>
            </w:r>
            <w:r>
              <w:rPr>
                <w:spacing w:val="-8"/>
                <w:sz w:val="21"/>
              </w:rPr>
              <w:t xml:space="preserve">正，可以处 </w:t>
            </w:r>
            <w:r>
              <w:rPr>
                <w:sz w:val="21"/>
              </w:rPr>
              <w:t>1</w:t>
            </w:r>
            <w:r>
              <w:rPr>
                <w:spacing w:val="-18"/>
                <w:sz w:val="21"/>
              </w:rPr>
              <w:t xml:space="preserve"> 万元以上 </w:t>
            </w:r>
            <w:r>
              <w:rPr>
                <w:sz w:val="21"/>
              </w:rPr>
              <w:t>3</w:t>
            </w:r>
            <w:r>
              <w:rPr>
                <w:spacing w:val="-8"/>
                <w:sz w:val="21"/>
              </w:rPr>
              <w:t xml:space="preserve"> 万元以下的罚款：</w:t>
            </w:r>
            <w:r>
              <w:rPr>
                <w:sz w:val="21"/>
              </w:rPr>
              <w:t>（二）从业人员进行安全培训期间未支付工资并承担安全培训费用的。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4" w:hRule="atLeast"/>
        </w:trPr>
        <w:tc>
          <w:tcPr>
            <w:tcW w:w="811" w:type="dxa"/>
          </w:tcPr>
          <w:p>
            <w:pPr>
              <w:pStyle w:val="9"/>
              <w:rPr>
                <w:rFonts w:ascii="方正小标宋简体"/>
                <w:sz w:val="24"/>
              </w:rPr>
            </w:pPr>
          </w:p>
          <w:p>
            <w:pPr>
              <w:pStyle w:val="9"/>
              <w:rPr>
                <w:rFonts w:ascii="方正小标宋简体"/>
                <w:sz w:val="24"/>
              </w:rPr>
            </w:pPr>
          </w:p>
          <w:p>
            <w:pPr>
              <w:pStyle w:val="9"/>
              <w:spacing w:before="6"/>
              <w:rPr>
                <w:rFonts w:ascii="方正小标宋简体"/>
                <w:sz w:val="18"/>
              </w:rPr>
            </w:pPr>
          </w:p>
          <w:p>
            <w:pPr>
              <w:pStyle w:val="9"/>
              <w:ind w:left="9"/>
              <w:jc w:val="center"/>
              <w:rPr>
                <w:sz w:val="21"/>
              </w:rPr>
            </w:pPr>
            <w:r>
              <w:rPr>
                <w:w w:val="99"/>
                <w:sz w:val="21"/>
              </w:rPr>
              <w:t>2</w:t>
            </w:r>
          </w:p>
        </w:tc>
        <w:tc>
          <w:tcPr>
            <w:tcW w:w="1690" w:type="dxa"/>
          </w:tcPr>
          <w:p>
            <w:pPr>
              <w:pStyle w:val="9"/>
              <w:rPr>
                <w:rFonts w:ascii="方正小标宋简体"/>
                <w:sz w:val="24"/>
              </w:rPr>
            </w:pPr>
          </w:p>
          <w:p>
            <w:pPr>
              <w:pStyle w:val="9"/>
              <w:rPr>
                <w:rFonts w:ascii="方正小标宋简体"/>
                <w:sz w:val="24"/>
              </w:rPr>
            </w:pPr>
          </w:p>
          <w:p>
            <w:pPr>
              <w:pStyle w:val="9"/>
              <w:spacing w:before="6"/>
              <w:rPr>
                <w:rFonts w:ascii="方正小标宋简体"/>
                <w:sz w:val="18"/>
              </w:rPr>
            </w:pPr>
          </w:p>
          <w:p>
            <w:pPr>
              <w:pStyle w:val="9"/>
              <w:ind w:left="192"/>
              <w:rPr>
                <w:sz w:val="21"/>
              </w:rPr>
            </w:pPr>
            <w:r>
              <w:rPr>
                <w:sz w:val="21"/>
              </w:rPr>
              <w:t>C</w:t>
            </w:r>
            <w:r>
              <w:rPr>
                <w:spacing w:val="-84"/>
                <w:sz w:val="21"/>
              </w:rPr>
              <w:t xml:space="preserve"> </w:t>
            </w:r>
            <w:r>
              <w:rPr>
                <w:sz w:val="21"/>
              </w:rPr>
              <w:t>3652400C</w:t>
            </w:r>
            <w:r>
              <w:rPr>
                <w:spacing w:val="-84"/>
                <w:sz w:val="21"/>
              </w:rPr>
              <w:t xml:space="preserve"> </w:t>
            </w:r>
            <w:r>
              <w:rPr>
                <w:sz w:val="21"/>
              </w:rPr>
              <w:t>010</w:t>
            </w:r>
          </w:p>
        </w:tc>
        <w:tc>
          <w:tcPr>
            <w:tcW w:w="2378" w:type="dxa"/>
          </w:tcPr>
          <w:p>
            <w:pPr>
              <w:pStyle w:val="9"/>
              <w:rPr>
                <w:rFonts w:ascii="方正小标宋简体"/>
                <w:sz w:val="24"/>
              </w:rPr>
            </w:pPr>
          </w:p>
          <w:p>
            <w:pPr>
              <w:pStyle w:val="9"/>
              <w:spacing w:before="8"/>
              <w:rPr>
                <w:rFonts w:ascii="方正小标宋简体"/>
                <w:sz w:val="35"/>
              </w:rPr>
            </w:pPr>
          </w:p>
          <w:p>
            <w:pPr>
              <w:pStyle w:val="9"/>
              <w:spacing w:before="1" w:line="230" w:lineRule="auto"/>
              <w:ind w:left="107" w:right="97"/>
              <w:rPr>
                <w:sz w:val="21"/>
              </w:rPr>
            </w:pPr>
            <w:r>
              <w:rPr>
                <w:sz w:val="21"/>
              </w:rPr>
              <w:t>生产经营单位未建立健全特种作业人员档案的</w:t>
            </w:r>
          </w:p>
        </w:tc>
        <w:tc>
          <w:tcPr>
            <w:tcW w:w="2547" w:type="dxa"/>
          </w:tcPr>
          <w:p>
            <w:pPr>
              <w:pStyle w:val="9"/>
              <w:spacing w:before="4"/>
              <w:rPr>
                <w:rFonts w:ascii="方正小标宋简体"/>
                <w:sz w:val="22"/>
              </w:rPr>
            </w:pPr>
          </w:p>
          <w:p>
            <w:pPr>
              <w:pStyle w:val="9"/>
              <w:spacing w:before="1" w:line="264" w:lineRule="exact"/>
              <w:ind w:left="108"/>
              <w:rPr>
                <w:sz w:val="21"/>
              </w:rPr>
            </w:pPr>
            <w:r>
              <w:rPr>
                <w:sz w:val="21"/>
              </w:rPr>
              <w:t>1.首次被发现</w:t>
            </w:r>
          </w:p>
          <w:p>
            <w:pPr>
              <w:pStyle w:val="9"/>
              <w:spacing w:before="1" w:line="232" w:lineRule="auto"/>
              <w:ind w:left="108" w:right="95"/>
              <w:jc w:val="both"/>
              <w:rPr>
                <w:sz w:val="21"/>
              </w:rPr>
            </w:pPr>
            <w:r>
              <w:rPr>
                <w:sz w:val="21"/>
              </w:rPr>
              <w:t>2.生产经营单位特种作业人员均取得操作资格证书，并已按规定参加培训和复审</w:t>
            </w:r>
          </w:p>
          <w:p>
            <w:pPr>
              <w:pStyle w:val="9"/>
              <w:spacing w:line="255" w:lineRule="exact"/>
              <w:ind w:left="108"/>
              <w:jc w:val="both"/>
              <w:rPr>
                <w:sz w:val="21"/>
              </w:rPr>
            </w:pPr>
            <w:r>
              <w:rPr>
                <w:sz w:val="21"/>
              </w:rPr>
              <w:t>3.及时改正</w:t>
            </w:r>
          </w:p>
          <w:p>
            <w:pPr>
              <w:pStyle w:val="9"/>
              <w:spacing w:line="264" w:lineRule="exact"/>
              <w:ind w:left="108"/>
              <w:jc w:val="both"/>
              <w:rPr>
                <w:sz w:val="21"/>
              </w:rPr>
            </w:pPr>
            <w:r>
              <w:rPr>
                <w:sz w:val="21"/>
              </w:rPr>
              <w:t>4.危害后果轻微</w:t>
            </w:r>
          </w:p>
        </w:tc>
        <w:tc>
          <w:tcPr>
            <w:tcW w:w="6976" w:type="dxa"/>
          </w:tcPr>
          <w:p>
            <w:pPr>
              <w:pStyle w:val="9"/>
              <w:spacing w:before="143" w:line="230" w:lineRule="auto"/>
              <w:ind w:left="107" w:right="94"/>
              <w:jc w:val="both"/>
              <w:rPr>
                <w:sz w:val="21"/>
              </w:rPr>
            </w:pPr>
            <w:r>
              <w:rPr>
                <w:sz w:val="21"/>
              </w:rPr>
              <w:t>【违法依据】《特种作业人员安全技术培训考核管理规定》第三十四条规定</w:t>
            </w:r>
          </w:p>
          <w:p>
            <w:pPr>
              <w:pStyle w:val="9"/>
              <w:spacing w:line="232" w:lineRule="auto"/>
              <w:ind w:left="107" w:right="94"/>
              <w:jc w:val="both"/>
              <w:rPr>
                <w:sz w:val="21"/>
              </w:rPr>
            </w:pPr>
            <w:r>
              <w:rPr>
                <w:sz w:val="21"/>
              </w:rPr>
              <w:t>生产经营单位应当加强对本单位特种作业人员的管理，建立健全特种作业人员培训、复审档案，做好申报、培训、考核、复审的组织工作和日常的检查工作。</w:t>
            </w:r>
          </w:p>
          <w:p>
            <w:pPr>
              <w:pStyle w:val="9"/>
              <w:spacing w:line="232" w:lineRule="auto"/>
              <w:ind w:left="107" w:right="94"/>
              <w:jc w:val="both"/>
              <w:rPr>
                <w:sz w:val="21"/>
              </w:rPr>
            </w:pPr>
            <w:r>
              <w:rPr>
                <w:sz w:val="21"/>
              </w:rPr>
              <w:t>【处罚依据】《特种作业人员安全技术培训考核管理规定》第三十八条规定</w:t>
            </w:r>
          </w:p>
          <w:p>
            <w:pPr>
              <w:pStyle w:val="9"/>
              <w:spacing w:line="230" w:lineRule="auto"/>
              <w:ind w:left="107" w:right="97"/>
              <w:jc w:val="both"/>
              <w:rPr>
                <w:sz w:val="21"/>
              </w:rPr>
            </w:pPr>
            <w:r>
              <w:rPr>
                <w:spacing w:val="-2"/>
                <w:sz w:val="21"/>
              </w:rPr>
              <w:t xml:space="preserve">生产经营单位未建立健全特种作业人员档案的，给予警告，并处 </w:t>
            </w:r>
            <w:r>
              <w:rPr>
                <w:sz w:val="21"/>
              </w:rPr>
              <w:t>1</w:t>
            </w:r>
            <w:r>
              <w:rPr>
                <w:spacing w:val="-11"/>
                <w:sz w:val="21"/>
              </w:rPr>
              <w:t xml:space="preserve"> 万元以下的罚款。</w:t>
            </w:r>
          </w:p>
        </w:tc>
      </w:tr>
    </w:tbl>
    <w:p>
      <w:pPr>
        <w:spacing w:after="0" w:line="230" w:lineRule="auto"/>
        <w:jc w:val="both"/>
        <w:rPr>
          <w:sz w:val="21"/>
        </w:rPr>
        <w:sectPr>
          <w:type w:val="continuous"/>
          <w:pgSz w:w="16840" w:h="11910" w:orient="landscape"/>
          <w:pgMar w:top="1580" w:right="1040" w:bottom="1760" w:left="1160" w:header="720" w:footer="72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26"/>
        </w:rPr>
      </w:pP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690"/>
        <w:gridCol w:w="2378"/>
        <w:gridCol w:w="2547"/>
        <w:gridCol w:w="6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4"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ind w:left="9"/>
              <w:jc w:val="center"/>
              <w:rPr>
                <w:sz w:val="21"/>
              </w:rPr>
            </w:pPr>
            <w:r>
              <w:rPr>
                <w:w w:val="99"/>
                <w:sz w:val="21"/>
              </w:rPr>
              <w:t>3</w:t>
            </w:r>
          </w:p>
        </w:tc>
        <w:tc>
          <w:tcPr>
            <w:tcW w:w="169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ind w:left="167" w:right="157"/>
              <w:jc w:val="center"/>
              <w:rPr>
                <w:sz w:val="21"/>
              </w:rPr>
            </w:pPr>
            <w:r>
              <w:rPr>
                <w:sz w:val="21"/>
              </w:rPr>
              <w:t>C</w:t>
            </w:r>
            <w:r>
              <w:rPr>
                <w:spacing w:val="-84"/>
                <w:sz w:val="21"/>
              </w:rPr>
              <w:t xml:space="preserve"> </w:t>
            </w:r>
            <w:r>
              <w:rPr>
                <w:sz w:val="21"/>
              </w:rPr>
              <w:t>3637000C</w:t>
            </w:r>
            <w:r>
              <w:rPr>
                <w:spacing w:val="-84"/>
                <w:sz w:val="21"/>
              </w:rPr>
              <w:t xml:space="preserve"> </w:t>
            </w:r>
            <w:r>
              <w:rPr>
                <w:sz w:val="21"/>
              </w:rPr>
              <w:t>010</w:t>
            </w:r>
          </w:p>
        </w:tc>
        <w:tc>
          <w:tcPr>
            <w:tcW w:w="2378" w:type="dxa"/>
          </w:tcPr>
          <w:p>
            <w:pPr>
              <w:pStyle w:val="9"/>
              <w:rPr>
                <w:rFonts w:ascii="Times New Roman"/>
                <w:sz w:val="24"/>
              </w:rPr>
            </w:pPr>
          </w:p>
          <w:p>
            <w:pPr>
              <w:pStyle w:val="9"/>
              <w:spacing w:before="9"/>
              <w:rPr>
                <w:rFonts w:ascii="Times New Roman"/>
                <w:sz w:val="25"/>
              </w:rPr>
            </w:pPr>
          </w:p>
          <w:p>
            <w:pPr>
              <w:pStyle w:val="9"/>
              <w:spacing w:before="1" w:line="232" w:lineRule="auto"/>
              <w:ind w:left="107" w:right="97"/>
              <w:jc w:val="both"/>
              <w:rPr>
                <w:sz w:val="21"/>
              </w:rPr>
            </w:pPr>
            <w:r>
              <w:rPr>
                <w:sz w:val="21"/>
              </w:rPr>
              <w:t>安全生产培训机构未按照统一的培训大纲组织教学培训的</w:t>
            </w:r>
          </w:p>
        </w:tc>
        <w:tc>
          <w:tcPr>
            <w:tcW w:w="2547" w:type="dxa"/>
          </w:tcPr>
          <w:p>
            <w:pPr>
              <w:pStyle w:val="9"/>
              <w:rPr>
                <w:rFonts w:ascii="Times New Roman"/>
                <w:sz w:val="24"/>
              </w:rPr>
            </w:pPr>
          </w:p>
          <w:p>
            <w:pPr>
              <w:pStyle w:val="9"/>
              <w:spacing w:before="3"/>
              <w:rPr>
                <w:rFonts w:ascii="Times New Roman"/>
                <w:sz w:val="25"/>
              </w:rPr>
            </w:pPr>
          </w:p>
          <w:p>
            <w:pPr>
              <w:pStyle w:val="9"/>
              <w:spacing w:line="265" w:lineRule="exact"/>
              <w:ind w:left="108"/>
              <w:rPr>
                <w:sz w:val="21"/>
              </w:rPr>
            </w:pPr>
            <w:r>
              <w:rPr>
                <w:sz w:val="21"/>
              </w:rPr>
              <w:t>1.首次被发现</w:t>
            </w:r>
          </w:p>
          <w:p>
            <w:pPr>
              <w:pStyle w:val="9"/>
              <w:spacing w:line="260" w:lineRule="exact"/>
              <w:ind w:left="108"/>
              <w:rPr>
                <w:sz w:val="21"/>
              </w:rPr>
            </w:pPr>
            <w:r>
              <w:rPr>
                <w:sz w:val="21"/>
              </w:rPr>
              <w:t>2.及时改正</w:t>
            </w:r>
          </w:p>
          <w:p>
            <w:pPr>
              <w:pStyle w:val="9"/>
              <w:spacing w:line="264" w:lineRule="exact"/>
              <w:ind w:left="108"/>
              <w:rPr>
                <w:sz w:val="21"/>
              </w:rPr>
            </w:pPr>
            <w:r>
              <w:rPr>
                <w:sz w:val="21"/>
              </w:rPr>
              <w:t>3.危害后果轻微</w:t>
            </w:r>
          </w:p>
        </w:tc>
        <w:tc>
          <w:tcPr>
            <w:tcW w:w="6976" w:type="dxa"/>
          </w:tcPr>
          <w:p>
            <w:pPr>
              <w:pStyle w:val="9"/>
              <w:spacing w:before="186" w:line="230" w:lineRule="auto"/>
              <w:ind w:left="107" w:right="1394"/>
              <w:rPr>
                <w:sz w:val="21"/>
              </w:rPr>
            </w:pPr>
            <w:r>
              <w:rPr>
                <w:sz w:val="21"/>
              </w:rPr>
              <w:t>【违法依据】《安全生产培训管理办法》第六条第一款规定安全培训应当按照规定的安全培训大纲进行。</w:t>
            </w:r>
          </w:p>
          <w:p>
            <w:pPr>
              <w:pStyle w:val="9"/>
              <w:spacing w:before="2" w:line="232" w:lineRule="auto"/>
              <w:ind w:left="107" w:right="94"/>
              <w:rPr>
                <w:sz w:val="21"/>
              </w:rPr>
            </w:pPr>
            <w:r>
              <w:rPr>
                <w:sz w:val="21"/>
              </w:rPr>
              <w:t xml:space="preserve">【处罚依据】《安全生产培训管理办法》第三十四条第一款第二项规定 </w:t>
            </w:r>
            <w:r>
              <w:rPr>
                <w:spacing w:val="-2"/>
                <w:sz w:val="21"/>
              </w:rPr>
              <w:t xml:space="preserve">安全培训机构有下列情形之一的，责令限期改正，处 </w:t>
            </w:r>
            <w:r>
              <w:rPr>
                <w:sz w:val="21"/>
              </w:rPr>
              <w:t>1</w:t>
            </w:r>
            <w:r>
              <w:rPr>
                <w:spacing w:val="-6"/>
                <w:sz w:val="21"/>
              </w:rPr>
              <w:t xml:space="preserve"> 万元以下的罚款逾</w:t>
            </w:r>
            <w:r>
              <w:rPr>
                <w:spacing w:val="-9"/>
                <w:sz w:val="21"/>
              </w:rPr>
              <w:t xml:space="preserve">期未改正的，给予警告，处 </w:t>
            </w:r>
            <w:r>
              <w:rPr>
                <w:sz w:val="21"/>
              </w:rPr>
              <w:t>1</w:t>
            </w:r>
            <w:r>
              <w:rPr>
                <w:spacing w:val="-17"/>
                <w:sz w:val="21"/>
              </w:rPr>
              <w:t xml:space="preserve"> 万元以上 </w:t>
            </w:r>
            <w:r>
              <w:rPr>
                <w:sz w:val="21"/>
              </w:rPr>
              <w:t>3</w:t>
            </w:r>
            <w:r>
              <w:rPr>
                <w:spacing w:val="-7"/>
                <w:sz w:val="21"/>
              </w:rPr>
              <w:t xml:space="preserve"> 万元以下的罚款：</w:t>
            </w:r>
            <w:r>
              <w:rPr>
                <w:sz w:val="21"/>
              </w:rPr>
              <w:t>（二）未按照统一的培训大纲组织教学培训的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1"/>
              <w:ind w:left="9"/>
              <w:jc w:val="center"/>
              <w:rPr>
                <w:sz w:val="21"/>
              </w:rPr>
            </w:pPr>
            <w:r>
              <w:rPr>
                <w:w w:val="99"/>
                <w:sz w:val="21"/>
              </w:rPr>
              <w:t>4</w:t>
            </w:r>
          </w:p>
        </w:tc>
        <w:tc>
          <w:tcPr>
            <w:tcW w:w="169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1"/>
              <w:ind w:left="167" w:right="157"/>
              <w:jc w:val="center"/>
              <w:rPr>
                <w:sz w:val="21"/>
              </w:rPr>
            </w:pPr>
            <w:r>
              <w:rPr>
                <w:sz w:val="21"/>
              </w:rPr>
              <w:t>C</w:t>
            </w:r>
            <w:r>
              <w:rPr>
                <w:spacing w:val="-84"/>
                <w:sz w:val="21"/>
              </w:rPr>
              <w:t xml:space="preserve"> </w:t>
            </w:r>
            <w:r>
              <w:rPr>
                <w:sz w:val="21"/>
              </w:rPr>
              <w:t>3661200C</w:t>
            </w:r>
            <w:r>
              <w:rPr>
                <w:spacing w:val="-84"/>
                <w:sz w:val="21"/>
              </w:rPr>
              <w:t xml:space="preserve"> </w:t>
            </w:r>
            <w:r>
              <w:rPr>
                <w:sz w:val="21"/>
              </w:rPr>
              <w:t>000</w:t>
            </w:r>
          </w:p>
        </w:tc>
        <w:tc>
          <w:tcPr>
            <w:tcW w:w="2378" w:type="dxa"/>
          </w:tcPr>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line="232" w:lineRule="auto"/>
              <w:ind w:left="107" w:right="97"/>
              <w:jc w:val="both"/>
              <w:rPr>
                <w:sz w:val="21"/>
              </w:rPr>
            </w:pPr>
            <w:r>
              <w:rPr>
                <w:sz w:val="21"/>
              </w:rPr>
              <w:t>安全生产培训机构未建立培训档案或者培训档案管理不规范的</w:t>
            </w:r>
          </w:p>
        </w:tc>
        <w:tc>
          <w:tcPr>
            <w:tcW w:w="2547" w:type="dxa"/>
          </w:tcPr>
          <w:p>
            <w:pPr>
              <w:pStyle w:val="9"/>
              <w:rPr>
                <w:rFonts w:ascii="Times New Roman"/>
                <w:sz w:val="24"/>
              </w:rPr>
            </w:pPr>
          </w:p>
          <w:p>
            <w:pPr>
              <w:pStyle w:val="9"/>
              <w:spacing w:before="4"/>
              <w:rPr>
                <w:rFonts w:ascii="Times New Roman"/>
                <w:sz w:val="32"/>
              </w:rPr>
            </w:pPr>
          </w:p>
          <w:p>
            <w:pPr>
              <w:pStyle w:val="9"/>
              <w:spacing w:line="264" w:lineRule="exact"/>
              <w:ind w:left="108"/>
              <w:rPr>
                <w:sz w:val="21"/>
              </w:rPr>
            </w:pPr>
            <w:r>
              <w:rPr>
                <w:sz w:val="21"/>
              </w:rPr>
              <w:t>1.首次被发现</w:t>
            </w:r>
          </w:p>
          <w:p>
            <w:pPr>
              <w:pStyle w:val="9"/>
              <w:spacing w:before="1" w:line="232" w:lineRule="auto"/>
              <w:ind w:left="108" w:right="98"/>
              <w:rPr>
                <w:sz w:val="21"/>
              </w:rPr>
            </w:pPr>
            <w:r>
              <w:rPr>
                <w:spacing w:val="-24"/>
                <w:sz w:val="21"/>
              </w:rPr>
              <w:t>2</w:t>
            </w:r>
            <w:r>
              <w:rPr>
                <w:sz w:val="21"/>
              </w:rPr>
              <w:t xml:space="preserve">.已建立培训档案，但培训档案管理不规范     </w:t>
            </w:r>
            <w:r>
              <w:rPr>
                <w:spacing w:val="-27"/>
                <w:sz w:val="21"/>
              </w:rPr>
              <w:t>3</w:t>
            </w:r>
            <w:r>
              <w:rPr>
                <w:spacing w:val="-7"/>
                <w:sz w:val="21"/>
              </w:rPr>
              <w:t>.及时改正</w:t>
            </w:r>
          </w:p>
          <w:p>
            <w:pPr>
              <w:pStyle w:val="9"/>
              <w:spacing w:line="260" w:lineRule="exact"/>
              <w:ind w:left="108"/>
              <w:rPr>
                <w:sz w:val="21"/>
              </w:rPr>
            </w:pPr>
            <w:r>
              <w:rPr>
                <w:sz w:val="21"/>
              </w:rPr>
              <w:t>4.危害后果轻微</w:t>
            </w:r>
          </w:p>
        </w:tc>
        <w:tc>
          <w:tcPr>
            <w:tcW w:w="6976" w:type="dxa"/>
          </w:tcPr>
          <w:p>
            <w:pPr>
              <w:pStyle w:val="9"/>
              <w:spacing w:before="6"/>
              <w:rPr>
                <w:rFonts w:ascii="Times New Roman"/>
                <w:sz w:val="22"/>
              </w:rPr>
            </w:pPr>
          </w:p>
          <w:p>
            <w:pPr>
              <w:pStyle w:val="9"/>
              <w:spacing w:line="264" w:lineRule="exact"/>
              <w:ind w:left="107"/>
              <w:rPr>
                <w:sz w:val="21"/>
              </w:rPr>
            </w:pPr>
            <w:r>
              <w:rPr>
                <w:sz w:val="21"/>
              </w:rPr>
              <w:t>【违法依据】《安全生产培训管理办法》第十五条规定</w:t>
            </w:r>
          </w:p>
          <w:p>
            <w:pPr>
              <w:pStyle w:val="9"/>
              <w:spacing w:before="3" w:line="230" w:lineRule="auto"/>
              <w:ind w:left="107" w:right="94"/>
              <w:rPr>
                <w:sz w:val="21"/>
              </w:rPr>
            </w:pPr>
            <w:r>
              <w:rPr>
                <w:sz w:val="21"/>
              </w:rPr>
              <w:t>安全培训机构应当建立安全培训工作制度和人员培训档案。安全培训相关情况，应当如实记录并建档备查。</w:t>
            </w:r>
          </w:p>
          <w:p>
            <w:pPr>
              <w:pStyle w:val="9"/>
              <w:spacing w:before="2" w:line="232" w:lineRule="auto"/>
              <w:ind w:left="107" w:right="94"/>
              <w:rPr>
                <w:sz w:val="21"/>
              </w:rPr>
            </w:pPr>
            <w:r>
              <w:rPr>
                <w:sz w:val="21"/>
              </w:rPr>
              <w:t xml:space="preserve">【处罚依据】《安全生产培训管理办法》第三十四条第一款第三项规定 </w:t>
            </w:r>
            <w:r>
              <w:rPr>
                <w:spacing w:val="-2"/>
                <w:sz w:val="21"/>
              </w:rPr>
              <w:t xml:space="preserve">安全培训机构有下列情形之一的，责令限期改正，处 </w:t>
            </w:r>
            <w:r>
              <w:rPr>
                <w:sz w:val="21"/>
              </w:rPr>
              <w:t>1</w:t>
            </w:r>
            <w:r>
              <w:rPr>
                <w:spacing w:val="-6"/>
                <w:sz w:val="21"/>
              </w:rPr>
              <w:t xml:space="preserve"> 万元以下的罚款逾</w:t>
            </w:r>
            <w:r>
              <w:rPr>
                <w:spacing w:val="-9"/>
                <w:sz w:val="21"/>
              </w:rPr>
              <w:t xml:space="preserve">期未改正的，给予警告，处 </w:t>
            </w:r>
            <w:r>
              <w:rPr>
                <w:sz w:val="21"/>
              </w:rPr>
              <w:t>1</w:t>
            </w:r>
            <w:r>
              <w:rPr>
                <w:spacing w:val="-17"/>
                <w:sz w:val="21"/>
              </w:rPr>
              <w:t xml:space="preserve"> 万元以上 </w:t>
            </w:r>
            <w:r>
              <w:rPr>
                <w:sz w:val="21"/>
              </w:rPr>
              <w:t>3</w:t>
            </w:r>
            <w:r>
              <w:rPr>
                <w:spacing w:val="-7"/>
                <w:sz w:val="21"/>
              </w:rPr>
              <w:t xml:space="preserve"> 万元以下的罚款：</w:t>
            </w:r>
            <w:r>
              <w:rPr>
                <w:sz w:val="21"/>
              </w:rPr>
              <w:t>（三）未建立培训档案或者培训档案管理不规范的。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9"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3"/>
              </w:rPr>
            </w:pPr>
          </w:p>
          <w:p>
            <w:pPr>
              <w:pStyle w:val="9"/>
              <w:ind w:left="9"/>
              <w:jc w:val="center"/>
              <w:rPr>
                <w:sz w:val="21"/>
              </w:rPr>
            </w:pPr>
            <w:r>
              <w:rPr>
                <w:w w:val="99"/>
                <w:sz w:val="21"/>
              </w:rPr>
              <w:t>5</w:t>
            </w:r>
          </w:p>
        </w:tc>
        <w:tc>
          <w:tcPr>
            <w:tcW w:w="169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3"/>
              </w:rPr>
            </w:pPr>
          </w:p>
          <w:p>
            <w:pPr>
              <w:pStyle w:val="9"/>
              <w:ind w:left="167" w:right="157"/>
              <w:jc w:val="center"/>
              <w:rPr>
                <w:sz w:val="21"/>
              </w:rPr>
            </w:pPr>
            <w:r>
              <w:rPr>
                <w:sz w:val="21"/>
              </w:rPr>
              <w:t>C</w:t>
            </w:r>
            <w:r>
              <w:rPr>
                <w:spacing w:val="-84"/>
                <w:sz w:val="21"/>
              </w:rPr>
              <w:t xml:space="preserve"> </w:t>
            </w:r>
            <w:r>
              <w:rPr>
                <w:sz w:val="21"/>
              </w:rPr>
              <w:t>3657400C</w:t>
            </w:r>
            <w:r>
              <w:rPr>
                <w:spacing w:val="-84"/>
                <w:sz w:val="21"/>
              </w:rPr>
              <w:t xml:space="preserve"> </w:t>
            </w:r>
            <w:r>
              <w:rPr>
                <w:sz w:val="21"/>
              </w:rPr>
              <w:t>010</w:t>
            </w:r>
          </w:p>
        </w:tc>
        <w:tc>
          <w:tcPr>
            <w:tcW w:w="237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6" w:line="232" w:lineRule="auto"/>
              <w:ind w:left="107" w:right="97"/>
              <w:jc w:val="both"/>
              <w:rPr>
                <w:sz w:val="21"/>
              </w:rPr>
            </w:pPr>
            <w:r>
              <w:rPr>
                <w:sz w:val="21"/>
              </w:rPr>
              <w:t>安全评价机构、安全生产检测检验机构未依法与委托方签订技术服务合同的</w:t>
            </w:r>
          </w:p>
        </w:tc>
        <w:tc>
          <w:tcPr>
            <w:tcW w:w="254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5"/>
              </w:rPr>
            </w:pPr>
          </w:p>
          <w:p>
            <w:pPr>
              <w:pStyle w:val="9"/>
              <w:spacing w:line="264" w:lineRule="exact"/>
              <w:ind w:left="108"/>
              <w:rPr>
                <w:sz w:val="21"/>
              </w:rPr>
            </w:pPr>
            <w:r>
              <w:rPr>
                <w:sz w:val="21"/>
              </w:rPr>
              <w:t>1.首次被发现</w:t>
            </w:r>
          </w:p>
          <w:p>
            <w:pPr>
              <w:pStyle w:val="9"/>
              <w:spacing w:line="259" w:lineRule="exact"/>
              <w:ind w:left="108"/>
              <w:rPr>
                <w:sz w:val="21"/>
              </w:rPr>
            </w:pPr>
            <w:r>
              <w:rPr>
                <w:sz w:val="21"/>
              </w:rPr>
              <w:t>2.及时改正</w:t>
            </w:r>
          </w:p>
          <w:p>
            <w:pPr>
              <w:pStyle w:val="9"/>
              <w:spacing w:line="264" w:lineRule="exact"/>
              <w:ind w:left="108"/>
              <w:rPr>
                <w:sz w:val="21"/>
              </w:rPr>
            </w:pPr>
            <w:r>
              <w:rPr>
                <w:sz w:val="21"/>
              </w:rPr>
              <w:t>3.危害后果轻微</w:t>
            </w:r>
          </w:p>
        </w:tc>
        <w:tc>
          <w:tcPr>
            <w:tcW w:w="6976" w:type="dxa"/>
          </w:tcPr>
          <w:p>
            <w:pPr>
              <w:pStyle w:val="9"/>
              <w:spacing w:before="9"/>
              <w:rPr>
                <w:rFonts w:ascii="Times New Roman"/>
                <w:sz w:val="18"/>
              </w:rPr>
            </w:pPr>
          </w:p>
          <w:p>
            <w:pPr>
              <w:pStyle w:val="9"/>
              <w:spacing w:line="230" w:lineRule="auto"/>
              <w:ind w:left="107" w:right="94"/>
              <w:rPr>
                <w:sz w:val="21"/>
              </w:rPr>
            </w:pPr>
            <w:r>
              <w:rPr>
                <w:sz w:val="21"/>
              </w:rPr>
              <w:t>【违法依据】《安全评价检测检验机构管理办法》第十六条第一款规定 生产经营单位委托安全评价检测检验机构开展技术服务时，应当签订委托技术服务合同，明确服务对象、范围、权利、义务和责任。</w:t>
            </w:r>
          </w:p>
          <w:p>
            <w:pPr>
              <w:pStyle w:val="9"/>
              <w:spacing w:before="5" w:line="230" w:lineRule="auto"/>
              <w:ind w:left="107" w:right="94"/>
              <w:rPr>
                <w:sz w:val="21"/>
              </w:rPr>
            </w:pPr>
            <w:r>
              <w:rPr>
                <w:sz w:val="21"/>
              </w:rPr>
              <w:t>【处罚依据】《安全评价检测检验机构管理办法》第三十条第（一）项规定</w:t>
            </w:r>
          </w:p>
          <w:p>
            <w:pPr>
              <w:pStyle w:val="9"/>
              <w:spacing w:line="232" w:lineRule="auto"/>
              <w:ind w:left="107" w:right="94"/>
              <w:rPr>
                <w:sz w:val="21"/>
              </w:rPr>
            </w:pPr>
            <w:r>
              <w:rPr>
                <w:sz w:val="21"/>
              </w:rPr>
              <w:t>安全评价检测检验机构有下列情形之一的，责令改正或者责令限期改正 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w:t>
            </w:r>
          </w:p>
        </w:tc>
      </w:tr>
    </w:tbl>
    <w:p>
      <w:pPr>
        <w:spacing w:after="0" w:line="232" w:lineRule="auto"/>
        <w:rPr>
          <w:sz w:val="21"/>
        </w:rPr>
        <w:sectPr>
          <w:pgSz w:w="16840" w:h="11910" w:orient="landscape"/>
          <w:pgMar w:top="1100" w:right="1040" w:bottom="1680" w:left="1160" w:header="0" w:footer="1489"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26"/>
        </w:rPr>
      </w:pP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690"/>
        <w:gridCol w:w="2378"/>
        <w:gridCol w:w="2547"/>
        <w:gridCol w:w="6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4"/>
              </w:rPr>
            </w:pPr>
          </w:p>
          <w:p>
            <w:pPr>
              <w:pStyle w:val="9"/>
              <w:ind w:left="9"/>
              <w:jc w:val="center"/>
              <w:rPr>
                <w:sz w:val="21"/>
              </w:rPr>
            </w:pPr>
            <w:r>
              <w:rPr>
                <w:w w:val="99"/>
                <w:sz w:val="21"/>
              </w:rPr>
              <w:t>6</w:t>
            </w:r>
          </w:p>
        </w:tc>
        <w:tc>
          <w:tcPr>
            <w:tcW w:w="169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4"/>
              </w:rPr>
            </w:pPr>
          </w:p>
          <w:p>
            <w:pPr>
              <w:pStyle w:val="9"/>
              <w:ind w:left="167" w:right="157"/>
              <w:jc w:val="center"/>
              <w:rPr>
                <w:sz w:val="21"/>
              </w:rPr>
            </w:pPr>
            <w:r>
              <w:rPr>
                <w:sz w:val="21"/>
              </w:rPr>
              <w:t>C</w:t>
            </w:r>
            <w:r>
              <w:rPr>
                <w:spacing w:val="-84"/>
                <w:sz w:val="21"/>
              </w:rPr>
              <w:t xml:space="preserve"> </w:t>
            </w:r>
            <w:r>
              <w:rPr>
                <w:sz w:val="21"/>
              </w:rPr>
              <w:t>3655300C</w:t>
            </w:r>
            <w:r>
              <w:rPr>
                <w:spacing w:val="-84"/>
                <w:sz w:val="21"/>
              </w:rPr>
              <w:t xml:space="preserve"> </w:t>
            </w:r>
            <w:r>
              <w:rPr>
                <w:sz w:val="21"/>
              </w:rPr>
              <w:t>010</w:t>
            </w:r>
          </w:p>
        </w:tc>
        <w:tc>
          <w:tcPr>
            <w:tcW w:w="2378" w:type="dxa"/>
          </w:tcPr>
          <w:p>
            <w:pPr>
              <w:pStyle w:val="9"/>
              <w:rPr>
                <w:rFonts w:ascii="Times New Roman"/>
                <w:sz w:val="24"/>
              </w:rPr>
            </w:pPr>
          </w:p>
          <w:p>
            <w:pPr>
              <w:pStyle w:val="9"/>
              <w:rPr>
                <w:rFonts w:ascii="Times New Roman"/>
                <w:sz w:val="24"/>
              </w:rPr>
            </w:pPr>
          </w:p>
          <w:p>
            <w:pPr>
              <w:pStyle w:val="9"/>
              <w:spacing w:before="10"/>
              <w:rPr>
                <w:rFonts w:ascii="Times New Roman"/>
                <w:sz w:val="26"/>
              </w:rPr>
            </w:pPr>
          </w:p>
          <w:p>
            <w:pPr>
              <w:pStyle w:val="9"/>
              <w:spacing w:line="232" w:lineRule="auto"/>
              <w:ind w:left="107" w:right="97"/>
              <w:jc w:val="both"/>
              <w:rPr>
                <w:sz w:val="21"/>
              </w:rPr>
            </w:pPr>
            <w:r>
              <w:rPr>
                <w:sz w:val="21"/>
              </w:rPr>
              <w:t>安全评价机构、安全生产检测检验机构未按规定公开安全评价报告、安全生产检测检验报告相关信息及现场勘验图像影像资料的</w:t>
            </w:r>
          </w:p>
        </w:tc>
        <w:tc>
          <w:tcPr>
            <w:tcW w:w="254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0" w:line="264" w:lineRule="exact"/>
              <w:ind w:left="108"/>
              <w:rPr>
                <w:sz w:val="21"/>
              </w:rPr>
            </w:pPr>
            <w:r>
              <w:rPr>
                <w:sz w:val="21"/>
              </w:rPr>
              <w:t>1.首次被发现</w:t>
            </w:r>
          </w:p>
          <w:p>
            <w:pPr>
              <w:pStyle w:val="9"/>
              <w:spacing w:line="260" w:lineRule="exact"/>
              <w:ind w:left="108"/>
              <w:rPr>
                <w:sz w:val="21"/>
              </w:rPr>
            </w:pPr>
            <w:r>
              <w:rPr>
                <w:sz w:val="21"/>
              </w:rPr>
              <w:t>2.及时改正</w:t>
            </w:r>
          </w:p>
          <w:p>
            <w:pPr>
              <w:pStyle w:val="9"/>
              <w:spacing w:line="265" w:lineRule="exact"/>
              <w:ind w:left="108"/>
              <w:rPr>
                <w:sz w:val="21"/>
              </w:rPr>
            </w:pPr>
            <w:r>
              <w:rPr>
                <w:sz w:val="21"/>
              </w:rPr>
              <w:t>3.危害后果轻微</w:t>
            </w:r>
          </w:p>
        </w:tc>
        <w:tc>
          <w:tcPr>
            <w:tcW w:w="6976" w:type="dxa"/>
          </w:tcPr>
          <w:p>
            <w:pPr>
              <w:pStyle w:val="9"/>
              <w:spacing w:before="213" w:line="230" w:lineRule="auto"/>
              <w:ind w:left="107" w:right="94"/>
              <w:rPr>
                <w:sz w:val="21"/>
              </w:rPr>
            </w:pPr>
            <w:r>
              <w:rPr>
                <w:sz w:val="21"/>
              </w:rPr>
              <w:t>【违法依据】《安全评价检测检验机构管理办法》第十八条第二款规定 安全评价检测检验机构应当按照有关规定在网上公开安全评价报告、安全生产检测检验报告相关信息及现场勘验图像影像。</w:t>
            </w:r>
          </w:p>
          <w:p>
            <w:pPr>
              <w:pStyle w:val="9"/>
              <w:spacing w:before="5" w:line="230" w:lineRule="auto"/>
              <w:ind w:left="107" w:right="94"/>
              <w:rPr>
                <w:sz w:val="21"/>
              </w:rPr>
            </w:pPr>
            <w:r>
              <w:rPr>
                <w:sz w:val="21"/>
              </w:rPr>
              <w:t>【处罚依据】《安全评价检测检验机构管理办法》第三十条第（三）项规定</w:t>
            </w:r>
          </w:p>
          <w:p>
            <w:pPr>
              <w:pStyle w:val="9"/>
              <w:spacing w:line="232" w:lineRule="auto"/>
              <w:ind w:left="107" w:right="94"/>
              <w:rPr>
                <w:sz w:val="21"/>
              </w:rPr>
            </w:pPr>
            <w:r>
              <w:rPr>
                <w:sz w:val="21"/>
              </w:rPr>
              <w:t>安全评价检测检验机构有下列情形之一的，责令改正或者责令限期改正 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8"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2"/>
              </w:rPr>
            </w:pPr>
          </w:p>
          <w:p>
            <w:pPr>
              <w:pStyle w:val="9"/>
              <w:spacing w:before="1"/>
              <w:ind w:left="9"/>
              <w:jc w:val="center"/>
              <w:rPr>
                <w:sz w:val="21"/>
              </w:rPr>
            </w:pPr>
            <w:r>
              <w:rPr>
                <w:w w:val="99"/>
                <w:sz w:val="21"/>
              </w:rPr>
              <w:t>7</w:t>
            </w:r>
          </w:p>
        </w:tc>
        <w:tc>
          <w:tcPr>
            <w:tcW w:w="169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2"/>
              </w:rPr>
            </w:pPr>
          </w:p>
          <w:p>
            <w:pPr>
              <w:pStyle w:val="9"/>
              <w:spacing w:before="1"/>
              <w:ind w:left="167" w:right="157"/>
              <w:jc w:val="center"/>
              <w:rPr>
                <w:sz w:val="21"/>
              </w:rPr>
            </w:pPr>
            <w:r>
              <w:rPr>
                <w:sz w:val="21"/>
              </w:rPr>
              <w:t>C</w:t>
            </w:r>
            <w:r>
              <w:rPr>
                <w:spacing w:val="-84"/>
                <w:sz w:val="21"/>
              </w:rPr>
              <w:t xml:space="preserve"> </w:t>
            </w:r>
            <w:r>
              <w:rPr>
                <w:sz w:val="21"/>
              </w:rPr>
              <w:t>3658300B</w:t>
            </w:r>
            <w:r>
              <w:rPr>
                <w:spacing w:val="-84"/>
                <w:sz w:val="21"/>
              </w:rPr>
              <w:t xml:space="preserve"> </w:t>
            </w:r>
            <w:r>
              <w:rPr>
                <w:sz w:val="21"/>
              </w:rPr>
              <w:t>000</w:t>
            </w:r>
          </w:p>
        </w:tc>
        <w:tc>
          <w:tcPr>
            <w:tcW w:w="237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8" w:line="232" w:lineRule="auto"/>
              <w:ind w:left="107" w:right="97"/>
              <w:jc w:val="both"/>
              <w:rPr>
                <w:sz w:val="21"/>
              </w:rPr>
            </w:pPr>
            <w:r>
              <w:rPr>
                <w:sz w:val="21"/>
              </w:rPr>
              <w:t>安全评价机构、安全生产检测检验机构未在开展现场技术服务前七个工作日内，书面告知项目实施地资质认可机关的</w:t>
            </w:r>
          </w:p>
        </w:tc>
        <w:tc>
          <w:tcPr>
            <w:tcW w:w="254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4"/>
              </w:rPr>
            </w:pPr>
          </w:p>
          <w:p>
            <w:pPr>
              <w:pStyle w:val="9"/>
              <w:spacing w:line="264" w:lineRule="exact"/>
              <w:ind w:left="108"/>
              <w:rPr>
                <w:sz w:val="21"/>
              </w:rPr>
            </w:pPr>
            <w:r>
              <w:rPr>
                <w:sz w:val="21"/>
              </w:rPr>
              <w:t>1.首次被发现</w:t>
            </w:r>
          </w:p>
          <w:p>
            <w:pPr>
              <w:pStyle w:val="9"/>
              <w:spacing w:line="259" w:lineRule="exact"/>
              <w:ind w:left="108"/>
              <w:rPr>
                <w:sz w:val="21"/>
              </w:rPr>
            </w:pPr>
            <w:r>
              <w:rPr>
                <w:sz w:val="21"/>
              </w:rPr>
              <w:t>2.及时改正</w:t>
            </w:r>
          </w:p>
          <w:p>
            <w:pPr>
              <w:pStyle w:val="9"/>
              <w:spacing w:line="264" w:lineRule="exact"/>
              <w:ind w:left="108"/>
              <w:rPr>
                <w:sz w:val="21"/>
              </w:rPr>
            </w:pPr>
            <w:r>
              <w:rPr>
                <w:sz w:val="21"/>
              </w:rPr>
              <w:t>3.危害后果轻微</w:t>
            </w:r>
          </w:p>
        </w:tc>
        <w:tc>
          <w:tcPr>
            <w:tcW w:w="6976" w:type="dxa"/>
          </w:tcPr>
          <w:p>
            <w:pPr>
              <w:pStyle w:val="9"/>
              <w:spacing w:before="6"/>
              <w:rPr>
                <w:rFonts w:ascii="Times New Roman"/>
                <w:sz w:val="29"/>
              </w:rPr>
            </w:pPr>
          </w:p>
          <w:p>
            <w:pPr>
              <w:pStyle w:val="9"/>
              <w:spacing w:line="265" w:lineRule="exact"/>
              <w:ind w:left="107"/>
              <w:rPr>
                <w:sz w:val="21"/>
              </w:rPr>
            </w:pPr>
            <w:r>
              <w:rPr>
                <w:sz w:val="21"/>
              </w:rPr>
              <w:t>【违法依据】《安全评价检测检验机构管理办法》第十九条规定</w:t>
            </w:r>
          </w:p>
          <w:p>
            <w:pPr>
              <w:pStyle w:val="9"/>
              <w:spacing w:before="5" w:line="230" w:lineRule="auto"/>
              <w:ind w:left="107" w:right="94"/>
              <w:jc w:val="both"/>
              <w:rPr>
                <w:sz w:val="21"/>
              </w:rPr>
            </w:pPr>
            <w:r>
              <w:rPr>
                <w:sz w:val="21"/>
              </w:rPr>
              <w:t>安全评价检测检验机构应当在开展现场技术服务前七个工作日内，书面告知（附件 4）项目实施地资质认可机关，接受资质认可机关及其下级部门的监督抽查。</w:t>
            </w:r>
          </w:p>
          <w:p>
            <w:pPr>
              <w:pStyle w:val="9"/>
              <w:spacing w:before="3" w:line="232" w:lineRule="auto"/>
              <w:ind w:left="107" w:right="94"/>
              <w:rPr>
                <w:sz w:val="21"/>
              </w:rPr>
            </w:pPr>
            <w:r>
              <w:rPr>
                <w:sz w:val="21"/>
              </w:rPr>
              <w:t>【处罚依据】《安全评价检测检验机构管理办法》第三十条第四项规定 安全评价检测检验机构有下列情形之一的，责令改正或者责令限期改正 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四）未在开展现场技术服务前七个工作日内，书面告知项目实施地资质认可机关的</w:t>
            </w:r>
          </w:p>
        </w:tc>
      </w:tr>
    </w:tbl>
    <w:p>
      <w:pPr>
        <w:spacing w:after="0" w:line="232" w:lineRule="auto"/>
        <w:rPr>
          <w:sz w:val="21"/>
        </w:rPr>
        <w:sectPr>
          <w:pgSz w:w="16840" w:h="11910" w:orient="landscape"/>
          <w:pgMar w:top="1100" w:right="1040" w:bottom="1680" w:left="1160" w:header="0" w:footer="1569"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26"/>
        </w:rPr>
      </w:pP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690"/>
        <w:gridCol w:w="2378"/>
        <w:gridCol w:w="2547"/>
        <w:gridCol w:w="6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11" w:type="dxa"/>
            <w:tcBorders>
              <w:bottom w:val="nil"/>
            </w:tcBorders>
          </w:tcPr>
          <w:p>
            <w:pPr>
              <w:pStyle w:val="9"/>
              <w:rPr>
                <w:rFonts w:ascii="Times New Roman"/>
                <w:sz w:val="20"/>
              </w:rPr>
            </w:pPr>
          </w:p>
        </w:tc>
        <w:tc>
          <w:tcPr>
            <w:tcW w:w="1690" w:type="dxa"/>
            <w:tcBorders>
              <w:bottom w:val="nil"/>
            </w:tcBorders>
          </w:tcPr>
          <w:p>
            <w:pPr>
              <w:pStyle w:val="9"/>
              <w:rPr>
                <w:rFonts w:ascii="Times New Roman"/>
                <w:sz w:val="20"/>
              </w:rPr>
            </w:pPr>
          </w:p>
        </w:tc>
        <w:tc>
          <w:tcPr>
            <w:tcW w:w="2378" w:type="dxa"/>
            <w:tcBorders>
              <w:bottom w:val="nil"/>
            </w:tcBorders>
          </w:tcPr>
          <w:p>
            <w:pPr>
              <w:pStyle w:val="9"/>
              <w:rPr>
                <w:rFonts w:ascii="Times New Roman"/>
                <w:sz w:val="20"/>
              </w:rPr>
            </w:pPr>
          </w:p>
        </w:tc>
        <w:tc>
          <w:tcPr>
            <w:tcW w:w="254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4"/>
              </w:rPr>
            </w:pPr>
          </w:p>
          <w:p>
            <w:pPr>
              <w:pStyle w:val="9"/>
              <w:spacing w:line="264" w:lineRule="exact"/>
              <w:ind w:left="108"/>
              <w:rPr>
                <w:sz w:val="21"/>
              </w:rPr>
            </w:pPr>
            <w:r>
              <w:rPr>
                <w:sz w:val="21"/>
              </w:rPr>
              <w:t>1.首次被发现</w:t>
            </w:r>
          </w:p>
          <w:p>
            <w:pPr>
              <w:pStyle w:val="9"/>
              <w:spacing w:before="1" w:line="232" w:lineRule="auto"/>
              <w:ind w:left="108" w:right="98"/>
              <w:jc w:val="both"/>
              <w:rPr>
                <w:sz w:val="21"/>
              </w:rPr>
            </w:pPr>
            <w:r>
              <w:rPr>
                <w:sz w:val="21"/>
              </w:rPr>
              <w:t>2.发生变化之日起未开展安全评价、检测检验业务3.及时改正</w:t>
            </w:r>
          </w:p>
          <w:p>
            <w:pPr>
              <w:pStyle w:val="9"/>
              <w:spacing w:line="260" w:lineRule="exact"/>
              <w:ind w:left="108"/>
              <w:jc w:val="both"/>
              <w:rPr>
                <w:sz w:val="21"/>
              </w:rPr>
            </w:pPr>
            <w:r>
              <w:rPr>
                <w:sz w:val="21"/>
              </w:rPr>
              <w:t>4.危害后果轻微</w:t>
            </w:r>
          </w:p>
        </w:tc>
        <w:tc>
          <w:tcPr>
            <w:tcW w:w="6976" w:type="dxa"/>
            <w:tcBorders>
              <w:bottom w:val="nil"/>
            </w:tcBorders>
          </w:tcPr>
          <w:p>
            <w:pPr>
              <w:pStyle w:val="9"/>
              <w:spacing w:before="1"/>
              <w:rPr>
                <w:rFonts w:ascii="Times New Roman"/>
                <w:sz w:val="31"/>
              </w:rPr>
            </w:pPr>
          </w:p>
          <w:p>
            <w:pPr>
              <w:pStyle w:val="9"/>
              <w:spacing w:line="255" w:lineRule="exact"/>
              <w:ind w:left="107"/>
              <w:rPr>
                <w:sz w:val="21"/>
              </w:rPr>
            </w:pPr>
            <w:r>
              <w:rPr>
                <w:sz w:val="21"/>
              </w:rPr>
              <w:t>【违法依据】《安全评价检测检验机构管理办法》第十二条第一款规定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rPr>
                <w:rFonts w:ascii="Times New Roman"/>
                <w:sz w:val="18"/>
              </w:rPr>
            </w:pPr>
          </w:p>
        </w:tc>
        <w:tc>
          <w:tcPr>
            <w:tcW w:w="2547" w:type="dxa"/>
            <w:vMerge w:val="continue"/>
            <w:tcBorders>
              <w:top w:val="nil"/>
            </w:tcBorders>
          </w:tcPr>
          <w:p>
            <w:pPr>
              <w:rPr>
                <w:sz w:val="2"/>
                <w:szCs w:val="2"/>
              </w:rPr>
            </w:pPr>
          </w:p>
        </w:tc>
        <w:tc>
          <w:tcPr>
            <w:tcW w:w="6976" w:type="dxa"/>
            <w:tcBorders>
              <w:top w:val="nil"/>
              <w:bottom w:val="nil"/>
            </w:tcBorders>
          </w:tcPr>
          <w:p>
            <w:pPr>
              <w:pStyle w:val="9"/>
              <w:spacing w:line="230" w:lineRule="exact"/>
              <w:ind w:left="107"/>
              <w:rPr>
                <w:sz w:val="21"/>
              </w:rPr>
            </w:pPr>
            <w:r>
              <w:rPr>
                <w:sz w:val="21"/>
              </w:rPr>
              <w:t>安全评价检测检验机构的名称、注册地址、实验室条件、法定代表人、专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rPr>
                <w:rFonts w:ascii="Times New Roman"/>
                <w:sz w:val="18"/>
              </w:rPr>
            </w:pPr>
          </w:p>
        </w:tc>
        <w:tc>
          <w:tcPr>
            <w:tcW w:w="2547" w:type="dxa"/>
            <w:vMerge w:val="continue"/>
            <w:tcBorders>
              <w:top w:val="nil"/>
            </w:tcBorders>
          </w:tcPr>
          <w:p>
            <w:pPr>
              <w:rPr>
                <w:sz w:val="2"/>
                <w:szCs w:val="2"/>
              </w:rPr>
            </w:pPr>
          </w:p>
        </w:tc>
        <w:tc>
          <w:tcPr>
            <w:tcW w:w="6976" w:type="dxa"/>
            <w:tcBorders>
              <w:top w:val="nil"/>
              <w:bottom w:val="nil"/>
            </w:tcBorders>
          </w:tcPr>
          <w:p>
            <w:pPr>
              <w:pStyle w:val="9"/>
              <w:spacing w:line="229" w:lineRule="exact"/>
              <w:ind w:left="107"/>
              <w:rPr>
                <w:sz w:val="21"/>
              </w:rPr>
            </w:pPr>
            <w:r>
              <w:rPr>
                <w:sz w:val="21"/>
              </w:rPr>
              <w:t>职技术负责人、授权签字人发生变化的，应当自发生变化之日起三十日内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rPr>
                <w:rFonts w:ascii="Times New Roman"/>
                <w:sz w:val="18"/>
              </w:rPr>
            </w:pPr>
          </w:p>
        </w:tc>
        <w:tc>
          <w:tcPr>
            <w:tcW w:w="2547" w:type="dxa"/>
            <w:vMerge w:val="continue"/>
            <w:tcBorders>
              <w:top w:val="nil"/>
            </w:tcBorders>
          </w:tcPr>
          <w:p>
            <w:pPr>
              <w:rPr>
                <w:sz w:val="2"/>
                <w:szCs w:val="2"/>
              </w:rPr>
            </w:pPr>
          </w:p>
        </w:tc>
        <w:tc>
          <w:tcPr>
            <w:tcW w:w="6976" w:type="dxa"/>
            <w:tcBorders>
              <w:top w:val="nil"/>
              <w:bottom w:val="nil"/>
            </w:tcBorders>
          </w:tcPr>
          <w:p>
            <w:pPr>
              <w:pStyle w:val="9"/>
              <w:spacing w:line="230" w:lineRule="exact"/>
              <w:ind w:left="107" w:right="-15"/>
              <w:rPr>
                <w:sz w:val="21"/>
              </w:rPr>
            </w:pPr>
            <w:r>
              <w:rPr>
                <w:spacing w:val="-4"/>
                <w:sz w:val="21"/>
              </w:rPr>
              <w:t>向原资质认可机关提出书面变更申请。资质认可机关经审查后符合条件的，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rPr>
                <w:rFonts w:ascii="Times New Roman"/>
                <w:sz w:val="18"/>
              </w:rPr>
            </w:pPr>
          </w:p>
        </w:tc>
        <w:tc>
          <w:tcPr>
            <w:tcW w:w="2547" w:type="dxa"/>
            <w:vMerge w:val="continue"/>
            <w:tcBorders>
              <w:top w:val="nil"/>
            </w:tcBorders>
          </w:tcPr>
          <w:p>
            <w:pPr>
              <w:rPr>
                <w:sz w:val="2"/>
                <w:szCs w:val="2"/>
              </w:rPr>
            </w:pPr>
          </w:p>
        </w:tc>
        <w:tc>
          <w:tcPr>
            <w:tcW w:w="6976" w:type="dxa"/>
            <w:tcBorders>
              <w:top w:val="nil"/>
              <w:bottom w:val="nil"/>
            </w:tcBorders>
          </w:tcPr>
          <w:p>
            <w:pPr>
              <w:pStyle w:val="9"/>
              <w:spacing w:line="230" w:lineRule="exact"/>
              <w:ind w:left="107"/>
              <w:rPr>
                <w:sz w:val="21"/>
              </w:rPr>
            </w:pPr>
            <w:r>
              <w:rPr>
                <w:sz w:val="21"/>
              </w:rPr>
              <w:t>在本部门网站予以公告，并及时更新安全评价检测检验机构信息查询系统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spacing w:line="229" w:lineRule="exact"/>
              <w:ind w:left="107"/>
              <w:rPr>
                <w:sz w:val="21"/>
              </w:rPr>
            </w:pPr>
            <w:r>
              <w:rPr>
                <w:sz w:val="21"/>
              </w:rPr>
              <w:t>安全评价机构、安全生</w:t>
            </w:r>
          </w:p>
        </w:tc>
        <w:tc>
          <w:tcPr>
            <w:tcW w:w="2547" w:type="dxa"/>
            <w:vMerge w:val="continue"/>
            <w:tcBorders>
              <w:top w:val="nil"/>
            </w:tcBorders>
          </w:tcPr>
          <w:p>
            <w:pPr>
              <w:rPr>
                <w:sz w:val="2"/>
                <w:szCs w:val="2"/>
              </w:rPr>
            </w:pPr>
          </w:p>
        </w:tc>
        <w:tc>
          <w:tcPr>
            <w:tcW w:w="6976" w:type="dxa"/>
            <w:tcBorders>
              <w:top w:val="nil"/>
              <w:bottom w:val="nil"/>
            </w:tcBorders>
          </w:tcPr>
          <w:p>
            <w:pPr>
              <w:pStyle w:val="9"/>
              <w:spacing w:line="229" w:lineRule="exact"/>
              <w:ind w:left="107"/>
              <w:rPr>
                <w:sz w:val="21"/>
              </w:rPr>
            </w:pPr>
            <w:r>
              <w:rPr>
                <w:sz w:val="21"/>
              </w:rPr>
              <w:t>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spacing w:line="230" w:lineRule="exact"/>
              <w:ind w:left="107"/>
              <w:rPr>
                <w:sz w:val="21"/>
              </w:rPr>
            </w:pPr>
            <w:r>
              <w:rPr>
                <w:sz w:val="21"/>
              </w:rPr>
              <w:t>产检测检验机构机构名</w:t>
            </w:r>
          </w:p>
        </w:tc>
        <w:tc>
          <w:tcPr>
            <w:tcW w:w="2547" w:type="dxa"/>
            <w:vMerge w:val="continue"/>
            <w:tcBorders>
              <w:top w:val="nil"/>
            </w:tcBorders>
          </w:tcPr>
          <w:p>
            <w:pPr>
              <w:rPr>
                <w:sz w:val="2"/>
                <w:szCs w:val="2"/>
              </w:rPr>
            </w:pPr>
          </w:p>
        </w:tc>
        <w:tc>
          <w:tcPr>
            <w:tcW w:w="6976" w:type="dxa"/>
            <w:tcBorders>
              <w:top w:val="nil"/>
              <w:bottom w:val="nil"/>
            </w:tcBorders>
          </w:tcPr>
          <w:p>
            <w:pPr>
              <w:pStyle w:val="9"/>
              <w:spacing w:line="230" w:lineRule="exact"/>
              <w:ind w:left="107"/>
              <w:rPr>
                <w:sz w:val="21"/>
              </w:rPr>
            </w:pPr>
            <w:r>
              <w:rPr>
                <w:sz w:val="21"/>
              </w:rPr>
              <w:t>【处罚依据】《安全评价检测检验机构管理办法》第三十条第（五）项规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11" w:type="dxa"/>
            <w:tcBorders>
              <w:top w:val="nil"/>
              <w:bottom w:val="nil"/>
            </w:tcBorders>
          </w:tcPr>
          <w:p>
            <w:pPr>
              <w:pStyle w:val="9"/>
              <w:spacing w:line="230" w:lineRule="exact"/>
              <w:ind w:left="9"/>
              <w:jc w:val="center"/>
              <w:rPr>
                <w:sz w:val="21"/>
              </w:rPr>
            </w:pPr>
            <w:r>
              <w:rPr>
                <w:w w:val="99"/>
                <w:sz w:val="21"/>
              </w:rPr>
              <w:t>8</w:t>
            </w:r>
          </w:p>
        </w:tc>
        <w:tc>
          <w:tcPr>
            <w:tcW w:w="1690" w:type="dxa"/>
            <w:tcBorders>
              <w:top w:val="nil"/>
              <w:bottom w:val="nil"/>
            </w:tcBorders>
          </w:tcPr>
          <w:p>
            <w:pPr>
              <w:pStyle w:val="9"/>
              <w:spacing w:line="230" w:lineRule="exact"/>
              <w:ind w:left="167" w:right="157"/>
              <w:jc w:val="center"/>
              <w:rPr>
                <w:sz w:val="21"/>
              </w:rPr>
            </w:pPr>
            <w:r>
              <w:rPr>
                <w:sz w:val="21"/>
              </w:rPr>
              <w:t>C</w:t>
            </w:r>
            <w:r>
              <w:rPr>
                <w:spacing w:val="-84"/>
                <w:sz w:val="21"/>
              </w:rPr>
              <w:t xml:space="preserve"> </w:t>
            </w:r>
            <w:r>
              <w:rPr>
                <w:sz w:val="21"/>
              </w:rPr>
              <w:t>3658200C</w:t>
            </w:r>
            <w:r>
              <w:rPr>
                <w:spacing w:val="-84"/>
                <w:sz w:val="21"/>
              </w:rPr>
              <w:t xml:space="preserve"> </w:t>
            </w:r>
            <w:r>
              <w:rPr>
                <w:sz w:val="21"/>
              </w:rPr>
              <w:t>000</w:t>
            </w:r>
          </w:p>
        </w:tc>
        <w:tc>
          <w:tcPr>
            <w:tcW w:w="2378" w:type="dxa"/>
            <w:tcBorders>
              <w:top w:val="nil"/>
              <w:bottom w:val="nil"/>
            </w:tcBorders>
          </w:tcPr>
          <w:p>
            <w:pPr>
              <w:pStyle w:val="9"/>
              <w:spacing w:line="230" w:lineRule="exact"/>
              <w:ind w:left="107"/>
              <w:rPr>
                <w:sz w:val="21"/>
              </w:rPr>
            </w:pPr>
            <w:r>
              <w:rPr>
                <w:sz w:val="21"/>
              </w:rPr>
              <w:t>称、注册地址、实验室</w:t>
            </w:r>
          </w:p>
        </w:tc>
        <w:tc>
          <w:tcPr>
            <w:tcW w:w="2547" w:type="dxa"/>
            <w:vMerge w:val="continue"/>
            <w:tcBorders>
              <w:top w:val="nil"/>
            </w:tcBorders>
          </w:tcPr>
          <w:p>
            <w:pPr>
              <w:rPr>
                <w:sz w:val="2"/>
                <w:szCs w:val="2"/>
              </w:rPr>
            </w:pPr>
          </w:p>
        </w:tc>
        <w:tc>
          <w:tcPr>
            <w:tcW w:w="6976" w:type="dxa"/>
            <w:tcBorders>
              <w:top w:val="nil"/>
              <w:bottom w:val="nil"/>
            </w:tcBorders>
          </w:tcPr>
          <w:p>
            <w:pPr>
              <w:pStyle w:val="9"/>
              <w:spacing w:line="230" w:lineRule="exact"/>
              <w:ind w:left="107"/>
              <w:rPr>
                <w:sz w:val="21"/>
              </w:rPr>
            </w:pPr>
            <w:r>
              <w:rPr>
                <w:w w:val="99"/>
                <w:sz w:val="21"/>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spacing w:line="229" w:lineRule="exact"/>
              <w:ind w:left="107"/>
              <w:rPr>
                <w:sz w:val="21"/>
              </w:rPr>
            </w:pPr>
            <w:r>
              <w:rPr>
                <w:sz w:val="21"/>
              </w:rPr>
              <w:t>条件、法定代表人、专</w:t>
            </w:r>
          </w:p>
        </w:tc>
        <w:tc>
          <w:tcPr>
            <w:tcW w:w="2547" w:type="dxa"/>
            <w:vMerge w:val="continue"/>
            <w:tcBorders>
              <w:top w:val="nil"/>
            </w:tcBorders>
          </w:tcPr>
          <w:p>
            <w:pPr>
              <w:rPr>
                <w:sz w:val="2"/>
                <w:szCs w:val="2"/>
              </w:rPr>
            </w:pPr>
          </w:p>
        </w:tc>
        <w:tc>
          <w:tcPr>
            <w:tcW w:w="6976" w:type="dxa"/>
            <w:tcBorders>
              <w:top w:val="nil"/>
              <w:bottom w:val="nil"/>
            </w:tcBorders>
          </w:tcPr>
          <w:p>
            <w:pPr>
              <w:pStyle w:val="9"/>
              <w:spacing w:line="229" w:lineRule="exact"/>
              <w:ind w:left="107"/>
              <w:rPr>
                <w:sz w:val="21"/>
              </w:rPr>
            </w:pPr>
            <w:r>
              <w:rPr>
                <w:sz w:val="21"/>
              </w:rPr>
              <w:t>安全评价检测检验机构有下列情形之一的，责令改正或者责令限期改正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spacing w:line="230" w:lineRule="exact"/>
              <w:ind w:left="107"/>
              <w:rPr>
                <w:sz w:val="21"/>
              </w:rPr>
            </w:pPr>
            <w:r>
              <w:rPr>
                <w:sz w:val="21"/>
              </w:rPr>
              <w:t>职技术负责人、授权签</w:t>
            </w:r>
          </w:p>
        </w:tc>
        <w:tc>
          <w:tcPr>
            <w:tcW w:w="2547" w:type="dxa"/>
            <w:vMerge w:val="continue"/>
            <w:tcBorders>
              <w:top w:val="nil"/>
            </w:tcBorders>
          </w:tcPr>
          <w:p>
            <w:pPr>
              <w:rPr>
                <w:sz w:val="2"/>
                <w:szCs w:val="2"/>
              </w:rPr>
            </w:pPr>
          </w:p>
        </w:tc>
        <w:tc>
          <w:tcPr>
            <w:tcW w:w="6976" w:type="dxa"/>
            <w:tcBorders>
              <w:top w:val="nil"/>
              <w:bottom w:val="nil"/>
            </w:tcBorders>
          </w:tcPr>
          <w:p>
            <w:pPr>
              <w:pStyle w:val="9"/>
              <w:spacing w:line="230" w:lineRule="exact"/>
              <w:ind w:left="107"/>
              <w:rPr>
                <w:sz w:val="21"/>
              </w:rPr>
            </w:pPr>
            <w:r>
              <w:rPr>
                <w:sz w:val="21"/>
              </w:rPr>
              <w:t>给予警告，可以并处一万元以下的罚款；逾期未改正的，处一万元以上三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spacing w:line="230" w:lineRule="exact"/>
              <w:ind w:left="107"/>
              <w:rPr>
                <w:sz w:val="21"/>
              </w:rPr>
            </w:pPr>
            <w:r>
              <w:rPr>
                <w:sz w:val="21"/>
              </w:rPr>
              <w:t>字人发生变化之日起三</w:t>
            </w:r>
          </w:p>
        </w:tc>
        <w:tc>
          <w:tcPr>
            <w:tcW w:w="2547" w:type="dxa"/>
            <w:vMerge w:val="continue"/>
            <w:tcBorders>
              <w:top w:val="nil"/>
            </w:tcBorders>
          </w:tcPr>
          <w:p>
            <w:pPr>
              <w:rPr>
                <w:sz w:val="2"/>
                <w:szCs w:val="2"/>
              </w:rPr>
            </w:pPr>
          </w:p>
        </w:tc>
        <w:tc>
          <w:tcPr>
            <w:tcW w:w="6976" w:type="dxa"/>
            <w:tcBorders>
              <w:top w:val="nil"/>
              <w:bottom w:val="nil"/>
            </w:tcBorders>
          </w:tcPr>
          <w:p>
            <w:pPr>
              <w:pStyle w:val="9"/>
              <w:spacing w:line="230" w:lineRule="exact"/>
              <w:ind w:left="107"/>
              <w:rPr>
                <w:sz w:val="21"/>
              </w:rPr>
            </w:pPr>
            <w:r>
              <w:rPr>
                <w:sz w:val="21"/>
              </w:rPr>
              <w:t>万元以下的罚款，对相关责任人处一千元以上五千元以下的罚款；情节严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spacing w:line="229" w:lineRule="exact"/>
              <w:ind w:left="107"/>
              <w:rPr>
                <w:sz w:val="21"/>
              </w:rPr>
            </w:pPr>
            <w:r>
              <w:rPr>
                <w:sz w:val="21"/>
              </w:rPr>
              <w:t>十日内未向原资质认可</w:t>
            </w:r>
          </w:p>
        </w:tc>
        <w:tc>
          <w:tcPr>
            <w:tcW w:w="2547" w:type="dxa"/>
            <w:vMerge w:val="continue"/>
            <w:tcBorders>
              <w:top w:val="nil"/>
            </w:tcBorders>
          </w:tcPr>
          <w:p>
            <w:pPr>
              <w:rPr>
                <w:sz w:val="2"/>
                <w:szCs w:val="2"/>
              </w:rPr>
            </w:pPr>
          </w:p>
        </w:tc>
        <w:tc>
          <w:tcPr>
            <w:tcW w:w="6976" w:type="dxa"/>
            <w:tcBorders>
              <w:top w:val="nil"/>
              <w:bottom w:val="nil"/>
            </w:tcBorders>
          </w:tcPr>
          <w:p>
            <w:pPr>
              <w:pStyle w:val="9"/>
              <w:spacing w:line="229" w:lineRule="exact"/>
              <w:ind w:left="107"/>
              <w:rPr>
                <w:sz w:val="21"/>
              </w:rPr>
            </w:pPr>
            <w:r>
              <w:rPr>
                <w:sz w:val="21"/>
              </w:rPr>
              <w:t>重的，处一万元以上三万元以下的罚款，对相关责任人处五千元以上一万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spacing w:line="230" w:lineRule="exact"/>
              <w:ind w:left="107"/>
              <w:rPr>
                <w:sz w:val="21"/>
              </w:rPr>
            </w:pPr>
            <w:r>
              <w:rPr>
                <w:sz w:val="21"/>
              </w:rPr>
              <w:t>机关提出变更申请的</w:t>
            </w:r>
          </w:p>
        </w:tc>
        <w:tc>
          <w:tcPr>
            <w:tcW w:w="2547" w:type="dxa"/>
            <w:vMerge w:val="continue"/>
            <w:tcBorders>
              <w:top w:val="nil"/>
            </w:tcBorders>
          </w:tcPr>
          <w:p>
            <w:pPr>
              <w:rPr>
                <w:sz w:val="2"/>
                <w:szCs w:val="2"/>
              </w:rPr>
            </w:pPr>
          </w:p>
        </w:tc>
        <w:tc>
          <w:tcPr>
            <w:tcW w:w="6976" w:type="dxa"/>
            <w:tcBorders>
              <w:top w:val="nil"/>
              <w:bottom w:val="nil"/>
            </w:tcBorders>
          </w:tcPr>
          <w:p>
            <w:pPr>
              <w:pStyle w:val="9"/>
              <w:spacing w:line="230" w:lineRule="exact"/>
              <w:ind w:left="107"/>
              <w:rPr>
                <w:sz w:val="21"/>
              </w:rPr>
            </w:pPr>
            <w:r>
              <w:rPr>
                <w:sz w:val="21"/>
              </w:rPr>
              <w:t>元以下的罚款：（五）机构名称、注册地址、实验室条件、法定代表人、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rPr>
                <w:rFonts w:ascii="Times New Roman"/>
                <w:sz w:val="18"/>
              </w:rPr>
            </w:pPr>
          </w:p>
        </w:tc>
        <w:tc>
          <w:tcPr>
            <w:tcW w:w="2547" w:type="dxa"/>
            <w:vMerge w:val="continue"/>
            <w:tcBorders>
              <w:top w:val="nil"/>
            </w:tcBorders>
          </w:tcPr>
          <w:p>
            <w:pPr>
              <w:rPr>
                <w:sz w:val="2"/>
                <w:szCs w:val="2"/>
              </w:rPr>
            </w:pPr>
          </w:p>
        </w:tc>
        <w:tc>
          <w:tcPr>
            <w:tcW w:w="6976" w:type="dxa"/>
            <w:tcBorders>
              <w:top w:val="nil"/>
              <w:bottom w:val="nil"/>
            </w:tcBorders>
          </w:tcPr>
          <w:p>
            <w:pPr>
              <w:pStyle w:val="9"/>
              <w:spacing w:line="230" w:lineRule="exact"/>
              <w:ind w:left="107"/>
              <w:rPr>
                <w:sz w:val="21"/>
              </w:rPr>
            </w:pPr>
            <w:r>
              <w:rPr>
                <w:sz w:val="21"/>
              </w:rPr>
              <w:t>专职技术负责人、授权签字人发生变化之日起三十日内未向原资质认可机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811" w:type="dxa"/>
            <w:tcBorders>
              <w:top w:val="nil"/>
            </w:tcBorders>
          </w:tcPr>
          <w:p>
            <w:pPr>
              <w:pStyle w:val="9"/>
              <w:rPr>
                <w:rFonts w:ascii="Times New Roman"/>
                <w:sz w:val="20"/>
              </w:rPr>
            </w:pPr>
          </w:p>
        </w:tc>
        <w:tc>
          <w:tcPr>
            <w:tcW w:w="1690" w:type="dxa"/>
            <w:tcBorders>
              <w:top w:val="nil"/>
            </w:tcBorders>
          </w:tcPr>
          <w:p>
            <w:pPr>
              <w:pStyle w:val="9"/>
              <w:rPr>
                <w:rFonts w:ascii="Times New Roman"/>
                <w:sz w:val="20"/>
              </w:rPr>
            </w:pPr>
          </w:p>
        </w:tc>
        <w:tc>
          <w:tcPr>
            <w:tcW w:w="2378" w:type="dxa"/>
            <w:tcBorders>
              <w:top w:val="nil"/>
            </w:tcBorders>
          </w:tcPr>
          <w:p>
            <w:pPr>
              <w:pStyle w:val="9"/>
              <w:rPr>
                <w:rFonts w:ascii="Times New Roman"/>
                <w:sz w:val="20"/>
              </w:rPr>
            </w:pPr>
          </w:p>
        </w:tc>
        <w:tc>
          <w:tcPr>
            <w:tcW w:w="2547" w:type="dxa"/>
            <w:vMerge w:val="continue"/>
            <w:tcBorders>
              <w:top w:val="nil"/>
            </w:tcBorders>
          </w:tcPr>
          <w:p>
            <w:pPr>
              <w:rPr>
                <w:sz w:val="2"/>
                <w:szCs w:val="2"/>
              </w:rPr>
            </w:pPr>
          </w:p>
        </w:tc>
        <w:tc>
          <w:tcPr>
            <w:tcW w:w="6976" w:type="dxa"/>
            <w:tcBorders>
              <w:top w:val="nil"/>
            </w:tcBorders>
          </w:tcPr>
          <w:p>
            <w:pPr>
              <w:pStyle w:val="9"/>
              <w:spacing w:line="244" w:lineRule="exact"/>
              <w:ind w:left="107"/>
              <w:rPr>
                <w:sz w:val="21"/>
              </w:rPr>
            </w:pPr>
            <w:r>
              <w:rPr>
                <w:sz w:val="21"/>
              </w:rPr>
              <w:t>关提出变更申请的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11" w:type="dxa"/>
            <w:tcBorders>
              <w:bottom w:val="nil"/>
            </w:tcBorders>
          </w:tcPr>
          <w:p>
            <w:pPr>
              <w:pStyle w:val="9"/>
              <w:rPr>
                <w:rFonts w:ascii="Times New Roman"/>
                <w:sz w:val="20"/>
              </w:rPr>
            </w:pPr>
          </w:p>
        </w:tc>
        <w:tc>
          <w:tcPr>
            <w:tcW w:w="1690" w:type="dxa"/>
            <w:tcBorders>
              <w:bottom w:val="nil"/>
            </w:tcBorders>
          </w:tcPr>
          <w:p>
            <w:pPr>
              <w:pStyle w:val="9"/>
              <w:rPr>
                <w:rFonts w:ascii="Times New Roman"/>
                <w:sz w:val="20"/>
              </w:rPr>
            </w:pPr>
          </w:p>
        </w:tc>
        <w:tc>
          <w:tcPr>
            <w:tcW w:w="2378" w:type="dxa"/>
            <w:tcBorders>
              <w:bottom w:val="nil"/>
            </w:tcBorders>
          </w:tcPr>
          <w:p>
            <w:pPr>
              <w:pStyle w:val="9"/>
              <w:rPr>
                <w:rFonts w:ascii="Times New Roman"/>
                <w:sz w:val="20"/>
              </w:rPr>
            </w:pPr>
          </w:p>
        </w:tc>
        <w:tc>
          <w:tcPr>
            <w:tcW w:w="2547" w:type="dxa"/>
            <w:tcBorders>
              <w:bottom w:val="nil"/>
            </w:tcBorders>
          </w:tcPr>
          <w:p>
            <w:pPr>
              <w:pStyle w:val="9"/>
              <w:rPr>
                <w:rFonts w:ascii="Times New Roman"/>
                <w:sz w:val="20"/>
              </w:rPr>
            </w:pPr>
          </w:p>
        </w:tc>
        <w:tc>
          <w:tcPr>
            <w:tcW w:w="6976" w:type="dxa"/>
            <w:tcBorders>
              <w:bottom w:val="nil"/>
            </w:tcBorders>
          </w:tcPr>
          <w:p>
            <w:pPr>
              <w:pStyle w:val="9"/>
              <w:spacing w:before="1"/>
              <w:rPr>
                <w:rFonts w:ascii="Times New Roman"/>
                <w:sz w:val="19"/>
              </w:rPr>
            </w:pPr>
          </w:p>
          <w:p>
            <w:pPr>
              <w:pStyle w:val="9"/>
              <w:spacing w:line="259" w:lineRule="exact"/>
              <w:ind w:left="107" w:right="-15"/>
              <w:rPr>
                <w:sz w:val="21"/>
              </w:rPr>
            </w:pPr>
            <w:r>
              <w:rPr>
                <w:spacing w:val="-7"/>
                <w:sz w:val="21"/>
              </w:rPr>
              <w:t>【违法依据】《生产安全事故应急预案管理办法》第二十四条第二款规定：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rPr>
                <w:rFonts w:ascii="Times New Roman"/>
                <w:sz w:val="18"/>
              </w:rPr>
            </w:pPr>
          </w:p>
        </w:tc>
        <w:tc>
          <w:tcPr>
            <w:tcW w:w="2547" w:type="dxa"/>
            <w:tcBorders>
              <w:top w:val="nil"/>
              <w:bottom w:val="nil"/>
            </w:tcBorders>
          </w:tcPr>
          <w:p>
            <w:pPr>
              <w:pStyle w:val="9"/>
              <w:rPr>
                <w:rFonts w:ascii="Times New Roman"/>
                <w:sz w:val="18"/>
              </w:rPr>
            </w:pPr>
          </w:p>
        </w:tc>
        <w:tc>
          <w:tcPr>
            <w:tcW w:w="6976" w:type="dxa"/>
            <w:tcBorders>
              <w:top w:val="nil"/>
              <w:bottom w:val="nil"/>
            </w:tcBorders>
          </w:tcPr>
          <w:p>
            <w:pPr>
              <w:pStyle w:val="9"/>
              <w:spacing w:line="239" w:lineRule="exact"/>
              <w:ind w:left="107"/>
              <w:rPr>
                <w:sz w:val="21"/>
              </w:rPr>
            </w:pPr>
            <w:r>
              <w:rPr>
                <w:sz w:val="21"/>
              </w:rPr>
              <w:t>事故风险可能影响周边其他单位、人员的，生产经营单位应当将有关事故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rPr>
                <w:rFonts w:ascii="Times New Roman"/>
                <w:sz w:val="18"/>
              </w:rPr>
            </w:pPr>
          </w:p>
        </w:tc>
        <w:tc>
          <w:tcPr>
            <w:tcW w:w="2547" w:type="dxa"/>
            <w:tcBorders>
              <w:top w:val="nil"/>
              <w:bottom w:val="nil"/>
            </w:tcBorders>
          </w:tcPr>
          <w:p>
            <w:pPr>
              <w:pStyle w:val="9"/>
              <w:rPr>
                <w:rFonts w:ascii="Times New Roman"/>
                <w:sz w:val="18"/>
              </w:rPr>
            </w:pPr>
          </w:p>
        </w:tc>
        <w:tc>
          <w:tcPr>
            <w:tcW w:w="6976" w:type="dxa"/>
            <w:tcBorders>
              <w:top w:val="nil"/>
              <w:bottom w:val="nil"/>
            </w:tcBorders>
          </w:tcPr>
          <w:p>
            <w:pPr>
              <w:pStyle w:val="9"/>
              <w:spacing w:line="240" w:lineRule="exact"/>
              <w:ind w:left="107"/>
              <w:rPr>
                <w:sz w:val="21"/>
              </w:rPr>
            </w:pPr>
            <w:r>
              <w:rPr>
                <w:sz w:val="21"/>
              </w:rPr>
              <w:t>风险的性质、影响范围和应急防范措施告知周边的其他单位和人员。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811" w:type="dxa"/>
            <w:tcBorders>
              <w:top w:val="nil"/>
              <w:bottom w:val="nil"/>
            </w:tcBorders>
          </w:tcPr>
          <w:p>
            <w:pPr>
              <w:pStyle w:val="9"/>
              <w:spacing w:before="10"/>
              <w:rPr>
                <w:rFonts w:ascii="Times New Roman"/>
                <w:sz w:val="20"/>
              </w:rPr>
            </w:pPr>
          </w:p>
          <w:p>
            <w:pPr>
              <w:pStyle w:val="9"/>
              <w:ind w:left="9"/>
              <w:jc w:val="center"/>
              <w:rPr>
                <w:sz w:val="21"/>
              </w:rPr>
            </w:pPr>
            <w:r>
              <w:rPr>
                <w:w w:val="99"/>
                <w:sz w:val="21"/>
              </w:rPr>
              <w:t>9</w:t>
            </w:r>
          </w:p>
        </w:tc>
        <w:tc>
          <w:tcPr>
            <w:tcW w:w="1690" w:type="dxa"/>
            <w:tcBorders>
              <w:top w:val="nil"/>
              <w:bottom w:val="nil"/>
            </w:tcBorders>
          </w:tcPr>
          <w:p>
            <w:pPr>
              <w:pStyle w:val="9"/>
              <w:spacing w:before="10"/>
              <w:rPr>
                <w:rFonts w:ascii="Times New Roman"/>
                <w:sz w:val="20"/>
              </w:rPr>
            </w:pPr>
          </w:p>
          <w:p>
            <w:pPr>
              <w:pStyle w:val="9"/>
              <w:ind w:left="167" w:right="157"/>
              <w:jc w:val="center"/>
              <w:rPr>
                <w:sz w:val="21"/>
              </w:rPr>
            </w:pPr>
            <w:r>
              <w:rPr>
                <w:sz w:val="21"/>
              </w:rPr>
              <w:t>C</w:t>
            </w:r>
            <w:r>
              <w:rPr>
                <w:spacing w:val="-84"/>
                <w:sz w:val="21"/>
              </w:rPr>
              <w:t xml:space="preserve"> </w:t>
            </w:r>
            <w:r>
              <w:rPr>
                <w:sz w:val="21"/>
              </w:rPr>
              <w:t>3650000C</w:t>
            </w:r>
            <w:r>
              <w:rPr>
                <w:spacing w:val="-84"/>
                <w:sz w:val="21"/>
              </w:rPr>
              <w:t xml:space="preserve"> </w:t>
            </w:r>
            <w:r>
              <w:rPr>
                <w:sz w:val="21"/>
              </w:rPr>
              <w:t>000</w:t>
            </w:r>
          </w:p>
        </w:tc>
        <w:tc>
          <w:tcPr>
            <w:tcW w:w="2378" w:type="dxa"/>
            <w:tcBorders>
              <w:top w:val="nil"/>
              <w:bottom w:val="nil"/>
            </w:tcBorders>
          </w:tcPr>
          <w:p>
            <w:pPr>
              <w:pStyle w:val="9"/>
              <w:spacing w:line="230" w:lineRule="auto"/>
              <w:ind w:left="107" w:right="97"/>
              <w:jc w:val="both"/>
              <w:rPr>
                <w:sz w:val="21"/>
              </w:rPr>
            </w:pPr>
            <w:r>
              <w:rPr>
                <w:sz w:val="21"/>
              </w:rPr>
              <w:t>生产经营单位未将事故风险的性质、影响范围和应急防范措施告知周</w:t>
            </w:r>
          </w:p>
          <w:p>
            <w:pPr>
              <w:pStyle w:val="9"/>
              <w:spacing w:line="256" w:lineRule="exact"/>
              <w:ind w:left="107"/>
              <w:jc w:val="both"/>
              <w:rPr>
                <w:sz w:val="21"/>
              </w:rPr>
            </w:pPr>
            <w:r>
              <w:rPr>
                <w:sz w:val="21"/>
              </w:rPr>
              <w:t>边单位和人员的</w:t>
            </w:r>
          </w:p>
        </w:tc>
        <w:tc>
          <w:tcPr>
            <w:tcW w:w="2547" w:type="dxa"/>
            <w:tcBorders>
              <w:top w:val="nil"/>
              <w:bottom w:val="nil"/>
            </w:tcBorders>
          </w:tcPr>
          <w:p>
            <w:pPr>
              <w:pStyle w:val="9"/>
              <w:spacing w:before="110" w:line="264" w:lineRule="exact"/>
              <w:ind w:left="108"/>
              <w:rPr>
                <w:sz w:val="21"/>
              </w:rPr>
            </w:pPr>
            <w:r>
              <w:rPr>
                <w:sz w:val="21"/>
              </w:rPr>
              <w:t>1.首次被发现</w:t>
            </w:r>
          </w:p>
          <w:p>
            <w:pPr>
              <w:pStyle w:val="9"/>
              <w:spacing w:line="260" w:lineRule="exact"/>
              <w:ind w:left="108"/>
              <w:rPr>
                <w:sz w:val="21"/>
              </w:rPr>
            </w:pPr>
            <w:r>
              <w:rPr>
                <w:sz w:val="21"/>
              </w:rPr>
              <w:t>2.及时改正</w:t>
            </w:r>
          </w:p>
          <w:p>
            <w:pPr>
              <w:pStyle w:val="9"/>
              <w:spacing w:line="265" w:lineRule="exact"/>
              <w:ind w:left="108"/>
              <w:rPr>
                <w:sz w:val="21"/>
              </w:rPr>
            </w:pPr>
            <w:r>
              <w:rPr>
                <w:sz w:val="21"/>
              </w:rPr>
              <w:t>3.危害后果轻微</w:t>
            </w:r>
          </w:p>
        </w:tc>
        <w:tc>
          <w:tcPr>
            <w:tcW w:w="6976" w:type="dxa"/>
            <w:tcBorders>
              <w:top w:val="nil"/>
              <w:bottom w:val="nil"/>
            </w:tcBorders>
          </w:tcPr>
          <w:p>
            <w:pPr>
              <w:pStyle w:val="9"/>
              <w:spacing w:line="230" w:lineRule="auto"/>
              <w:ind w:left="107" w:right="94"/>
              <w:rPr>
                <w:sz w:val="21"/>
              </w:rPr>
            </w:pPr>
            <w:r>
              <w:rPr>
                <w:sz w:val="21"/>
              </w:rPr>
              <w:t>【处罚依据】《生产安全事故应急预案管理办法》第四十五条第一款第三项规定</w:t>
            </w:r>
          </w:p>
          <w:p>
            <w:pPr>
              <w:pStyle w:val="9"/>
              <w:spacing w:line="259" w:lineRule="exact"/>
              <w:ind w:left="107"/>
              <w:rPr>
                <w:sz w:val="21"/>
              </w:rPr>
            </w:pPr>
            <w:r>
              <w:rPr>
                <w:sz w:val="21"/>
              </w:rPr>
              <w:t>生产经营单位有下列情形之一的，由县级以上人民政府应急管理部门责令</w:t>
            </w:r>
          </w:p>
          <w:p>
            <w:pPr>
              <w:pStyle w:val="9"/>
              <w:spacing w:line="255" w:lineRule="exact"/>
              <w:ind w:left="107"/>
              <w:rPr>
                <w:sz w:val="21"/>
              </w:rPr>
            </w:pPr>
            <w:r>
              <w:rPr>
                <w:spacing w:val="-5"/>
                <w:sz w:val="21"/>
              </w:rPr>
              <w:t xml:space="preserve">限期改正，可以处 </w:t>
            </w:r>
            <w:r>
              <w:rPr>
                <w:sz w:val="21"/>
              </w:rPr>
              <w:t>1</w:t>
            </w:r>
            <w:r>
              <w:rPr>
                <w:spacing w:val="-16"/>
                <w:sz w:val="21"/>
              </w:rPr>
              <w:t xml:space="preserve"> 万元以上 </w:t>
            </w:r>
            <w:r>
              <w:rPr>
                <w:sz w:val="21"/>
              </w:rPr>
              <w:t>3</w:t>
            </w:r>
            <w:r>
              <w:rPr>
                <w:spacing w:val="-8"/>
                <w:sz w:val="21"/>
              </w:rPr>
              <w:t xml:space="preserve"> 万元以下的罚款：</w:t>
            </w:r>
            <w:r>
              <w:rPr>
                <w:sz w:val="21"/>
              </w:rPr>
              <w:t>（三）事故风险可能影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811" w:type="dxa"/>
            <w:tcBorders>
              <w:top w:val="nil"/>
              <w:bottom w:val="nil"/>
            </w:tcBorders>
          </w:tcPr>
          <w:p>
            <w:pPr>
              <w:pStyle w:val="9"/>
              <w:rPr>
                <w:rFonts w:ascii="Times New Roman"/>
                <w:sz w:val="18"/>
              </w:rPr>
            </w:pPr>
          </w:p>
        </w:tc>
        <w:tc>
          <w:tcPr>
            <w:tcW w:w="1690" w:type="dxa"/>
            <w:tcBorders>
              <w:top w:val="nil"/>
              <w:bottom w:val="nil"/>
            </w:tcBorders>
          </w:tcPr>
          <w:p>
            <w:pPr>
              <w:pStyle w:val="9"/>
              <w:rPr>
                <w:rFonts w:ascii="Times New Roman"/>
                <w:sz w:val="18"/>
              </w:rPr>
            </w:pPr>
          </w:p>
        </w:tc>
        <w:tc>
          <w:tcPr>
            <w:tcW w:w="2378" w:type="dxa"/>
            <w:tcBorders>
              <w:top w:val="nil"/>
              <w:bottom w:val="nil"/>
            </w:tcBorders>
          </w:tcPr>
          <w:p>
            <w:pPr>
              <w:pStyle w:val="9"/>
              <w:rPr>
                <w:rFonts w:ascii="Times New Roman"/>
                <w:sz w:val="18"/>
              </w:rPr>
            </w:pPr>
          </w:p>
        </w:tc>
        <w:tc>
          <w:tcPr>
            <w:tcW w:w="2547" w:type="dxa"/>
            <w:tcBorders>
              <w:top w:val="nil"/>
              <w:bottom w:val="nil"/>
            </w:tcBorders>
          </w:tcPr>
          <w:p>
            <w:pPr>
              <w:pStyle w:val="9"/>
              <w:rPr>
                <w:rFonts w:ascii="Times New Roman"/>
                <w:sz w:val="18"/>
              </w:rPr>
            </w:pPr>
          </w:p>
        </w:tc>
        <w:tc>
          <w:tcPr>
            <w:tcW w:w="6976" w:type="dxa"/>
            <w:tcBorders>
              <w:top w:val="nil"/>
              <w:bottom w:val="nil"/>
            </w:tcBorders>
          </w:tcPr>
          <w:p>
            <w:pPr>
              <w:pStyle w:val="9"/>
              <w:spacing w:line="239" w:lineRule="exact"/>
              <w:ind w:left="107"/>
              <w:rPr>
                <w:sz w:val="21"/>
              </w:rPr>
            </w:pPr>
            <w:r>
              <w:rPr>
                <w:sz w:val="21"/>
              </w:rPr>
              <w:t>响周边单位、人员的，未将事故风险的性质、影响范围和应急防范措施告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11" w:type="dxa"/>
            <w:tcBorders>
              <w:top w:val="nil"/>
            </w:tcBorders>
          </w:tcPr>
          <w:p>
            <w:pPr>
              <w:pStyle w:val="9"/>
              <w:rPr>
                <w:rFonts w:ascii="Times New Roman"/>
                <w:sz w:val="20"/>
              </w:rPr>
            </w:pPr>
          </w:p>
        </w:tc>
        <w:tc>
          <w:tcPr>
            <w:tcW w:w="1690" w:type="dxa"/>
            <w:tcBorders>
              <w:top w:val="nil"/>
            </w:tcBorders>
          </w:tcPr>
          <w:p>
            <w:pPr>
              <w:pStyle w:val="9"/>
              <w:rPr>
                <w:rFonts w:ascii="Times New Roman"/>
                <w:sz w:val="20"/>
              </w:rPr>
            </w:pPr>
          </w:p>
        </w:tc>
        <w:tc>
          <w:tcPr>
            <w:tcW w:w="2378" w:type="dxa"/>
            <w:tcBorders>
              <w:top w:val="nil"/>
            </w:tcBorders>
          </w:tcPr>
          <w:p>
            <w:pPr>
              <w:pStyle w:val="9"/>
              <w:rPr>
                <w:rFonts w:ascii="Times New Roman"/>
                <w:sz w:val="20"/>
              </w:rPr>
            </w:pPr>
          </w:p>
        </w:tc>
        <w:tc>
          <w:tcPr>
            <w:tcW w:w="2547" w:type="dxa"/>
            <w:tcBorders>
              <w:top w:val="nil"/>
            </w:tcBorders>
          </w:tcPr>
          <w:p>
            <w:pPr>
              <w:pStyle w:val="9"/>
              <w:rPr>
                <w:rFonts w:ascii="Times New Roman"/>
                <w:sz w:val="20"/>
              </w:rPr>
            </w:pPr>
          </w:p>
        </w:tc>
        <w:tc>
          <w:tcPr>
            <w:tcW w:w="6976" w:type="dxa"/>
            <w:tcBorders>
              <w:top w:val="nil"/>
            </w:tcBorders>
          </w:tcPr>
          <w:p>
            <w:pPr>
              <w:pStyle w:val="9"/>
              <w:spacing w:line="249" w:lineRule="exact"/>
              <w:ind w:left="107"/>
              <w:rPr>
                <w:sz w:val="21"/>
              </w:rPr>
            </w:pPr>
            <w:r>
              <w:rPr>
                <w:sz w:val="21"/>
              </w:rPr>
              <w:t>知周边单位和人员的</w:t>
            </w:r>
          </w:p>
        </w:tc>
      </w:tr>
    </w:tbl>
    <w:p>
      <w:pPr>
        <w:spacing w:after="0" w:line="249" w:lineRule="exact"/>
        <w:rPr>
          <w:sz w:val="21"/>
        </w:rPr>
        <w:sectPr>
          <w:pgSz w:w="16840" w:h="11910" w:orient="landscape"/>
          <w:pgMar w:top="1100" w:right="1040" w:bottom="1680" w:left="1160" w:header="0" w:footer="1489"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26"/>
        </w:rPr>
      </w:pP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690"/>
        <w:gridCol w:w="2378"/>
        <w:gridCol w:w="2547"/>
        <w:gridCol w:w="6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3"/>
              </w:rPr>
            </w:pPr>
          </w:p>
          <w:p>
            <w:pPr>
              <w:pStyle w:val="9"/>
              <w:ind w:left="142" w:right="135"/>
              <w:jc w:val="center"/>
              <w:rPr>
                <w:sz w:val="21"/>
              </w:rPr>
            </w:pPr>
            <w:r>
              <w:rPr>
                <w:sz w:val="21"/>
              </w:rPr>
              <w:t>10</w:t>
            </w:r>
          </w:p>
        </w:tc>
        <w:tc>
          <w:tcPr>
            <w:tcW w:w="169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3"/>
              </w:rPr>
            </w:pPr>
          </w:p>
          <w:p>
            <w:pPr>
              <w:pStyle w:val="9"/>
              <w:ind w:left="167" w:right="157"/>
              <w:jc w:val="center"/>
              <w:rPr>
                <w:sz w:val="21"/>
              </w:rPr>
            </w:pPr>
            <w:r>
              <w:rPr>
                <w:sz w:val="21"/>
              </w:rPr>
              <w:t>C</w:t>
            </w:r>
            <w:r>
              <w:rPr>
                <w:spacing w:val="-84"/>
                <w:sz w:val="21"/>
              </w:rPr>
              <w:t xml:space="preserve"> </w:t>
            </w:r>
            <w:r>
              <w:rPr>
                <w:sz w:val="21"/>
              </w:rPr>
              <w:t>3652500A</w:t>
            </w:r>
            <w:r>
              <w:rPr>
                <w:spacing w:val="-72"/>
                <w:sz w:val="21"/>
              </w:rPr>
              <w:t xml:space="preserve"> </w:t>
            </w:r>
            <w:r>
              <w:rPr>
                <w:sz w:val="21"/>
              </w:rPr>
              <w:t>000</w:t>
            </w:r>
          </w:p>
        </w:tc>
        <w:tc>
          <w:tcPr>
            <w:tcW w:w="2378" w:type="dxa"/>
          </w:tcPr>
          <w:p>
            <w:pPr>
              <w:pStyle w:val="9"/>
              <w:rPr>
                <w:rFonts w:ascii="Times New Roman"/>
                <w:sz w:val="24"/>
              </w:rPr>
            </w:pPr>
          </w:p>
          <w:p>
            <w:pPr>
              <w:pStyle w:val="9"/>
              <w:rPr>
                <w:rFonts w:ascii="Times New Roman"/>
                <w:sz w:val="24"/>
              </w:rPr>
            </w:pPr>
          </w:p>
          <w:p>
            <w:pPr>
              <w:pStyle w:val="9"/>
              <w:spacing w:before="141" w:line="232" w:lineRule="auto"/>
              <w:ind w:left="107" w:right="97"/>
              <w:jc w:val="both"/>
              <w:rPr>
                <w:sz w:val="21"/>
              </w:rPr>
            </w:pPr>
            <w:r>
              <w:rPr>
                <w:sz w:val="21"/>
              </w:rPr>
              <w:t>生产经营单位未定期通报事故隐患排查治理情况，或者重大事故隐患的危害程度、影响范围和应急措施公示不全的</w:t>
            </w:r>
          </w:p>
        </w:tc>
        <w:tc>
          <w:tcPr>
            <w:tcW w:w="2547" w:type="dxa"/>
          </w:tcPr>
          <w:p>
            <w:pPr>
              <w:pStyle w:val="9"/>
              <w:spacing w:before="168" w:line="264" w:lineRule="exact"/>
              <w:ind w:left="108"/>
              <w:rPr>
                <w:sz w:val="21"/>
              </w:rPr>
            </w:pPr>
            <w:r>
              <w:rPr>
                <w:sz w:val="21"/>
              </w:rPr>
              <w:t>1.首次被发现</w:t>
            </w:r>
          </w:p>
          <w:p>
            <w:pPr>
              <w:pStyle w:val="9"/>
              <w:spacing w:before="2" w:line="232" w:lineRule="auto"/>
              <w:ind w:left="108" w:right="95"/>
              <w:jc w:val="both"/>
              <w:rPr>
                <w:sz w:val="21"/>
              </w:rPr>
            </w:pPr>
            <w:r>
              <w:rPr>
                <w:sz w:val="21"/>
              </w:rPr>
              <w:t>2.已向从业人员通报了隐患排查治理情况但未每月通报，或者就重大事故隐患的危害程度、影响范围和应急措施已向从业人员进行了公示但公示不全</w:t>
            </w:r>
          </w:p>
          <w:p>
            <w:pPr>
              <w:pStyle w:val="9"/>
              <w:spacing w:line="252" w:lineRule="exact"/>
              <w:ind w:left="108"/>
              <w:jc w:val="both"/>
              <w:rPr>
                <w:sz w:val="21"/>
              </w:rPr>
            </w:pPr>
            <w:r>
              <w:rPr>
                <w:sz w:val="21"/>
              </w:rPr>
              <w:t>3.及时改正</w:t>
            </w:r>
          </w:p>
          <w:p>
            <w:pPr>
              <w:pStyle w:val="9"/>
              <w:spacing w:line="264" w:lineRule="exact"/>
              <w:ind w:left="108"/>
              <w:jc w:val="both"/>
              <w:rPr>
                <w:sz w:val="21"/>
              </w:rPr>
            </w:pPr>
            <w:r>
              <w:rPr>
                <w:sz w:val="21"/>
              </w:rPr>
              <w:t>4.危害后果轻微</w:t>
            </w:r>
          </w:p>
        </w:tc>
        <w:tc>
          <w:tcPr>
            <w:tcW w:w="6976" w:type="dxa"/>
          </w:tcPr>
          <w:p>
            <w:pPr>
              <w:pStyle w:val="9"/>
              <w:spacing w:before="177" w:line="230" w:lineRule="auto"/>
              <w:ind w:left="107" w:right="342"/>
              <w:rPr>
                <w:sz w:val="21"/>
              </w:rPr>
            </w:pPr>
            <w:r>
              <w:rPr>
                <w:sz w:val="21"/>
              </w:rPr>
              <w:t>【违法依据】《北京市生产安全事故隐患排查治理办法》第十一条规定生产经营单位应当每月向从业人员通报事故隐患排查治理情况。</w:t>
            </w:r>
          </w:p>
          <w:p>
            <w:pPr>
              <w:pStyle w:val="9"/>
              <w:spacing w:line="232" w:lineRule="auto"/>
              <w:ind w:left="107" w:right="94"/>
              <w:rPr>
                <w:sz w:val="21"/>
              </w:rPr>
            </w:pPr>
            <w:r>
              <w:rPr>
                <w:sz w:val="21"/>
              </w:rPr>
              <w:t>重大事故隐患消除前，生产经营单位应当向从业人员公示事故隐患的危害程度、影响范围和应急措施。</w:t>
            </w:r>
          </w:p>
          <w:p>
            <w:pPr>
              <w:pStyle w:val="9"/>
              <w:spacing w:line="232" w:lineRule="auto"/>
              <w:ind w:left="107" w:right="-15"/>
              <w:rPr>
                <w:sz w:val="21"/>
              </w:rPr>
            </w:pPr>
            <w:r>
              <w:rPr>
                <w:spacing w:val="-7"/>
                <w:sz w:val="21"/>
              </w:rPr>
              <w:t>【处罚依据】《北京市生产安全事故隐患排查治理办法》第二十八条规定： 违反本办法第十一条规定，生产经营单位未定期通报事故隐患排查治理情况，或者未公示重大事故隐患的危害程度、影响范围和应急措施的，责令</w:t>
            </w:r>
            <w:r>
              <w:rPr>
                <w:spacing w:val="-4"/>
                <w:sz w:val="21"/>
              </w:rPr>
              <w:t xml:space="preserve">限期改正，可以处 </w:t>
            </w:r>
            <w:r>
              <w:rPr>
                <w:sz w:val="21"/>
              </w:rPr>
              <w:t>5 万元以下罚款；逾期未改正的，责令停产停业整顿并</w:t>
            </w:r>
            <w:r>
              <w:rPr>
                <w:spacing w:val="-26"/>
                <w:sz w:val="21"/>
              </w:rPr>
              <w:t xml:space="preserve">处 </w:t>
            </w:r>
            <w:r>
              <w:rPr>
                <w:sz w:val="21"/>
              </w:rPr>
              <w:t>5</w:t>
            </w:r>
            <w:r>
              <w:rPr>
                <w:spacing w:val="-19"/>
                <w:sz w:val="21"/>
              </w:rPr>
              <w:t xml:space="preserve"> 万元以上 </w:t>
            </w:r>
            <w:r>
              <w:rPr>
                <w:sz w:val="21"/>
              </w:rPr>
              <w:t>10</w:t>
            </w:r>
            <w:r>
              <w:rPr>
                <w:spacing w:val="-8"/>
                <w:sz w:val="21"/>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7"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7"/>
              </w:rPr>
            </w:pPr>
          </w:p>
          <w:p>
            <w:pPr>
              <w:pStyle w:val="9"/>
              <w:ind w:left="142" w:right="135"/>
              <w:jc w:val="center"/>
              <w:rPr>
                <w:sz w:val="21"/>
              </w:rPr>
            </w:pPr>
            <w:r>
              <w:rPr>
                <w:sz w:val="21"/>
              </w:rPr>
              <w:t>11</w:t>
            </w:r>
          </w:p>
        </w:tc>
        <w:tc>
          <w:tcPr>
            <w:tcW w:w="169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7"/>
              </w:rPr>
            </w:pPr>
          </w:p>
          <w:p>
            <w:pPr>
              <w:pStyle w:val="9"/>
              <w:ind w:left="167" w:right="157"/>
              <w:jc w:val="center"/>
              <w:rPr>
                <w:sz w:val="21"/>
              </w:rPr>
            </w:pPr>
            <w:r>
              <w:rPr>
                <w:sz w:val="21"/>
              </w:rPr>
              <w:t>C</w:t>
            </w:r>
            <w:r>
              <w:rPr>
                <w:spacing w:val="-84"/>
                <w:sz w:val="21"/>
              </w:rPr>
              <w:t xml:space="preserve"> </w:t>
            </w:r>
            <w:r>
              <w:rPr>
                <w:sz w:val="21"/>
              </w:rPr>
              <w:t>3649000A</w:t>
            </w:r>
            <w:r>
              <w:rPr>
                <w:spacing w:val="-72"/>
                <w:sz w:val="21"/>
              </w:rPr>
              <w:t xml:space="preserve"> </w:t>
            </w:r>
            <w:r>
              <w:rPr>
                <w:sz w:val="21"/>
              </w:rPr>
              <w:t>010</w:t>
            </w:r>
          </w:p>
        </w:tc>
        <w:tc>
          <w:tcPr>
            <w:tcW w:w="237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9"/>
              </w:rPr>
            </w:pPr>
          </w:p>
          <w:p>
            <w:pPr>
              <w:pStyle w:val="9"/>
              <w:spacing w:line="232" w:lineRule="auto"/>
              <w:ind w:left="107" w:right="97"/>
              <w:rPr>
                <w:sz w:val="21"/>
              </w:rPr>
            </w:pPr>
            <w:r>
              <w:rPr>
                <w:spacing w:val="5"/>
                <w:sz w:val="21"/>
              </w:rPr>
              <w:t>生产经营单位未按照要求使用生产安全事故隐患排查治理信息系统 如实记录隐患排查治理情况的</w:t>
            </w:r>
          </w:p>
        </w:tc>
        <w:tc>
          <w:tcPr>
            <w:tcW w:w="2547" w:type="dxa"/>
          </w:tcPr>
          <w:p>
            <w:pPr>
              <w:pStyle w:val="9"/>
              <w:spacing w:before="3"/>
              <w:rPr>
                <w:rFonts w:ascii="Times New Roman"/>
                <w:sz w:val="22"/>
              </w:rPr>
            </w:pPr>
          </w:p>
          <w:p>
            <w:pPr>
              <w:pStyle w:val="9"/>
              <w:spacing w:line="264" w:lineRule="exact"/>
              <w:ind w:left="108"/>
              <w:rPr>
                <w:sz w:val="21"/>
              </w:rPr>
            </w:pPr>
            <w:r>
              <w:rPr>
                <w:sz w:val="21"/>
              </w:rPr>
              <w:t>1.首次被发现</w:t>
            </w:r>
          </w:p>
          <w:p>
            <w:pPr>
              <w:pStyle w:val="9"/>
              <w:spacing w:before="1" w:line="232" w:lineRule="auto"/>
              <w:ind w:left="108" w:right="95"/>
              <w:jc w:val="both"/>
              <w:rPr>
                <w:sz w:val="21"/>
              </w:rPr>
            </w:pPr>
            <w:r>
              <w:rPr>
                <w:sz w:val="21"/>
              </w:rPr>
              <w:t>2.除危险物品的生产、经营、储存单位以及矿山、金属冶炼、建筑施工、道路运输单位以外的生产经营单位 已开展了隐患排查治理，但未按要求记录</w:t>
            </w:r>
          </w:p>
          <w:p>
            <w:pPr>
              <w:pStyle w:val="9"/>
              <w:spacing w:line="232" w:lineRule="auto"/>
              <w:ind w:left="108" w:right="98"/>
              <w:rPr>
                <w:sz w:val="21"/>
              </w:rPr>
            </w:pPr>
            <w:r>
              <w:rPr>
                <w:sz w:val="21"/>
              </w:rPr>
              <w:t>（记录不属实、涉及重大事故隐患的除外）</w:t>
            </w:r>
          </w:p>
          <w:p>
            <w:pPr>
              <w:pStyle w:val="9"/>
              <w:spacing w:line="257" w:lineRule="exact"/>
              <w:ind w:left="108"/>
              <w:jc w:val="both"/>
              <w:rPr>
                <w:sz w:val="21"/>
              </w:rPr>
            </w:pPr>
            <w:r>
              <w:rPr>
                <w:sz w:val="21"/>
              </w:rPr>
              <w:t>3.及时改正</w:t>
            </w:r>
          </w:p>
          <w:p>
            <w:pPr>
              <w:pStyle w:val="9"/>
              <w:spacing w:line="238" w:lineRule="exact"/>
              <w:ind w:left="108"/>
              <w:jc w:val="both"/>
              <w:rPr>
                <w:sz w:val="21"/>
              </w:rPr>
            </w:pPr>
            <w:r>
              <w:rPr>
                <w:sz w:val="21"/>
              </w:rPr>
              <w:t>4.危害后果轻微</w:t>
            </w:r>
          </w:p>
        </w:tc>
        <w:tc>
          <w:tcPr>
            <w:tcW w:w="6976" w:type="dxa"/>
          </w:tcPr>
          <w:p>
            <w:pPr>
              <w:pStyle w:val="9"/>
              <w:spacing w:before="1"/>
              <w:rPr>
                <w:rFonts w:ascii="Times New Roman"/>
                <w:sz w:val="34"/>
              </w:rPr>
            </w:pPr>
          </w:p>
          <w:p>
            <w:pPr>
              <w:pStyle w:val="9"/>
              <w:spacing w:line="232" w:lineRule="auto"/>
              <w:ind w:left="107" w:right="94"/>
              <w:rPr>
                <w:sz w:val="21"/>
              </w:rPr>
            </w:pPr>
            <w:r>
              <w:rPr>
                <w:sz w:val="21"/>
              </w:rPr>
              <w:t>【违法依据】《北京市生产安全事故隐患排查治理办法》第十六条规定 生产经营单位应当按照要求使用生产安全事故隐患排查治理信息系统，如实记录事故隐患的排查时间、所属类型、所在位置、责任部门和责任人、治理措施及整改情况等内容。</w:t>
            </w:r>
          </w:p>
          <w:p>
            <w:pPr>
              <w:pStyle w:val="9"/>
              <w:spacing w:line="232" w:lineRule="auto"/>
              <w:ind w:left="107" w:right="94"/>
              <w:rPr>
                <w:sz w:val="21"/>
              </w:rPr>
            </w:pPr>
            <w:r>
              <w:rPr>
                <w:sz w:val="21"/>
              </w:rPr>
              <w:t>【处罚依据】《北京市生产安全事故隐患排查治理办法》第三十条规定 违反本办法第十六条规定，生产经营单位未按照要求使用生产安全事故隐患排查治理信息系统，如实记录隐患排查治理情况的，责令限期改正，可</w:t>
            </w:r>
            <w:r>
              <w:rPr>
                <w:spacing w:val="-16"/>
                <w:sz w:val="21"/>
              </w:rPr>
              <w:t xml:space="preserve">以处 </w:t>
            </w:r>
            <w:r>
              <w:rPr>
                <w:sz w:val="21"/>
              </w:rPr>
              <w:t>5</w:t>
            </w:r>
            <w:r>
              <w:rPr>
                <w:spacing w:val="-8"/>
                <w:sz w:val="21"/>
              </w:rPr>
              <w:t xml:space="preserve"> 万元以下罚款；逾期未改正的，责令停产停业整顿，并处 </w:t>
            </w:r>
            <w:r>
              <w:rPr>
                <w:sz w:val="21"/>
              </w:rPr>
              <w:t>5</w:t>
            </w:r>
            <w:r>
              <w:rPr>
                <w:spacing w:val="-12"/>
                <w:sz w:val="21"/>
              </w:rPr>
              <w:t xml:space="preserve"> 万元以</w:t>
            </w:r>
          </w:p>
          <w:p>
            <w:pPr>
              <w:pStyle w:val="9"/>
              <w:spacing w:line="260" w:lineRule="exact"/>
              <w:ind w:left="107"/>
              <w:rPr>
                <w:sz w:val="21"/>
              </w:rPr>
            </w:pPr>
            <w:r>
              <w:rPr>
                <w:sz w:val="21"/>
              </w:rPr>
              <w:t>上 10 万元以下罚款。</w:t>
            </w:r>
          </w:p>
        </w:tc>
      </w:tr>
    </w:tbl>
    <w:p>
      <w:pPr>
        <w:spacing w:after="0" w:line="260" w:lineRule="exact"/>
        <w:rPr>
          <w:sz w:val="21"/>
        </w:rPr>
        <w:sectPr>
          <w:pgSz w:w="16840" w:h="11910" w:orient="landscape"/>
          <w:pgMar w:top="1100" w:right="1040" w:bottom="1680" w:left="1160" w:header="0" w:footer="1569" w:gutter="0"/>
        </w:sectPr>
      </w:pPr>
      <w:bookmarkStart w:id="1" w:name="_GoBack"/>
      <w:bookmarkEnd w:id="1"/>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26"/>
        </w:rPr>
      </w:pP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690"/>
        <w:gridCol w:w="2378"/>
        <w:gridCol w:w="2547"/>
        <w:gridCol w:w="6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6"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5"/>
              </w:rPr>
            </w:pPr>
          </w:p>
          <w:p>
            <w:pPr>
              <w:pStyle w:val="9"/>
              <w:ind w:left="142" w:right="135"/>
              <w:jc w:val="center"/>
              <w:rPr>
                <w:sz w:val="21"/>
              </w:rPr>
            </w:pPr>
            <w:r>
              <w:rPr>
                <w:sz w:val="21"/>
              </w:rPr>
              <w:t>12</w:t>
            </w:r>
          </w:p>
        </w:tc>
        <w:tc>
          <w:tcPr>
            <w:tcW w:w="169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5"/>
              </w:rPr>
            </w:pPr>
          </w:p>
          <w:p>
            <w:pPr>
              <w:pStyle w:val="9"/>
              <w:ind w:left="167" w:right="157"/>
              <w:jc w:val="center"/>
              <w:rPr>
                <w:sz w:val="21"/>
              </w:rPr>
            </w:pPr>
            <w:r>
              <w:rPr>
                <w:sz w:val="21"/>
              </w:rPr>
              <w:t>C</w:t>
            </w:r>
            <w:r>
              <w:rPr>
                <w:spacing w:val="-84"/>
                <w:sz w:val="21"/>
              </w:rPr>
              <w:t xml:space="preserve"> </w:t>
            </w:r>
            <w:r>
              <w:rPr>
                <w:sz w:val="21"/>
              </w:rPr>
              <w:t>3657500C</w:t>
            </w:r>
            <w:r>
              <w:rPr>
                <w:spacing w:val="-84"/>
                <w:sz w:val="21"/>
              </w:rPr>
              <w:t xml:space="preserve"> </w:t>
            </w:r>
            <w:r>
              <w:rPr>
                <w:sz w:val="21"/>
              </w:rPr>
              <w:t>000</w:t>
            </w:r>
          </w:p>
        </w:tc>
        <w:tc>
          <w:tcPr>
            <w:tcW w:w="237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3" w:line="230" w:lineRule="auto"/>
              <w:ind w:left="107" w:right="97"/>
              <w:jc w:val="both"/>
              <w:rPr>
                <w:sz w:val="21"/>
              </w:rPr>
            </w:pPr>
            <w:r>
              <w:rPr>
                <w:sz w:val="21"/>
              </w:rPr>
              <w:t>生产经营单位未建立或者健全安全生产教育和培训档案的</w:t>
            </w:r>
          </w:p>
        </w:tc>
        <w:tc>
          <w:tcPr>
            <w:tcW w:w="254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6"/>
              </w:rPr>
            </w:pPr>
          </w:p>
          <w:p>
            <w:pPr>
              <w:pStyle w:val="9"/>
              <w:spacing w:line="265" w:lineRule="exact"/>
              <w:ind w:left="108"/>
              <w:rPr>
                <w:sz w:val="21"/>
              </w:rPr>
            </w:pPr>
            <w:r>
              <w:rPr>
                <w:sz w:val="21"/>
              </w:rPr>
              <w:t>1.首次被发现</w:t>
            </w:r>
          </w:p>
          <w:p>
            <w:pPr>
              <w:pStyle w:val="9"/>
              <w:spacing w:before="3" w:line="232" w:lineRule="auto"/>
              <w:ind w:left="108" w:right="95"/>
              <w:jc w:val="both"/>
              <w:rPr>
                <w:sz w:val="21"/>
              </w:rPr>
            </w:pPr>
            <w:r>
              <w:rPr>
                <w:sz w:val="21"/>
              </w:rPr>
              <w:t>2.已按要求开展安全生产教育和培训，但档案记录不规范、不完整（记录不属实的除外）</w:t>
            </w:r>
          </w:p>
          <w:p>
            <w:pPr>
              <w:pStyle w:val="9"/>
              <w:spacing w:line="253" w:lineRule="exact"/>
              <w:ind w:left="108"/>
              <w:jc w:val="both"/>
              <w:rPr>
                <w:sz w:val="21"/>
              </w:rPr>
            </w:pPr>
            <w:r>
              <w:rPr>
                <w:sz w:val="21"/>
              </w:rPr>
              <w:t>3.及时改正</w:t>
            </w:r>
          </w:p>
          <w:p>
            <w:pPr>
              <w:pStyle w:val="9"/>
              <w:spacing w:line="264" w:lineRule="exact"/>
              <w:ind w:left="108"/>
              <w:jc w:val="both"/>
              <w:rPr>
                <w:sz w:val="21"/>
              </w:rPr>
            </w:pPr>
            <w:r>
              <w:rPr>
                <w:sz w:val="21"/>
              </w:rPr>
              <w:t>4.危害后果轻微</w:t>
            </w:r>
          </w:p>
        </w:tc>
        <w:tc>
          <w:tcPr>
            <w:tcW w:w="6976" w:type="dxa"/>
          </w:tcPr>
          <w:p>
            <w:pPr>
              <w:pStyle w:val="9"/>
              <w:spacing w:before="2"/>
              <w:rPr>
                <w:rFonts w:ascii="Times New Roman"/>
                <w:sz w:val="20"/>
              </w:rPr>
            </w:pPr>
          </w:p>
          <w:p>
            <w:pPr>
              <w:pStyle w:val="9"/>
              <w:spacing w:line="230" w:lineRule="auto"/>
              <w:ind w:left="107" w:right="94"/>
              <w:rPr>
                <w:sz w:val="21"/>
              </w:rPr>
            </w:pPr>
            <w:r>
              <w:rPr>
                <w:sz w:val="21"/>
              </w:rPr>
              <w:t>【违法依据】《北京市生产经营单位安全生产主体责任规定》第十八条规定</w:t>
            </w:r>
          </w:p>
          <w:p>
            <w:pPr>
              <w:pStyle w:val="9"/>
              <w:spacing w:line="260" w:lineRule="exact"/>
              <w:ind w:left="107"/>
              <w:rPr>
                <w:sz w:val="21"/>
              </w:rPr>
            </w:pPr>
            <w:r>
              <w:rPr>
                <w:sz w:val="21"/>
              </w:rPr>
              <w:t>生产经营单位的安全生产教育和培训档案应当包括下列内容</w:t>
            </w:r>
          </w:p>
          <w:p>
            <w:pPr>
              <w:pStyle w:val="9"/>
              <w:spacing w:line="259" w:lineRule="exact"/>
              <w:ind w:left="107"/>
              <w:rPr>
                <w:sz w:val="21"/>
              </w:rPr>
            </w:pPr>
            <w:r>
              <w:rPr>
                <w:sz w:val="21"/>
              </w:rPr>
              <w:t>（一）教育和培训的内容或者影像资料</w:t>
            </w:r>
          </w:p>
          <w:p>
            <w:pPr>
              <w:pStyle w:val="9"/>
              <w:spacing w:line="260" w:lineRule="exact"/>
              <w:ind w:left="107"/>
              <w:rPr>
                <w:sz w:val="21"/>
              </w:rPr>
            </w:pPr>
            <w:r>
              <w:rPr>
                <w:sz w:val="21"/>
              </w:rPr>
              <w:t>（二）教育和培训的签到表和培训学时记录</w:t>
            </w:r>
          </w:p>
          <w:p>
            <w:pPr>
              <w:pStyle w:val="9"/>
              <w:spacing w:line="260" w:lineRule="exact"/>
              <w:ind w:left="107"/>
              <w:rPr>
                <w:sz w:val="21"/>
              </w:rPr>
            </w:pPr>
            <w:r>
              <w:rPr>
                <w:sz w:val="21"/>
              </w:rPr>
              <w:t>（三）考试试卷或者从业人员本人签名的考核记录。</w:t>
            </w:r>
          </w:p>
          <w:p>
            <w:pPr>
              <w:pStyle w:val="9"/>
              <w:spacing w:before="3" w:line="230" w:lineRule="auto"/>
              <w:ind w:left="107" w:right="97"/>
              <w:rPr>
                <w:sz w:val="21"/>
              </w:rPr>
            </w:pPr>
            <w:r>
              <w:rPr>
                <w:sz w:val="21"/>
              </w:rPr>
              <w:t>小型或者微型企业等规模较小的生产经营单位的安全生产教育和培训档案，应当至少包括本条第一款第一项规定的内容。</w:t>
            </w:r>
          </w:p>
          <w:p>
            <w:pPr>
              <w:pStyle w:val="9"/>
              <w:spacing w:before="5" w:line="230" w:lineRule="auto"/>
              <w:ind w:left="107" w:right="94"/>
              <w:rPr>
                <w:sz w:val="21"/>
              </w:rPr>
            </w:pPr>
            <w:r>
              <w:rPr>
                <w:sz w:val="21"/>
              </w:rPr>
              <w:t>【处罚依据】《北京市生产经营单位安全生产主体责任规定》第四十条规定</w:t>
            </w:r>
          </w:p>
          <w:p>
            <w:pPr>
              <w:pStyle w:val="9"/>
              <w:spacing w:line="232" w:lineRule="auto"/>
              <w:ind w:left="107" w:right="23"/>
              <w:rPr>
                <w:sz w:val="21"/>
              </w:rPr>
            </w:pPr>
            <w:r>
              <w:rPr>
                <w:sz w:val="21"/>
              </w:rPr>
              <w:t>违反本规定第十八条规定，生产经营单位未建立或者健全安全生产教育和培训档案的，由负有安全生产监督管理职责的部门责令改正，可以处 1000</w:t>
            </w:r>
          </w:p>
          <w:p>
            <w:pPr>
              <w:pStyle w:val="9"/>
              <w:spacing w:line="262" w:lineRule="exact"/>
              <w:ind w:left="107"/>
              <w:rPr>
                <w:sz w:val="21"/>
              </w:rPr>
            </w:pPr>
            <w:r>
              <w:rPr>
                <w:sz w:val="21"/>
              </w:rPr>
              <w:t>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8"/>
              </w:rPr>
            </w:pPr>
          </w:p>
          <w:p>
            <w:pPr>
              <w:pStyle w:val="9"/>
              <w:spacing w:before="1"/>
              <w:ind w:left="142" w:right="135"/>
              <w:jc w:val="center"/>
              <w:rPr>
                <w:sz w:val="21"/>
              </w:rPr>
            </w:pPr>
            <w:r>
              <w:rPr>
                <w:sz w:val="21"/>
              </w:rPr>
              <w:t>13</w:t>
            </w:r>
          </w:p>
        </w:tc>
        <w:tc>
          <w:tcPr>
            <w:tcW w:w="169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8"/>
              </w:rPr>
            </w:pPr>
          </w:p>
          <w:p>
            <w:pPr>
              <w:pStyle w:val="9"/>
              <w:spacing w:before="1"/>
              <w:ind w:left="167" w:right="157"/>
              <w:jc w:val="center"/>
              <w:rPr>
                <w:sz w:val="21"/>
              </w:rPr>
            </w:pPr>
            <w:r>
              <w:rPr>
                <w:sz w:val="21"/>
              </w:rPr>
              <w:t>C</w:t>
            </w:r>
            <w:r>
              <w:rPr>
                <w:spacing w:val="-84"/>
                <w:sz w:val="21"/>
              </w:rPr>
              <w:t xml:space="preserve"> </w:t>
            </w:r>
            <w:r>
              <w:rPr>
                <w:sz w:val="21"/>
              </w:rPr>
              <w:t>3621600C</w:t>
            </w:r>
            <w:r>
              <w:rPr>
                <w:spacing w:val="-84"/>
                <w:sz w:val="21"/>
              </w:rPr>
              <w:t xml:space="preserve"> </w:t>
            </w:r>
            <w:r>
              <w:rPr>
                <w:sz w:val="21"/>
              </w:rPr>
              <w:t>010</w:t>
            </w:r>
          </w:p>
        </w:tc>
        <w:tc>
          <w:tcPr>
            <w:tcW w:w="2378" w:type="dxa"/>
          </w:tcPr>
          <w:p>
            <w:pPr>
              <w:pStyle w:val="9"/>
              <w:rPr>
                <w:rFonts w:ascii="Times New Roman"/>
                <w:sz w:val="24"/>
              </w:rPr>
            </w:pPr>
          </w:p>
          <w:p>
            <w:pPr>
              <w:pStyle w:val="9"/>
              <w:spacing w:before="6"/>
              <w:rPr>
                <w:rFonts w:ascii="Times New Roman"/>
                <w:sz w:val="33"/>
              </w:rPr>
            </w:pPr>
          </w:p>
          <w:p>
            <w:pPr>
              <w:pStyle w:val="9"/>
              <w:spacing w:before="1" w:line="232" w:lineRule="auto"/>
              <w:ind w:left="107" w:right="97"/>
              <w:jc w:val="both"/>
              <w:rPr>
                <w:sz w:val="21"/>
              </w:rPr>
            </w:pPr>
            <w:r>
              <w:rPr>
                <w:sz w:val="21"/>
              </w:rPr>
              <w:t>生产经营单位未将安全培训工作纳入本单位工作计划并保证安全培训工作所需资金的</w:t>
            </w:r>
          </w:p>
        </w:tc>
        <w:tc>
          <w:tcPr>
            <w:tcW w:w="2547" w:type="dxa"/>
          </w:tcPr>
          <w:p>
            <w:pPr>
              <w:pStyle w:val="9"/>
              <w:rPr>
                <w:rFonts w:ascii="Times New Roman"/>
                <w:sz w:val="24"/>
              </w:rPr>
            </w:pPr>
          </w:p>
          <w:p>
            <w:pPr>
              <w:pStyle w:val="9"/>
              <w:rPr>
                <w:rFonts w:ascii="Times New Roman"/>
                <w:sz w:val="24"/>
              </w:rPr>
            </w:pPr>
          </w:p>
          <w:p>
            <w:pPr>
              <w:pStyle w:val="9"/>
              <w:spacing w:before="3"/>
              <w:rPr>
                <w:rFonts w:ascii="Times New Roman"/>
                <w:sz w:val="20"/>
              </w:rPr>
            </w:pPr>
          </w:p>
          <w:p>
            <w:pPr>
              <w:pStyle w:val="9"/>
              <w:spacing w:line="264" w:lineRule="exact"/>
              <w:ind w:left="108"/>
              <w:rPr>
                <w:sz w:val="21"/>
              </w:rPr>
            </w:pPr>
            <w:r>
              <w:rPr>
                <w:sz w:val="21"/>
              </w:rPr>
              <w:t>1.首次被发现</w:t>
            </w:r>
          </w:p>
          <w:p>
            <w:pPr>
              <w:pStyle w:val="9"/>
              <w:spacing w:line="259" w:lineRule="exact"/>
              <w:ind w:left="108"/>
              <w:rPr>
                <w:sz w:val="21"/>
              </w:rPr>
            </w:pPr>
            <w:r>
              <w:rPr>
                <w:sz w:val="21"/>
              </w:rPr>
              <w:t>2.及时改正</w:t>
            </w:r>
          </w:p>
          <w:p>
            <w:pPr>
              <w:pStyle w:val="9"/>
              <w:spacing w:line="264" w:lineRule="exact"/>
              <w:ind w:left="108"/>
              <w:rPr>
                <w:sz w:val="21"/>
              </w:rPr>
            </w:pPr>
            <w:r>
              <w:rPr>
                <w:sz w:val="21"/>
              </w:rPr>
              <w:t>3.危害后果轻微</w:t>
            </w:r>
          </w:p>
        </w:tc>
        <w:tc>
          <w:tcPr>
            <w:tcW w:w="6976" w:type="dxa"/>
          </w:tcPr>
          <w:p>
            <w:pPr>
              <w:pStyle w:val="9"/>
              <w:rPr>
                <w:rFonts w:ascii="Times New Roman"/>
                <w:sz w:val="23"/>
              </w:rPr>
            </w:pPr>
          </w:p>
          <w:p>
            <w:pPr>
              <w:pStyle w:val="9"/>
              <w:spacing w:line="264" w:lineRule="exact"/>
              <w:ind w:left="107"/>
              <w:rPr>
                <w:sz w:val="21"/>
              </w:rPr>
            </w:pPr>
            <w:r>
              <w:rPr>
                <w:sz w:val="21"/>
              </w:rPr>
              <w:t>【违法依据】《生产经营单位安全培训规定》第二十一条第一款规定</w:t>
            </w:r>
          </w:p>
          <w:p>
            <w:pPr>
              <w:pStyle w:val="9"/>
              <w:spacing w:before="1" w:line="232" w:lineRule="auto"/>
              <w:ind w:left="107" w:right="94"/>
              <w:rPr>
                <w:sz w:val="21"/>
              </w:rPr>
            </w:pPr>
            <w:r>
              <w:rPr>
                <w:sz w:val="21"/>
              </w:rPr>
              <w:t>生产经营单位应当将安全培训工作纳入本单位年度工作计划。保证本单位安全培训工作所需资金。</w:t>
            </w:r>
          </w:p>
          <w:p>
            <w:pPr>
              <w:pStyle w:val="9"/>
              <w:spacing w:line="257" w:lineRule="exact"/>
              <w:ind w:left="107"/>
              <w:rPr>
                <w:sz w:val="21"/>
              </w:rPr>
            </w:pPr>
            <w:r>
              <w:rPr>
                <w:sz w:val="21"/>
              </w:rPr>
              <w:t>【处罚依据】《生产经营单位安全培训规定》第二十九条第一项规定</w:t>
            </w:r>
          </w:p>
          <w:p>
            <w:pPr>
              <w:pStyle w:val="9"/>
              <w:spacing w:before="2" w:line="232" w:lineRule="auto"/>
              <w:ind w:left="107" w:right="94"/>
              <w:jc w:val="both"/>
              <w:rPr>
                <w:sz w:val="21"/>
              </w:rPr>
            </w:pPr>
            <w:r>
              <w:rPr>
                <w:sz w:val="21"/>
              </w:rPr>
              <w:t>生产经营单位有下列行为之一的，由安全生产监管监察部门责令其限期改</w:t>
            </w:r>
            <w:r>
              <w:rPr>
                <w:spacing w:val="-8"/>
                <w:sz w:val="21"/>
              </w:rPr>
              <w:t xml:space="preserve">正，可以处 </w:t>
            </w:r>
            <w:r>
              <w:rPr>
                <w:sz w:val="21"/>
              </w:rPr>
              <w:t>1</w:t>
            </w:r>
            <w:r>
              <w:rPr>
                <w:spacing w:val="-16"/>
                <w:sz w:val="21"/>
              </w:rPr>
              <w:t xml:space="preserve"> 万元以上 </w:t>
            </w:r>
            <w:r>
              <w:rPr>
                <w:sz w:val="21"/>
              </w:rPr>
              <w:t>3</w:t>
            </w:r>
            <w:r>
              <w:rPr>
                <w:spacing w:val="-7"/>
                <w:sz w:val="21"/>
              </w:rPr>
              <w:t xml:space="preserve"> 万元以下的罚款：</w:t>
            </w:r>
            <w:r>
              <w:rPr>
                <w:sz w:val="21"/>
              </w:rPr>
              <w:t>（一）未将安全培训工作纳入本单位工作计划并保证安全培训工作所需资金的</w:t>
            </w:r>
          </w:p>
        </w:tc>
      </w:tr>
    </w:tbl>
    <w:p>
      <w:pPr>
        <w:spacing w:after="0" w:line="232" w:lineRule="auto"/>
        <w:jc w:val="both"/>
        <w:rPr>
          <w:sz w:val="21"/>
        </w:rPr>
        <w:sectPr>
          <w:pgSz w:w="16840" w:h="11910" w:orient="landscape"/>
          <w:pgMar w:top="1100" w:right="1040" w:bottom="1680" w:left="1160" w:header="0" w:footer="1489" w:gutter="0"/>
        </w:sectPr>
      </w:pPr>
    </w:p>
    <w:p>
      <w:pPr>
        <w:pStyle w:val="3"/>
        <w:rPr>
          <w:rFonts w:ascii="Times New Roman"/>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tabs>
          <w:tab w:val="left" w:pos="6019"/>
        </w:tabs>
        <w:spacing w:before="75"/>
        <w:ind w:right="0"/>
        <w:jc w:val="left"/>
        <w:rPr>
          <w:rFonts w:hint="eastAsia" w:ascii="仿宋_GB2312" w:eastAsia="仿宋_GB2312"/>
          <w:sz w:val="28"/>
        </w:rPr>
      </w:pPr>
    </w:p>
    <w:sectPr>
      <w:footerReference r:id="rId5" w:type="default"/>
      <w:footerReference r:id="rId6" w:type="even"/>
      <w:pgSz w:w="11910" w:h="16840"/>
      <w:pgMar w:top="1580" w:right="1180" w:bottom="1760" w:left="1480" w:header="0" w:footer="1570" w:gutter="0"/>
      <w:pgNumType w:start="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04C817E3"/>
    <w:rsid w:val="0A083684"/>
    <w:rsid w:val="25EA2573"/>
    <w:rsid w:val="31E92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新宋体" w:hAnsi="新宋体" w:eastAsia="新宋体" w:cs="新宋体"/>
      <w:sz w:val="22"/>
      <w:szCs w:val="22"/>
      <w:lang w:val="en-US" w:eastAsia="en-US" w:bidi="ar-SA"/>
    </w:rPr>
  </w:style>
  <w:style w:type="paragraph" w:styleId="2">
    <w:name w:val="heading 1"/>
    <w:basedOn w:val="1"/>
    <w:next w:val="1"/>
    <w:qFormat/>
    <w:uiPriority w:val="1"/>
    <w:pPr>
      <w:ind w:left="1668"/>
      <w:outlineLvl w:val="1"/>
    </w:pPr>
    <w:rPr>
      <w:rFonts w:ascii="方正小标宋简体" w:hAnsi="方正小标宋简体" w:eastAsia="方正小标宋简体" w:cs="方正小标宋简体"/>
      <w:sz w:val="44"/>
      <w:szCs w:val="44"/>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rPr>
      <w:rFonts w:ascii="新宋体" w:hAnsi="新宋体" w:eastAsia="新宋体" w:cs="新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2025-01-15T09:45:00Z</dcterms:created>
  <dc:creator>朱玉冰</dc:creator>
  <cp:lastModifiedBy>王金泉</cp:lastModifiedBy>
  <dcterms:modified xsi:type="dcterms:W3CDTF">2025-01-16T03:52:18Z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WPS 文字</vt:lpwstr>
  </property>
  <property fmtid="{D5CDD505-2E9C-101B-9397-08002B2CF9AE}" pid="4" name="LastSaved">
    <vt:filetime>2025-01-15T00:00:00Z</vt:filetime>
  </property>
  <property fmtid="{D5CDD505-2E9C-101B-9397-08002B2CF9AE}" pid="5" name="KSOProductBuildVer">
    <vt:lpwstr>2052-11.8.2.9022</vt:lpwstr>
  </property>
</Properties>
</file>