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5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3"/>
        <w:gridCol w:w="1869"/>
        <w:gridCol w:w="2665"/>
        <w:gridCol w:w="2354"/>
        <w:gridCol w:w="3397"/>
        <w:gridCol w:w="2160"/>
        <w:gridCol w:w="88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13958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北京市丰台区人力资源和社会保障局 2024年度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3 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季度执法检查计划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6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检查主体</w:t>
            </w:r>
          </w:p>
        </w:tc>
        <w:tc>
          <w:tcPr>
            <w:tcW w:w="2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检查方式</w:t>
            </w:r>
          </w:p>
        </w:tc>
        <w:tc>
          <w:tcPr>
            <w:tcW w:w="23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检查对象范围</w:t>
            </w:r>
          </w:p>
        </w:tc>
        <w:tc>
          <w:tcPr>
            <w:tcW w:w="3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检查项目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拟检查单位数</w:t>
            </w: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检查比例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  <w:jc w:val="center"/>
        </w:trPr>
        <w:tc>
          <w:tcPr>
            <w:tcW w:w="6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highlight w:val="none"/>
              </w:rPr>
              <w:t>北京市丰台区人力资源和社会保障局</w:t>
            </w:r>
          </w:p>
        </w:tc>
        <w:tc>
          <w:tcPr>
            <w:tcW w:w="2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投诉、举报；日常巡视检查；双随机检查；专项检查；书面审查等</w:t>
            </w:r>
          </w:p>
        </w:tc>
        <w:tc>
          <w:tcPr>
            <w:tcW w:w="23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highlight w:val="none"/>
                <w:u w:val="none"/>
              </w:rPr>
              <w:t>40611（劳动保障监察两网化综合管理平台企业数量）</w:t>
            </w:r>
          </w:p>
        </w:tc>
        <w:tc>
          <w:tcPr>
            <w:tcW w:w="3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劳动用工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  <w:t>100</w:t>
            </w: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0.25%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6" w:hRule="atLeast"/>
          <w:jc w:val="center"/>
        </w:trPr>
        <w:tc>
          <w:tcPr>
            <w:tcW w:w="6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8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40404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highlight w:val="none"/>
              </w:rPr>
              <w:t>北京市丰台区人力资源和社会保障局</w:t>
            </w:r>
          </w:p>
        </w:tc>
        <w:tc>
          <w:tcPr>
            <w:tcW w:w="2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40404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highlight w:val="none"/>
              </w:rPr>
              <w:t>专项检查</w:t>
            </w:r>
          </w:p>
        </w:tc>
        <w:tc>
          <w:tcPr>
            <w:tcW w:w="23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40404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highlight w:val="none"/>
              </w:rPr>
              <w:t>家民办职业技能培训学校</w:t>
            </w:r>
          </w:p>
        </w:tc>
        <w:tc>
          <w:tcPr>
            <w:tcW w:w="3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highlight w:val="none"/>
              </w:rPr>
              <w:t>1、机构设立情况；2、人员组成情况；3、日常教育教学情况；4、职业技能培训补贴、履诺情况等。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40404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color w:val="40404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highlight w:val="none"/>
              </w:rPr>
              <w:t>33%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  <w:jc w:val="center"/>
        </w:trPr>
        <w:tc>
          <w:tcPr>
            <w:tcW w:w="6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8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highlight w:val="none"/>
              </w:rPr>
              <w:t>北京市丰台区人力资源和社会保障局</w:t>
            </w:r>
          </w:p>
        </w:tc>
        <w:tc>
          <w:tcPr>
            <w:tcW w:w="2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专项检查</w:t>
            </w:r>
          </w:p>
        </w:tc>
        <w:tc>
          <w:tcPr>
            <w:tcW w:w="23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辖区内社保经办机构</w:t>
            </w:r>
          </w:p>
        </w:tc>
        <w:tc>
          <w:tcPr>
            <w:tcW w:w="3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1.基金监督检查（失业保险补贴业务）;2.社保经办机构失业保险检查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6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8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highlight w:val="none"/>
              </w:rPr>
              <w:t>北京市丰台区人力资源和社会保障局</w:t>
            </w:r>
          </w:p>
        </w:tc>
        <w:tc>
          <w:tcPr>
            <w:tcW w:w="2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40404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highlight w:val="none"/>
                <w:lang w:bidi="ar"/>
              </w:rPr>
              <w:t>专项检查</w:t>
            </w:r>
          </w:p>
        </w:tc>
        <w:tc>
          <w:tcPr>
            <w:tcW w:w="23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40404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sz w:val="24"/>
                <w:highlight w:val="none"/>
              </w:rPr>
              <w:t>劳务派遣企业2家；特殊工时企业1家；区属国有企业</w:t>
            </w:r>
            <w:r>
              <w:rPr>
                <w:rFonts w:ascii="微软雅黑" w:hAnsi="微软雅黑" w:eastAsia="微软雅黑" w:cs="微软雅黑"/>
                <w:color w:val="404040"/>
                <w:sz w:val="24"/>
                <w:highlight w:val="none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404040"/>
                <w:sz w:val="24"/>
                <w:highlight w:val="none"/>
              </w:rPr>
              <w:t>家</w:t>
            </w:r>
          </w:p>
        </w:tc>
        <w:tc>
          <w:tcPr>
            <w:tcW w:w="3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highlight w:val="none"/>
                <w:lang w:bidi="ar"/>
              </w:rPr>
              <w:t>1.劳务派遣企业经营情况；2.实行特殊工作制度情况；3.区属国有企业工资内外收入情况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40404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color w:val="404040"/>
                <w:sz w:val="24"/>
                <w:highlight w:val="none"/>
              </w:rPr>
              <w:t>4</w:t>
            </w: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color w:val="40404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highlight w:val="none"/>
                <w:lang w:bidi="ar"/>
              </w:rPr>
              <w:t>100%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6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8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highlight w:val="none"/>
              </w:rPr>
              <w:t>北京市丰台区人力资源和社会保障局</w:t>
            </w:r>
          </w:p>
        </w:tc>
        <w:tc>
          <w:tcPr>
            <w:tcW w:w="2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highlight w:val="none"/>
                <w:lang w:eastAsia="zh-CN" w:bidi="ar"/>
              </w:rPr>
              <w:t>行业行政</w:t>
            </w: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highlight w:val="none"/>
                <w:lang w:bidi="ar"/>
              </w:rPr>
              <w:t>检查</w:t>
            </w:r>
          </w:p>
        </w:tc>
        <w:tc>
          <w:tcPr>
            <w:tcW w:w="23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highlight w:val="none"/>
                <w:lang w:val="en-US" w:eastAsia="zh-CN" w:bidi="ar"/>
              </w:rPr>
              <w:t>2家经营性人力资源服务机构</w:t>
            </w:r>
          </w:p>
        </w:tc>
        <w:tc>
          <w:tcPr>
            <w:tcW w:w="3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highlight w:val="none"/>
                <w:lang w:val="en-US" w:eastAsia="zh-CN" w:bidi="ar"/>
              </w:rPr>
              <w:t>1、经营性人力资源服务机构开展经营业务的情况；2、服务台账情况；3、按规定明示有关事项情况等。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highlight w:val="none"/>
                <w:lang w:val="en-US" w:eastAsia="zh-CN" w:bidi="ar"/>
              </w:rPr>
              <w:t>25%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6" w:hRule="atLeast"/>
          <w:jc w:val="center"/>
        </w:trPr>
        <w:tc>
          <w:tcPr>
            <w:tcW w:w="6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bookmarkStart w:id="0" w:name="_GoBack" w:colFirst="2" w:colLast="6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8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highlight w:val="none"/>
                <w:lang w:bidi="ar"/>
              </w:rPr>
              <w:t>北京市丰台区社会保险基金管理中心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2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非现场检查</w:t>
            </w:r>
          </w:p>
        </w:tc>
        <w:tc>
          <w:tcPr>
            <w:tcW w:w="23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u w:val="none"/>
                <w:lang w:val="en-US" w:eastAsia="zh-CN"/>
              </w:rPr>
              <w:t>辖区内参保稽核企业</w:t>
            </w:r>
          </w:p>
        </w:tc>
        <w:tc>
          <w:tcPr>
            <w:tcW w:w="3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用人单位是否按时足额缴纳社会保险费的情况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1.25%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4MTE5NTE0Njg1NWM5ZTNlYzU2ZGIwNjIxZTRlMWQifQ=="/>
  </w:docVars>
  <w:rsids>
    <w:rsidRoot w:val="37BA6701"/>
    <w:rsid w:val="03E35ED0"/>
    <w:rsid w:val="0BEA43C9"/>
    <w:rsid w:val="13BE4A65"/>
    <w:rsid w:val="1A8513A6"/>
    <w:rsid w:val="1B193655"/>
    <w:rsid w:val="1BA77351"/>
    <w:rsid w:val="20EA03E8"/>
    <w:rsid w:val="272611DD"/>
    <w:rsid w:val="2B994133"/>
    <w:rsid w:val="2DF574EF"/>
    <w:rsid w:val="30C85D6D"/>
    <w:rsid w:val="32B64E55"/>
    <w:rsid w:val="37BA6701"/>
    <w:rsid w:val="3EFA6D98"/>
    <w:rsid w:val="440A3C9F"/>
    <w:rsid w:val="49CF7FF9"/>
    <w:rsid w:val="4E2A7E35"/>
    <w:rsid w:val="52986033"/>
    <w:rsid w:val="553779FB"/>
    <w:rsid w:val="553C1E65"/>
    <w:rsid w:val="55BF1C08"/>
    <w:rsid w:val="5AB87F28"/>
    <w:rsid w:val="5CF27722"/>
    <w:rsid w:val="5D3624F6"/>
    <w:rsid w:val="5F020973"/>
    <w:rsid w:val="5F9A1A47"/>
    <w:rsid w:val="65A96D31"/>
    <w:rsid w:val="665222A5"/>
    <w:rsid w:val="69CB37D4"/>
    <w:rsid w:val="6C837485"/>
    <w:rsid w:val="6D050A3A"/>
    <w:rsid w:val="6F997E82"/>
    <w:rsid w:val="70012CCF"/>
    <w:rsid w:val="71950258"/>
    <w:rsid w:val="71A12FCB"/>
    <w:rsid w:val="747418A5"/>
    <w:rsid w:val="7672697B"/>
    <w:rsid w:val="7D766CDB"/>
    <w:rsid w:val="7FE3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374</Words>
  <Characters>393</Characters>
  <Lines>0</Lines>
  <Paragraphs>0</Paragraphs>
  <TotalTime>0</TotalTime>
  <ScaleCrop>false</ScaleCrop>
  <LinksUpToDate>false</LinksUpToDate>
  <CharactersWithSpaces>394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2022-07-27T05:13:00Z</dcterms:created>
  <dc:creator>❥嗯哼✩ೄ࿐✰</dc:creator>
  <cp:lastModifiedBy>LY</cp:lastModifiedBy>
  <dcterms:modified xsi:type="dcterms:W3CDTF">2024-07-05T00:28:00Z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EA3118FAEBA7469FAFB323F92762B883</vt:lpwstr>
  </property>
</Properties>
</file>