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color w:val="auto"/>
          <w:sz w:val="28"/>
          <w:szCs w:val="28"/>
        </w:rPr>
        <w:t>统计执法检查“六不准”规定</w:t>
      </w:r>
    </w:p>
    <w:p>
      <w:pPr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各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调查单位</w:t>
      </w:r>
      <w:r>
        <w:rPr>
          <w:rFonts w:ascii="宋体" w:hAnsi="宋体" w:eastAsia="宋体" w:cs="宋体"/>
          <w:color w:val="000000"/>
          <w:sz w:val="21"/>
          <w:szCs w:val="21"/>
        </w:rPr>
        <w:t>：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为保障统计执法检查的公开、公平、公正原则，规范执法检查人员的行为，保证执法检查人员廉洁自律，北京市统计局、国家统计局北京调查总队制定了统计执法检查“六不准”规定。规定如下：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北京市统计系统执法检查人员在执行任务时，坚持公开、公平、公正原则，遵守执法程序，主动出示执法证件，严格执法，廉洁执法，以法服人。做到：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一、遵守执法程序，不准随意实施执法行为；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二、举止文明，用语规范，不准盛气凌人，态度粗暴；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三、调查取证过程中，不准越权表态，欺骗、诱导当事人；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四、坚持公开、公平、公正原则，不准为被查单位出谋划策开脱责任；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五、严禁参加影响执法公正的活动，不准在被查单位用餐、让被查单位车接车送、接受被查单位礼品及各种有价证券；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六、遵守执法纪律，不准在工作期间饮酒。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请各单位组织全体执法人员认真学习、领会规定精神，并在今后的统计执法检查中严格执行。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>　　本规定自2007年3月1日起执行。</w:t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   </w:t>
      </w:r>
    </w:p>
    <w:p>
      <w:pPr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4EE1"/>
    <w:rsid w:val="17084EE1"/>
    <w:rsid w:val="5F5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FF"/>
      <w:sz w:val="21"/>
      <w:szCs w:val="21"/>
      <w:u w:val="single"/>
    </w:rPr>
  </w:style>
  <w:style w:type="character" w:styleId="5">
    <w:name w:val="Hyperlink"/>
    <w:basedOn w:val="3"/>
    <w:qFormat/>
    <w:uiPriority w:val="0"/>
    <w:rPr>
      <w:color w:val="0000FF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2021-04-27T07:06:00Z</dcterms:created>
  <dc:creator>冯灏</dc:creator>
  <cp:lastModifiedBy>鲁明达</cp:lastModifiedBy>
  <dcterms:modified xsi:type="dcterms:W3CDTF">2023-09-06T01:27:56Z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