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943" w:rsidRPr="00847943" w:rsidRDefault="00847943" w:rsidP="00847943">
      <w:pPr>
        <w:widowControl/>
        <w:jc w:val="center"/>
        <w:rPr>
          <w:rFonts w:ascii="宋体" w:eastAsia="宋体" w:hAnsi="宋体" w:cs="宋体" w:hint="eastAsia"/>
          <w:kern w:val="0"/>
          <w:sz w:val="18"/>
          <w:szCs w:val="18"/>
        </w:rPr>
      </w:pPr>
      <w:r w:rsidRPr="00847943">
        <w:rPr>
          <w:rFonts w:ascii="宋体" w:eastAsia="宋体" w:hAnsi="宋体" w:cs="宋体" w:hint="eastAsia"/>
          <w:b/>
          <w:bCs/>
          <w:kern w:val="0"/>
          <w:sz w:val="44"/>
          <w:szCs w:val="44"/>
        </w:rPr>
        <w:t>马家堡街道2012年度年报</w:t>
      </w:r>
    </w:p>
    <w:p w:rsidR="00847943" w:rsidRPr="00847943" w:rsidRDefault="00847943" w:rsidP="00847943">
      <w:pPr>
        <w:widowControl/>
        <w:ind w:firstLine="640"/>
        <w:jc w:val="left"/>
        <w:rPr>
          <w:rFonts w:ascii="宋体" w:eastAsia="宋体" w:hAnsi="宋体" w:cs="宋体" w:hint="eastAsia"/>
          <w:kern w:val="0"/>
          <w:sz w:val="18"/>
          <w:szCs w:val="18"/>
        </w:rPr>
      </w:pPr>
      <w:r w:rsidRPr="00847943">
        <w:rPr>
          <w:rFonts w:ascii="宋体" w:eastAsia="宋体" w:hAnsi="宋体" w:cs="宋体" w:hint="eastAsia"/>
          <w:kern w:val="0"/>
          <w:sz w:val="18"/>
          <w:szCs w:val="18"/>
        </w:rPr>
        <w:t> </w:t>
      </w:r>
    </w:p>
    <w:p w:rsidR="00847943" w:rsidRPr="00847943" w:rsidRDefault="00847943" w:rsidP="00847943">
      <w:pPr>
        <w:widowControl/>
        <w:ind w:firstLine="640"/>
        <w:jc w:val="left"/>
        <w:rPr>
          <w:rFonts w:ascii="宋体" w:eastAsia="宋体" w:hAnsi="宋体" w:cs="宋体" w:hint="eastAsia"/>
          <w:kern w:val="0"/>
          <w:sz w:val="18"/>
          <w:szCs w:val="18"/>
        </w:rPr>
      </w:pPr>
      <w:r w:rsidRPr="00847943">
        <w:rPr>
          <w:rFonts w:ascii="宋体" w:eastAsia="宋体" w:hAnsi="宋体" w:cs="宋体" w:hint="eastAsia"/>
          <w:kern w:val="0"/>
          <w:sz w:val="32"/>
          <w:szCs w:val="32"/>
        </w:rPr>
        <w:t>一、概述</w:t>
      </w:r>
    </w:p>
    <w:p w:rsidR="00847943" w:rsidRPr="00847943" w:rsidRDefault="00847943" w:rsidP="00847943">
      <w:pPr>
        <w:widowControl/>
        <w:ind w:firstLine="640"/>
        <w:jc w:val="left"/>
        <w:rPr>
          <w:rFonts w:ascii="宋体" w:eastAsia="宋体" w:hAnsi="宋体" w:cs="宋体" w:hint="eastAsia"/>
          <w:kern w:val="0"/>
          <w:sz w:val="18"/>
          <w:szCs w:val="18"/>
        </w:rPr>
      </w:pPr>
      <w:r w:rsidRPr="00847943">
        <w:rPr>
          <w:rFonts w:ascii="宋体" w:eastAsia="宋体" w:hAnsi="宋体" w:cs="宋体" w:hint="eastAsia"/>
          <w:kern w:val="0"/>
          <w:sz w:val="32"/>
          <w:szCs w:val="32"/>
        </w:rPr>
        <w:t>2012年，北京市丰台区马家堡街道办事处认真履行《条例》规定的法定义务，街道信息公开工作在提高工作透明度、促进依法行政、服务人民群众等各个方面都发挥了积极重要的作用。</w:t>
      </w:r>
    </w:p>
    <w:p w:rsidR="00847943" w:rsidRPr="00847943" w:rsidRDefault="00847943" w:rsidP="00847943">
      <w:pPr>
        <w:widowControl/>
        <w:ind w:firstLine="640"/>
        <w:jc w:val="left"/>
        <w:rPr>
          <w:rFonts w:ascii="宋体" w:eastAsia="宋体" w:hAnsi="宋体" w:cs="宋体" w:hint="eastAsia"/>
          <w:kern w:val="0"/>
          <w:sz w:val="18"/>
          <w:szCs w:val="18"/>
        </w:rPr>
      </w:pPr>
      <w:r w:rsidRPr="00847943">
        <w:rPr>
          <w:rFonts w:ascii="宋体" w:eastAsia="宋体" w:hAnsi="宋体" w:cs="宋体" w:hint="eastAsia"/>
          <w:kern w:val="0"/>
          <w:sz w:val="32"/>
          <w:szCs w:val="32"/>
        </w:rPr>
        <w:t>一是加强工作指导。为做好2012年政府信息公开工作，深入推行信息公开工作,街道工委、办事处成立了信息公开工作领导小组和督查工作领导小组并下设办公室,制定了实施方案,形成了有人管、有人抓,早计划、早安排的局面。</w:t>
      </w:r>
    </w:p>
    <w:p w:rsidR="00847943" w:rsidRPr="00847943" w:rsidRDefault="00847943" w:rsidP="00847943">
      <w:pPr>
        <w:widowControl/>
        <w:ind w:firstLine="640"/>
        <w:jc w:val="left"/>
        <w:rPr>
          <w:rFonts w:ascii="宋体" w:eastAsia="宋体" w:hAnsi="宋体" w:cs="宋体" w:hint="eastAsia"/>
          <w:kern w:val="0"/>
          <w:sz w:val="18"/>
          <w:szCs w:val="18"/>
        </w:rPr>
      </w:pPr>
      <w:r w:rsidRPr="00847943">
        <w:rPr>
          <w:rFonts w:ascii="宋体" w:eastAsia="宋体" w:hAnsi="宋体" w:cs="宋体" w:hint="eastAsia"/>
          <w:kern w:val="0"/>
          <w:sz w:val="32"/>
          <w:szCs w:val="32"/>
        </w:rPr>
        <w:t>二是完善工作机制。建立了领导机构和工作制度，并指定具体工作人员，负责政府信息公开工作。结合我街道实际，制订了信息公开计划，逐项分解工作任务，并制定了相关制度，对信息公开工作机制、公开责任、公开内容、公开方式、考核检查等方面做出统一规范和要求。全年来，该项工作有措施、有机构，年初有计划，半年有小结，年终有总结，做到了措施、责任、人员、经费四落实。</w:t>
      </w:r>
    </w:p>
    <w:p w:rsidR="00847943" w:rsidRPr="00847943" w:rsidRDefault="00847943" w:rsidP="00847943">
      <w:pPr>
        <w:widowControl/>
        <w:ind w:firstLine="640"/>
        <w:jc w:val="left"/>
        <w:rPr>
          <w:rFonts w:ascii="宋体" w:eastAsia="宋体" w:hAnsi="宋体" w:cs="宋体" w:hint="eastAsia"/>
          <w:kern w:val="0"/>
          <w:sz w:val="18"/>
          <w:szCs w:val="18"/>
        </w:rPr>
      </w:pPr>
      <w:r w:rsidRPr="00847943">
        <w:rPr>
          <w:rFonts w:ascii="宋体" w:eastAsia="宋体" w:hAnsi="宋体" w:cs="宋体" w:hint="eastAsia"/>
          <w:kern w:val="0"/>
          <w:sz w:val="32"/>
          <w:szCs w:val="32"/>
        </w:rPr>
        <w:t>三是落实和制定相关配套措施情况。为贯彻实施《条例》，按照制度要求，认真做好政府主动公开信息的发布、上网工作，加强了信息发布的组织、协调、推进，落实了信息发布的保密审查。对政府信息公开工作进行督查，使政府信息工作不断深入推进。相关部门还进一步完善了公文处理制度，</w:t>
      </w:r>
      <w:r w:rsidRPr="00847943">
        <w:rPr>
          <w:rFonts w:ascii="宋体" w:eastAsia="宋体" w:hAnsi="宋体" w:cs="宋体" w:hint="eastAsia"/>
          <w:kern w:val="0"/>
          <w:sz w:val="32"/>
          <w:szCs w:val="32"/>
        </w:rPr>
        <w:lastRenderedPageBreak/>
        <w:t>启用新公文送审签发单，规范信息公开程序，在完成公文草拟的同时，进行审核和保密审查，确定公开属性，并对外发布。推行首问责任制，坚持机关工作人员亮证、亮牌上岗，方便群众办事，主动接受人大、政协、监察部门和群众的监督。</w:t>
      </w:r>
    </w:p>
    <w:p w:rsidR="00847943" w:rsidRPr="00847943" w:rsidRDefault="00847943" w:rsidP="00847943">
      <w:pPr>
        <w:widowControl/>
        <w:ind w:firstLine="640"/>
        <w:jc w:val="left"/>
        <w:rPr>
          <w:rFonts w:ascii="宋体" w:eastAsia="宋体" w:hAnsi="宋体" w:cs="宋体" w:hint="eastAsia"/>
          <w:kern w:val="0"/>
          <w:sz w:val="18"/>
          <w:szCs w:val="18"/>
        </w:rPr>
      </w:pPr>
      <w:r w:rsidRPr="00847943">
        <w:rPr>
          <w:rFonts w:ascii="宋体" w:eastAsia="宋体" w:hAnsi="宋体" w:cs="宋体" w:hint="eastAsia"/>
          <w:kern w:val="0"/>
          <w:sz w:val="32"/>
          <w:szCs w:val="32"/>
        </w:rPr>
        <w:t>四是加强宣传培训工作。认真组织《条例》的学习、宣传、培训工作，按照要求采取多种形式开展培训工作。将《政府信息公开条例》的学习列入公务员培训内容。将信息公开工作列入综合目标管理，健全和落实信息公开过错责任追究制度，通过修订信息公开内容目录、考核奖惩挂钩等方式，促进信息公开。</w:t>
      </w:r>
    </w:p>
    <w:p w:rsidR="00847943" w:rsidRPr="00847943" w:rsidRDefault="00847943" w:rsidP="00847943">
      <w:pPr>
        <w:widowControl/>
        <w:ind w:firstLine="640"/>
        <w:jc w:val="left"/>
        <w:rPr>
          <w:rFonts w:ascii="宋体" w:eastAsia="宋体" w:hAnsi="宋体" w:cs="宋体" w:hint="eastAsia"/>
          <w:kern w:val="0"/>
          <w:sz w:val="18"/>
          <w:szCs w:val="18"/>
        </w:rPr>
      </w:pPr>
      <w:r w:rsidRPr="00847943">
        <w:rPr>
          <w:rFonts w:ascii="宋体" w:eastAsia="宋体" w:hAnsi="宋体" w:cs="宋体" w:hint="eastAsia"/>
          <w:kern w:val="0"/>
          <w:sz w:val="32"/>
          <w:szCs w:val="32"/>
        </w:rPr>
        <w:t>二、政府信息主动公开情况</w:t>
      </w:r>
    </w:p>
    <w:p w:rsidR="00847943" w:rsidRPr="00847943" w:rsidRDefault="00847943" w:rsidP="00847943">
      <w:pPr>
        <w:widowControl/>
        <w:ind w:firstLine="640"/>
        <w:jc w:val="left"/>
        <w:rPr>
          <w:rFonts w:ascii="宋体" w:eastAsia="宋体" w:hAnsi="宋体" w:cs="宋体" w:hint="eastAsia"/>
          <w:kern w:val="0"/>
          <w:sz w:val="18"/>
          <w:szCs w:val="18"/>
        </w:rPr>
      </w:pPr>
      <w:r w:rsidRPr="00847943">
        <w:rPr>
          <w:rFonts w:ascii="宋体" w:eastAsia="宋体" w:hAnsi="宋体" w:cs="宋体" w:hint="eastAsia"/>
          <w:kern w:val="0"/>
          <w:sz w:val="32"/>
          <w:szCs w:val="32"/>
        </w:rPr>
        <w:t>我街道2012年全年主动公开政府信息64条，全文电子化达100%。在主动公开的信息中，机构职能类信息0条，占总体的比例为0%；领导信息类文件1条，占总体的比例为1.56%；政策法规类信息0条，占总体的比例为0%；工作动态类信息61条，占总体比例的95.32%；通知公告类信息0条，占总体比例的0%；规划计划类信息2条，占总体比例的3.13%；人事信息类信息0条，占总体比例的0%；资金信息类信息0条，占总体比例的0%；政府采购类信息0条，占总体比例的0%；应急管理类信息0条，占总体比例的0%；统计数据类信息0条，占总体比例的0%；办事事项类信息0条，</w:t>
      </w:r>
      <w:r w:rsidRPr="00847943">
        <w:rPr>
          <w:rFonts w:ascii="宋体" w:eastAsia="宋体" w:hAnsi="宋体" w:cs="宋体" w:hint="eastAsia"/>
          <w:kern w:val="0"/>
          <w:sz w:val="32"/>
          <w:szCs w:val="32"/>
        </w:rPr>
        <w:lastRenderedPageBreak/>
        <w:t>占总体比例的0%；监管信息类信息0条，占总体比例的0%；重大项目类信息0条，占总体比例的0%；其他信息0条，占总体比例的0%。</w:t>
      </w:r>
    </w:p>
    <w:p w:rsidR="00847943" w:rsidRPr="00847943" w:rsidRDefault="00847943" w:rsidP="00847943">
      <w:pPr>
        <w:widowControl/>
        <w:ind w:firstLine="640"/>
        <w:jc w:val="left"/>
        <w:rPr>
          <w:rFonts w:ascii="宋体" w:eastAsia="宋体" w:hAnsi="宋体" w:cs="宋体" w:hint="eastAsia"/>
          <w:kern w:val="0"/>
          <w:sz w:val="18"/>
          <w:szCs w:val="18"/>
        </w:rPr>
      </w:pPr>
      <w:r w:rsidRPr="00847943">
        <w:rPr>
          <w:rFonts w:ascii="宋体" w:eastAsia="宋体" w:hAnsi="宋体" w:cs="宋体" w:hint="eastAsia"/>
          <w:kern w:val="0"/>
          <w:sz w:val="32"/>
          <w:szCs w:val="32"/>
        </w:rPr>
        <w:t>三、政府信息依申请公开情况</w:t>
      </w:r>
    </w:p>
    <w:p w:rsidR="00847943" w:rsidRPr="00847943" w:rsidRDefault="00847943" w:rsidP="00847943">
      <w:pPr>
        <w:widowControl/>
        <w:ind w:firstLine="640"/>
        <w:jc w:val="left"/>
        <w:rPr>
          <w:rFonts w:ascii="宋体" w:eastAsia="宋体" w:hAnsi="宋体" w:cs="宋体" w:hint="eastAsia"/>
          <w:kern w:val="0"/>
          <w:sz w:val="18"/>
          <w:szCs w:val="18"/>
        </w:rPr>
      </w:pPr>
      <w:r w:rsidRPr="00847943">
        <w:rPr>
          <w:rFonts w:ascii="宋体" w:eastAsia="宋体" w:hAnsi="宋体" w:cs="宋体" w:hint="eastAsia"/>
          <w:kern w:val="0"/>
          <w:sz w:val="32"/>
          <w:szCs w:val="32"/>
        </w:rPr>
        <w:t>为进一步保障和落实公民、法人和其他组织的知情权，我街道进一步明确了依申请公开的受理机构和程序，指定街道办公室为政府信息依申请公开的受理机构，但本年度我单位未收到申请人提出的依申请公开申请，故也未出现不予公开政府信息情况。</w:t>
      </w:r>
    </w:p>
    <w:p w:rsidR="00847943" w:rsidRPr="00847943" w:rsidRDefault="00847943" w:rsidP="00847943">
      <w:pPr>
        <w:widowControl/>
        <w:ind w:firstLine="640"/>
        <w:jc w:val="left"/>
        <w:rPr>
          <w:rFonts w:ascii="宋体" w:eastAsia="宋体" w:hAnsi="宋体" w:cs="宋体" w:hint="eastAsia"/>
          <w:kern w:val="0"/>
          <w:sz w:val="18"/>
          <w:szCs w:val="18"/>
        </w:rPr>
      </w:pPr>
      <w:r w:rsidRPr="00847943">
        <w:rPr>
          <w:rFonts w:ascii="宋体" w:eastAsia="宋体" w:hAnsi="宋体" w:cs="宋体" w:hint="eastAsia"/>
          <w:kern w:val="0"/>
          <w:sz w:val="32"/>
          <w:szCs w:val="32"/>
        </w:rPr>
        <w:t>四、政府信息公开的收费及减免情况</w:t>
      </w:r>
    </w:p>
    <w:p w:rsidR="00847943" w:rsidRPr="00847943" w:rsidRDefault="00847943" w:rsidP="00847943">
      <w:pPr>
        <w:widowControl/>
        <w:jc w:val="left"/>
        <w:rPr>
          <w:rFonts w:ascii="宋体" w:eastAsia="宋体" w:hAnsi="宋体" w:cs="宋体" w:hint="eastAsia"/>
          <w:kern w:val="0"/>
          <w:sz w:val="18"/>
          <w:szCs w:val="18"/>
        </w:rPr>
      </w:pPr>
      <w:r w:rsidRPr="00847943">
        <w:rPr>
          <w:rFonts w:ascii="宋体" w:eastAsia="宋体" w:hAnsi="宋体" w:cs="宋体" w:hint="eastAsia"/>
          <w:kern w:val="0"/>
          <w:sz w:val="32"/>
          <w:szCs w:val="32"/>
        </w:rPr>
        <w:t xml:space="preserve">　 2012年度，我街道没有收到公开政府信息的申请，因此也没有依申请公开收费情况。</w:t>
      </w:r>
    </w:p>
    <w:p w:rsidR="00847943" w:rsidRPr="00847943" w:rsidRDefault="00847943" w:rsidP="00847943">
      <w:pPr>
        <w:widowControl/>
        <w:ind w:firstLine="640"/>
        <w:jc w:val="left"/>
        <w:rPr>
          <w:rFonts w:ascii="宋体" w:eastAsia="宋体" w:hAnsi="宋体" w:cs="宋体" w:hint="eastAsia"/>
          <w:kern w:val="0"/>
          <w:sz w:val="18"/>
          <w:szCs w:val="18"/>
        </w:rPr>
      </w:pPr>
      <w:r w:rsidRPr="00847943">
        <w:rPr>
          <w:rFonts w:ascii="宋体" w:eastAsia="宋体" w:hAnsi="宋体" w:cs="宋体" w:hint="eastAsia"/>
          <w:kern w:val="0"/>
          <w:sz w:val="32"/>
          <w:szCs w:val="32"/>
        </w:rPr>
        <w:t>五、申请人因申请政府信息公开而提起的行政复议和诉讼情况。马家堡街道办事处2012年度未发生针对有关政府信息公开事务的行政复议和行政诉讼案件。</w:t>
      </w:r>
    </w:p>
    <w:p w:rsidR="00847943" w:rsidRPr="00847943" w:rsidRDefault="00847943" w:rsidP="00847943">
      <w:pPr>
        <w:widowControl/>
        <w:ind w:firstLine="640"/>
        <w:jc w:val="left"/>
        <w:rPr>
          <w:rFonts w:ascii="宋体" w:eastAsia="宋体" w:hAnsi="宋体" w:cs="宋体" w:hint="eastAsia"/>
          <w:kern w:val="0"/>
          <w:sz w:val="18"/>
          <w:szCs w:val="18"/>
        </w:rPr>
      </w:pPr>
      <w:r w:rsidRPr="00847943">
        <w:rPr>
          <w:rFonts w:ascii="宋体" w:eastAsia="宋体" w:hAnsi="宋体" w:cs="宋体" w:hint="eastAsia"/>
          <w:kern w:val="0"/>
          <w:sz w:val="32"/>
          <w:szCs w:val="32"/>
        </w:rPr>
        <w:t>六、存在的主要问题和改进措施</w:t>
      </w:r>
    </w:p>
    <w:p w:rsidR="00847943" w:rsidRPr="00847943" w:rsidRDefault="00847943" w:rsidP="00847943">
      <w:pPr>
        <w:widowControl/>
        <w:ind w:firstLine="480"/>
        <w:jc w:val="left"/>
        <w:rPr>
          <w:rFonts w:ascii="宋体" w:eastAsia="宋体" w:hAnsi="宋体" w:cs="宋体" w:hint="eastAsia"/>
          <w:kern w:val="0"/>
          <w:sz w:val="18"/>
          <w:szCs w:val="18"/>
        </w:rPr>
      </w:pPr>
      <w:r w:rsidRPr="00847943">
        <w:rPr>
          <w:rFonts w:ascii="宋体" w:eastAsia="宋体" w:hAnsi="宋体" w:cs="宋体" w:hint="eastAsia"/>
          <w:kern w:val="0"/>
          <w:sz w:val="32"/>
          <w:szCs w:val="32"/>
        </w:rPr>
        <w:t>（一）存在的主要问题</w:t>
      </w:r>
    </w:p>
    <w:p w:rsidR="00847943" w:rsidRPr="00847943" w:rsidRDefault="00847943" w:rsidP="00847943">
      <w:pPr>
        <w:widowControl/>
        <w:ind w:firstLine="640"/>
        <w:jc w:val="left"/>
        <w:rPr>
          <w:rFonts w:ascii="宋体" w:eastAsia="宋体" w:hAnsi="宋体" w:cs="宋体" w:hint="eastAsia"/>
          <w:kern w:val="0"/>
          <w:sz w:val="18"/>
          <w:szCs w:val="18"/>
        </w:rPr>
      </w:pPr>
      <w:r w:rsidRPr="00847943">
        <w:rPr>
          <w:rFonts w:ascii="宋体" w:eastAsia="宋体" w:hAnsi="宋体" w:cs="宋体" w:hint="eastAsia"/>
          <w:kern w:val="0"/>
          <w:sz w:val="32"/>
          <w:szCs w:val="32"/>
        </w:rPr>
        <w:t>一年来，我街道在政务公开工作方面虽然取得了一定的成绩，深受广大群众的信任和好评，但与群众和领导的要求比，与先进兄弟街道比，还有很多不足之处。一是政务公开形式还要进一步拓宽。多数群众获取政务信息的途径还仅仅局限于公告栏、广播、来政府咨询等传统模式，对上网查询</w:t>
      </w:r>
      <w:r w:rsidRPr="00847943">
        <w:rPr>
          <w:rFonts w:ascii="宋体" w:eastAsia="宋体" w:hAnsi="宋体" w:cs="宋体" w:hint="eastAsia"/>
          <w:kern w:val="0"/>
          <w:sz w:val="32"/>
          <w:szCs w:val="32"/>
        </w:rPr>
        <w:lastRenderedPageBreak/>
        <w:t>政务信息的途径和方法不熟悉、不了解，上网查询政务信息的方式不普遍，电子政务的作用发挥的不充分。二是硬件设施还需进一步完善。由于信息中心建立时间较早，故我街道信息中心的硬件设施现已属于比较落后的设备，与其他街道相比已有部分差距，不能完全满足信息公开服务工作快捷高效的要求。</w:t>
      </w:r>
    </w:p>
    <w:p w:rsidR="00847943" w:rsidRPr="00847943" w:rsidRDefault="00847943" w:rsidP="00847943">
      <w:pPr>
        <w:widowControl/>
        <w:ind w:firstLine="480"/>
        <w:jc w:val="left"/>
        <w:rPr>
          <w:rFonts w:ascii="宋体" w:eastAsia="宋体" w:hAnsi="宋体" w:cs="宋体" w:hint="eastAsia"/>
          <w:kern w:val="0"/>
          <w:sz w:val="18"/>
          <w:szCs w:val="18"/>
        </w:rPr>
      </w:pPr>
      <w:r w:rsidRPr="00847943">
        <w:rPr>
          <w:rFonts w:ascii="宋体" w:eastAsia="宋体" w:hAnsi="宋体" w:cs="宋体" w:hint="eastAsia"/>
          <w:kern w:val="0"/>
          <w:sz w:val="32"/>
          <w:szCs w:val="32"/>
        </w:rPr>
        <w:t>（二）改进措施</w:t>
      </w:r>
    </w:p>
    <w:p w:rsidR="00847943" w:rsidRPr="00847943" w:rsidRDefault="00847943" w:rsidP="00847943">
      <w:pPr>
        <w:widowControl/>
        <w:ind w:firstLine="640"/>
        <w:jc w:val="left"/>
        <w:rPr>
          <w:rFonts w:ascii="宋体" w:eastAsia="宋体" w:hAnsi="宋体" w:cs="宋体" w:hint="eastAsia"/>
          <w:kern w:val="0"/>
          <w:sz w:val="18"/>
          <w:szCs w:val="18"/>
        </w:rPr>
      </w:pPr>
      <w:r w:rsidRPr="00847943">
        <w:rPr>
          <w:rFonts w:ascii="宋体" w:eastAsia="宋体" w:hAnsi="宋体" w:cs="宋体" w:hint="eastAsia"/>
          <w:kern w:val="0"/>
          <w:sz w:val="32"/>
          <w:szCs w:val="32"/>
        </w:rPr>
        <w:t>针对我街道信息工作中存在的问题和面临的困难，在今后的工作中，我街道将继续根据区委、区政府的统一安排部署，认真查找并纠正问题，努力克服和解决困难，有序地推进政府信息公开工作的开展。</w:t>
      </w:r>
    </w:p>
    <w:p w:rsidR="00847943" w:rsidRPr="00847943" w:rsidRDefault="00847943" w:rsidP="00847943">
      <w:pPr>
        <w:widowControl/>
        <w:ind w:firstLine="640"/>
        <w:jc w:val="left"/>
        <w:rPr>
          <w:rFonts w:ascii="宋体" w:eastAsia="宋体" w:hAnsi="宋体" w:cs="宋体" w:hint="eastAsia"/>
          <w:kern w:val="0"/>
          <w:sz w:val="18"/>
          <w:szCs w:val="18"/>
        </w:rPr>
      </w:pPr>
      <w:r w:rsidRPr="00847943">
        <w:rPr>
          <w:rFonts w:ascii="宋体" w:eastAsia="宋体" w:hAnsi="宋体" w:cs="宋体" w:hint="eastAsia"/>
          <w:kern w:val="0"/>
          <w:sz w:val="32"/>
          <w:szCs w:val="32"/>
        </w:rPr>
        <w:t>1.进一步加大公开力度。</w:t>
      </w:r>
    </w:p>
    <w:p w:rsidR="00847943" w:rsidRPr="00847943" w:rsidRDefault="00847943" w:rsidP="00847943">
      <w:pPr>
        <w:widowControl/>
        <w:ind w:firstLine="640"/>
        <w:jc w:val="left"/>
        <w:rPr>
          <w:rFonts w:ascii="宋体" w:eastAsia="宋体" w:hAnsi="宋体" w:cs="宋体" w:hint="eastAsia"/>
          <w:kern w:val="0"/>
          <w:sz w:val="18"/>
          <w:szCs w:val="18"/>
        </w:rPr>
      </w:pPr>
      <w:r w:rsidRPr="00847943">
        <w:rPr>
          <w:rFonts w:ascii="宋体" w:eastAsia="宋体" w:hAnsi="宋体" w:cs="宋体" w:hint="eastAsia"/>
          <w:kern w:val="0"/>
          <w:sz w:val="32"/>
          <w:szCs w:val="32"/>
        </w:rPr>
        <w:t>充分利用政务服务中心这一平台，采取多种形式，将我街道政务信息，领导权力等涉及群众切身利益的政务信息主动公开，努力建设阳光型、服务型、效能型政府。</w:t>
      </w:r>
    </w:p>
    <w:p w:rsidR="00847943" w:rsidRPr="00847943" w:rsidRDefault="00847943" w:rsidP="00847943">
      <w:pPr>
        <w:widowControl/>
        <w:ind w:firstLine="640"/>
        <w:jc w:val="left"/>
        <w:rPr>
          <w:rFonts w:ascii="宋体" w:eastAsia="宋体" w:hAnsi="宋体" w:cs="宋体" w:hint="eastAsia"/>
          <w:kern w:val="0"/>
          <w:sz w:val="18"/>
          <w:szCs w:val="18"/>
        </w:rPr>
      </w:pPr>
      <w:r w:rsidRPr="00847943">
        <w:rPr>
          <w:rFonts w:ascii="宋体" w:eastAsia="宋体" w:hAnsi="宋体" w:cs="宋体" w:hint="eastAsia"/>
          <w:kern w:val="0"/>
          <w:sz w:val="32"/>
          <w:szCs w:val="32"/>
        </w:rPr>
        <w:t>2.进一步完善硬件设施。</w:t>
      </w:r>
    </w:p>
    <w:p w:rsidR="00847943" w:rsidRPr="00847943" w:rsidRDefault="00847943" w:rsidP="00847943">
      <w:pPr>
        <w:widowControl/>
        <w:ind w:firstLine="640"/>
        <w:jc w:val="left"/>
        <w:rPr>
          <w:rFonts w:ascii="宋体" w:eastAsia="宋体" w:hAnsi="宋体" w:cs="宋体" w:hint="eastAsia"/>
          <w:kern w:val="0"/>
          <w:sz w:val="18"/>
          <w:szCs w:val="18"/>
        </w:rPr>
      </w:pPr>
      <w:r w:rsidRPr="00847943">
        <w:rPr>
          <w:rFonts w:ascii="宋体" w:eastAsia="宋体" w:hAnsi="宋体" w:cs="宋体" w:hint="eastAsia"/>
          <w:kern w:val="0"/>
          <w:sz w:val="32"/>
          <w:szCs w:val="32"/>
        </w:rPr>
        <w:t>针对信息中心硬件落实的现状，我街道将在2013年系统整体改造升级的基础上进一步提升信息公开的硬件配套，保证街道信息公开的及时畅通。</w:t>
      </w:r>
    </w:p>
    <w:p w:rsidR="00634F35" w:rsidRDefault="00634F35">
      <w:bookmarkStart w:id="0" w:name="_GoBack"/>
      <w:bookmarkEnd w:id="0"/>
    </w:p>
    <w:sectPr w:rsidR="00634F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1C7"/>
    <w:rsid w:val="00634F35"/>
    <w:rsid w:val="00847943"/>
    <w:rsid w:val="00D601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6655000">
      <w:bodyDiv w:val="1"/>
      <w:marLeft w:val="60"/>
      <w:marRight w:val="0"/>
      <w:marTop w:val="150"/>
      <w:marBottom w:val="60"/>
      <w:divBdr>
        <w:top w:val="none" w:sz="0" w:space="0" w:color="auto"/>
        <w:left w:val="none" w:sz="0" w:space="0" w:color="auto"/>
        <w:bottom w:val="none" w:sz="0" w:space="0" w:color="auto"/>
        <w:right w:val="none" w:sz="0" w:space="0" w:color="auto"/>
      </w:divBdr>
      <w:divsChild>
        <w:div w:id="783615628">
          <w:marLeft w:val="0"/>
          <w:marRight w:val="0"/>
          <w:marTop w:val="0"/>
          <w:marBottom w:val="0"/>
          <w:divBdr>
            <w:top w:val="none" w:sz="0" w:space="0" w:color="auto"/>
            <w:left w:val="none" w:sz="0" w:space="0" w:color="auto"/>
            <w:bottom w:val="none" w:sz="0" w:space="0" w:color="auto"/>
            <w:right w:val="none" w:sz="0" w:space="0" w:color="auto"/>
          </w:divBdr>
        </w:div>
        <w:div w:id="926234869">
          <w:marLeft w:val="0"/>
          <w:marRight w:val="0"/>
          <w:marTop w:val="0"/>
          <w:marBottom w:val="0"/>
          <w:divBdr>
            <w:top w:val="none" w:sz="0" w:space="0" w:color="auto"/>
            <w:left w:val="none" w:sz="0" w:space="0" w:color="auto"/>
            <w:bottom w:val="none" w:sz="0" w:space="0" w:color="auto"/>
            <w:right w:val="none" w:sz="0" w:space="0" w:color="auto"/>
          </w:divBdr>
        </w:div>
        <w:div w:id="667438003">
          <w:marLeft w:val="0"/>
          <w:marRight w:val="0"/>
          <w:marTop w:val="0"/>
          <w:marBottom w:val="0"/>
          <w:divBdr>
            <w:top w:val="none" w:sz="0" w:space="0" w:color="auto"/>
            <w:left w:val="none" w:sz="0" w:space="0" w:color="auto"/>
            <w:bottom w:val="none" w:sz="0" w:space="0" w:color="auto"/>
            <w:right w:val="none" w:sz="0" w:space="0" w:color="auto"/>
          </w:divBdr>
        </w:div>
        <w:div w:id="712922276">
          <w:marLeft w:val="0"/>
          <w:marRight w:val="0"/>
          <w:marTop w:val="0"/>
          <w:marBottom w:val="0"/>
          <w:divBdr>
            <w:top w:val="none" w:sz="0" w:space="0" w:color="auto"/>
            <w:left w:val="none" w:sz="0" w:space="0" w:color="auto"/>
            <w:bottom w:val="none" w:sz="0" w:space="0" w:color="auto"/>
            <w:right w:val="none" w:sz="0" w:space="0" w:color="auto"/>
          </w:divBdr>
        </w:div>
        <w:div w:id="1084448081">
          <w:marLeft w:val="0"/>
          <w:marRight w:val="0"/>
          <w:marTop w:val="0"/>
          <w:marBottom w:val="0"/>
          <w:divBdr>
            <w:top w:val="none" w:sz="0" w:space="0" w:color="auto"/>
            <w:left w:val="none" w:sz="0" w:space="0" w:color="auto"/>
            <w:bottom w:val="none" w:sz="0" w:space="0" w:color="auto"/>
            <w:right w:val="none" w:sz="0" w:space="0" w:color="auto"/>
          </w:divBdr>
        </w:div>
        <w:div w:id="203644077">
          <w:marLeft w:val="0"/>
          <w:marRight w:val="0"/>
          <w:marTop w:val="0"/>
          <w:marBottom w:val="0"/>
          <w:divBdr>
            <w:top w:val="none" w:sz="0" w:space="0" w:color="auto"/>
            <w:left w:val="none" w:sz="0" w:space="0" w:color="auto"/>
            <w:bottom w:val="none" w:sz="0" w:space="0" w:color="auto"/>
            <w:right w:val="none" w:sz="0" w:space="0" w:color="auto"/>
          </w:divBdr>
        </w:div>
        <w:div w:id="38239176">
          <w:marLeft w:val="0"/>
          <w:marRight w:val="0"/>
          <w:marTop w:val="0"/>
          <w:marBottom w:val="0"/>
          <w:divBdr>
            <w:top w:val="none" w:sz="0" w:space="0" w:color="auto"/>
            <w:left w:val="none" w:sz="0" w:space="0" w:color="auto"/>
            <w:bottom w:val="none" w:sz="0" w:space="0" w:color="auto"/>
            <w:right w:val="none" w:sz="0" w:space="0" w:color="auto"/>
          </w:divBdr>
        </w:div>
        <w:div w:id="1419598388">
          <w:marLeft w:val="0"/>
          <w:marRight w:val="0"/>
          <w:marTop w:val="0"/>
          <w:marBottom w:val="0"/>
          <w:divBdr>
            <w:top w:val="none" w:sz="0" w:space="0" w:color="auto"/>
            <w:left w:val="none" w:sz="0" w:space="0" w:color="auto"/>
            <w:bottom w:val="none" w:sz="0" w:space="0" w:color="auto"/>
            <w:right w:val="none" w:sz="0" w:space="0" w:color="auto"/>
          </w:divBdr>
        </w:div>
        <w:div w:id="736393091">
          <w:marLeft w:val="0"/>
          <w:marRight w:val="0"/>
          <w:marTop w:val="0"/>
          <w:marBottom w:val="0"/>
          <w:divBdr>
            <w:top w:val="none" w:sz="0" w:space="0" w:color="auto"/>
            <w:left w:val="none" w:sz="0" w:space="0" w:color="auto"/>
            <w:bottom w:val="none" w:sz="0" w:space="0" w:color="auto"/>
            <w:right w:val="none" w:sz="0" w:space="0" w:color="auto"/>
          </w:divBdr>
        </w:div>
        <w:div w:id="336857079">
          <w:marLeft w:val="0"/>
          <w:marRight w:val="0"/>
          <w:marTop w:val="0"/>
          <w:marBottom w:val="0"/>
          <w:divBdr>
            <w:top w:val="none" w:sz="0" w:space="0" w:color="auto"/>
            <w:left w:val="none" w:sz="0" w:space="0" w:color="auto"/>
            <w:bottom w:val="none" w:sz="0" w:space="0" w:color="auto"/>
            <w:right w:val="none" w:sz="0" w:space="0" w:color="auto"/>
          </w:divBdr>
        </w:div>
        <w:div w:id="616105502">
          <w:marLeft w:val="0"/>
          <w:marRight w:val="0"/>
          <w:marTop w:val="0"/>
          <w:marBottom w:val="0"/>
          <w:divBdr>
            <w:top w:val="none" w:sz="0" w:space="0" w:color="auto"/>
            <w:left w:val="none" w:sz="0" w:space="0" w:color="auto"/>
            <w:bottom w:val="none" w:sz="0" w:space="0" w:color="auto"/>
            <w:right w:val="none" w:sz="0" w:space="0" w:color="auto"/>
          </w:divBdr>
        </w:div>
        <w:div w:id="922881439">
          <w:marLeft w:val="0"/>
          <w:marRight w:val="0"/>
          <w:marTop w:val="0"/>
          <w:marBottom w:val="0"/>
          <w:divBdr>
            <w:top w:val="none" w:sz="0" w:space="0" w:color="auto"/>
            <w:left w:val="none" w:sz="0" w:space="0" w:color="auto"/>
            <w:bottom w:val="none" w:sz="0" w:space="0" w:color="auto"/>
            <w:right w:val="none" w:sz="0" w:space="0" w:color="auto"/>
          </w:divBdr>
        </w:div>
        <w:div w:id="154416494">
          <w:marLeft w:val="0"/>
          <w:marRight w:val="0"/>
          <w:marTop w:val="0"/>
          <w:marBottom w:val="0"/>
          <w:divBdr>
            <w:top w:val="none" w:sz="0" w:space="0" w:color="auto"/>
            <w:left w:val="none" w:sz="0" w:space="0" w:color="auto"/>
            <w:bottom w:val="none" w:sz="0" w:space="0" w:color="auto"/>
            <w:right w:val="none" w:sz="0" w:space="0" w:color="auto"/>
          </w:divBdr>
        </w:div>
        <w:div w:id="1261177525">
          <w:marLeft w:val="0"/>
          <w:marRight w:val="0"/>
          <w:marTop w:val="0"/>
          <w:marBottom w:val="0"/>
          <w:divBdr>
            <w:top w:val="none" w:sz="0" w:space="0" w:color="auto"/>
            <w:left w:val="none" w:sz="0" w:space="0" w:color="auto"/>
            <w:bottom w:val="none" w:sz="0" w:space="0" w:color="auto"/>
            <w:right w:val="none" w:sz="0" w:space="0" w:color="auto"/>
          </w:divBdr>
        </w:div>
        <w:div w:id="1057898492">
          <w:marLeft w:val="0"/>
          <w:marRight w:val="0"/>
          <w:marTop w:val="0"/>
          <w:marBottom w:val="0"/>
          <w:divBdr>
            <w:top w:val="none" w:sz="0" w:space="0" w:color="auto"/>
            <w:left w:val="none" w:sz="0" w:space="0" w:color="auto"/>
            <w:bottom w:val="none" w:sz="0" w:space="0" w:color="auto"/>
            <w:right w:val="none" w:sz="0" w:space="0" w:color="auto"/>
          </w:divBdr>
        </w:div>
        <w:div w:id="1152256072">
          <w:marLeft w:val="0"/>
          <w:marRight w:val="0"/>
          <w:marTop w:val="0"/>
          <w:marBottom w:val="0"/>
          <w:divBdr>
            <w:top w:val="none" w:sz="0" w:space="0" w:color="auto"/>
            <w:left w:val="none" w:sz="0" w:space="0" w:color="auto"/>
            <w:bottom w:val="none" w:sz="0" w:space="0" w:color="auto"/>
            <w:right w:val="none" w:sz="0" w:space="0" w:color="auto"/>
          </w:divBdr>
        </w:div>
        <w:div w:id="1274023164">
          <w:marLeft w:val="0"/>
          <w:marRight w:val="0"/>
          <w:marTop w:val="0"/>
          <w:marBottom w:val="0"/>
          <w:divBdr>
            <w:top w:val="none" w:sz="0" w:space="0" w:color="auto"/>
            <w:left w:val="none" w:sz="0" w:space="0" w:color="auto"/>
            <w:bottom w:val="none" w:sz="0" w:space="0" w:color="auto"/>
            <w:right w:val="none" w:sz="0" w:space="0" w:color="auto"/>
          </w:divBdr>
        </w:div>
        <w:div w:id="660237851">
          <w:marLeft w:val="0"/>
          <w:marRight w:val="0"/>
          <w:marTop w:val="0"/>
          <w:marBottom w:val="0"/>
          <w:divBdr>
            <w:top w:val="none" w:sz="0" w:space="0" w:color="auto"/>
            <w:left w:val="none" w:sz="0" w:space="0" w:color="auto"/>
            <w:bottom w:val="none" w:sz="0" w:space="0" w:color="auto"/>
            <w:right w:val="none" w:sz="0" w:space="0" w:color="auto"/>
          </w:divBdr>
        </w:div>
        <w:div w:id="494492318">
          <w:marLeft w:val="0"/>
          <w:marRight w:val="0"/>
          <w:marTop w:val="0"/>
          <w:marBottom w:val="0"/>
          <w:divBdr>
            <w:top w:val="none" w:sz="0" w:space="0" w:color="auto"/>
            <w:left w:val="none" w:sz="0" w:space="0" w:color="auto"/>
            <w:bottom w:val="none" w:sz="0" w:space="0" w:color="auto"/>
            <w:right w:val="none" w:sz="0" w:space="0" w:color="auto"/>
          </w:divBdr>
        </w:div>
        <w:div w:id="1944461028">
          <w:marLeft w:val="0"/>
          <w:marRight w:val="0"/>
          <w:marTop w:val="0"/>
          <w:marBottom w:val="0"/>
          <w:divBdr>
            <w:top w:val="none" w:sz="0" w:space="0" w:color="auto"/>
            <w:left w:val="none" w:sz="0" w:space="0" w:color="auto"/>
            <w:bottom w:val="none" w:sz="0" w:space="0" w:color="auto"/>
            <w:right w:val="none" w:sz="0" w:space="0" w:color="auto"/>
          </w:divBdr>
        </w:div>
        <w:div w:id="649138338">
          <w:marLeft w:val="0"/>
          <w:marRight w:val="0"/>
          <w:marTop w:val="0"/>
          <w:marBottom w:val="0"/>
          <w:divBdr>
            <w:top w:val="none" w:sz="0" w:space="0" w:color="auto"/>
            <w:left w:val="none" w:sz="0" w:space="0" w:color="auto"/>
            <w:bottom w:val="none" w:sz="0" w:space="0" w:color="auto"/>
            <w:right w:val="none" w:sz="0" w:space="0" w:color="auto"/>
          </w:divBdr>
        </w:div>
        <w:div w:id="668172283">
          <w:marLeft w:val="0"/>
          <w:marRight w:val="0"/>
          <w:marTop w:val="0"/>
          <w:marBottom w:val="0"/>
          <w:divBdr>
            <w:top w:val="none" w:sz="0" w:space="0" w:color="auto"/>
            <w:left w:val="none" w:sz="0" w:space="0" w:color="auto"/>
            <w:bottom w:val="none" w:sz="0" w:space="0" w:color="auto"/>
            <w:right w:val="none" w:sz="0" w:space="0" w:color="auto"/>
          </w:divBdr>
        </w:div>
        <w:div w:id="19833462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286</Words>
  <Characters>1634</Characters>
  <Application>Microsoft Office Word</Application>
  <DocSecurity>0</DocSecurity>
  <Lines>13</Lines>
  <Paragraphs>3</Paragraphs>
  <ScaleCrop>false</ScaleCrop>
  <Company/>
  <LinksUpToDate>false</LinksUpToDate>
  <CharactersWithSpaces>1917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jzb</dc:creator>
  <cp:keywords/>
  <dc:description/>
  <cp:lastModifiedBy>jzb</cp:lastModifiedBy>
  <cp:revision>2</cp:revision>
  <dcterms:created xsi:type="dcterms:W3CDTF">2018-02-28T06:16:00Z</dcterms:created>
  <dcterms:modified xsi:type="dcterms:W3CDTF">2018-02-28T06:16:00Z</dcterms:modified>
</cp:coreProperties>
</file>