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F6" w:rsidRDefault="00FC51B6" w:rsidP="007D2618">
      <w:pPr>
        <w:spacing w:line="600" w:lineRule="exact"/>
        <w:jc w:val="center"/>
        <w:rPr>
          <w:rFonts w:ascii="方正小标宋简体" w:eastAsia="方正小标宋简体"/>
          <w:sz w:val="44"/>
          <w:szCs w:val="44"/>
        </w:rPr>
      </w:pPr>
      <w:bookmarkStart w:id="0" w:name="OLE_LINK1"/>
      <w:r>
        <w:rPr>
          <w:rFonts w:ascii="方正小标宋简体" w:eastAsia="方正小标宋简体" w:hint="eastAsia"/>
          <w:sz w:val="44"/>
          <w:szCs w:val="44"/>
        </w:rPr>
        <w:t>北京市</w:t>
      </w:r>
      <w:r w:rsidR="00F6674C">
        <w:rPr>
          <w:rFonts w:ascii="方正小标宋简体" w:eastAsia="方正小标宋简体" w:hint="eastAsia"/>
          <w:sz w:val="44"/>
          <w:szCs w:val="44"/>
        </w:rPr>
        <w:t>丰台区财政局</w:t>
      </w:r>
    </w:p>
    <w:p w:rsidR="00ED394A" w:rsidRDefault="0002546E" w:rsidP="00ED394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201</w:t>
      </w:r>
      <w:r w:rsidR="00800C44">
        <w:rPr>
          <w:rFonts w:ascii="方正小标宋简体" w:eastAsia="方正小标宋简体" w:hint="eastAsia"/>
          <w:sz w:val="44"/>
          <w:szCs w:val="44"/>
        </w:rPr>
        <w:t>9</w:t>
      </w:r>
      <w:r w:rsidR="00F6674C">
        <w:rPr>
          <w:rFonts w:ascii="方正小标宋简体" w:eastAsia="方正小标宋简体" w:hint="eastAsia"/>
          <w:sz w:val="44"/>
          <w:szCs w:val="44"/>
        </w:rPr>
        <w:t>年</w:t>
      </w:r>
      <w:r w:rsidR="00C16A9E">
        <w:rPr>
          <w:rFonts w:ascii="方正小标宋简体" w:eastAsia="方正小标宋简体" w:hint="eastAsia"/>
          <w:sz w:val="44"/>
          <w:szCs w:val="44"/>
        </w:rPr>
        <w:t>政府信息公开</w:t>
      </w:r>
      <w:r w:rsidR="00F6674C">
        <w:rPr>
          <w:rFonts w:ascii="方正小标宋简体" w:eastAsia="方正小标宋简体" w:hint="eastAsia"/>
          <w:sz w:val="44"/>
          <w:szCs w:val="44"/>
        </w:rPr>
        <w:t>工作</w:t>
      </w:r>
      <w:r w:rsidR="00C16A9E">
        <w:rPr>
          <w:rFonts w:ascii="方正小标宋简体" w:eastAsia="方正小标宋简体" w:hint="eastAsia"/>
          <w:sz w:val="44"/>
          <w:szCs w:val="44"/>
        </w:rPr>
        <w:t>年度报告</w:t>
      </w:r>
    </w:p>
    <w:p w:rsidR="00B26CAC" w:rsidRPr="00ED394A" w:rsidRDefault="00ED394A" w:rsidP="00ED394A">
      <w:pPr>
        <w:widowControl/>
        <w:spacing w:line="560" w:lineRule="exact"/>
        <w:ind w:firstLineChars="200" w:firstLine="640"/>
        <w:rPr>
          <w:rFonts w:ascii="仿宋_GB2312" w:eastAsia="仿宋_GB2312" w:hAnsi="华文中宋"/>
          <w:sz w:val="32"/>
          <w:szCs w:val="32"/>
        </w:rPr>
      </w:pPr>
      <w:r w:rsidRPr="00ED394A">
        <w:rPr>
          <w:rFonts w:ascii="仿宋_GB2312" w:eastAsia="仿宋_GB2312" w:hAnsi="华文中宋" w:hint="eastAsia"/>
          <w:sz w:val="32"/>
          <w:szCs w:val="32"/>
        </w:rPr>
        <w:t>依据《中华人民共和国政府信息公开条例》第五十条之规定，制作本报告。</w:t>
      </w:r>
    </w:p>
    <w:p w:rsidR="00B26CAC" w:rsidRPr="003C60AA" w:rsidRDefault="003C60AA" w:rsidP="009533EE">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6F407F" w:rsidRPr="003C60AA">
        <w:rPr>
          <w:rFonts w:ascii="黑体" w:eastAsia="黑体" w:hAnsi="黑体" w:hint="eastAsia"/>
          <w:sz w:val="32"/>
          <w:szCs w:val="32"/>
        </w:rPr>
        <w:t>总体情况</w:t>
      </w:r>
    </w:p>
    <w:p w:rsidR="003C60AA" w:rsidRDefault="003C60AA" w:rsidP="009533EE">
      <w:pPr>
        <w:widowControl/>
        <w:spacing w:line="560" w:lineRule="exact"/>
        <w:ind w:firstLineChars="200" w:firstLine="640"/>
        <w:rPr>
          <w:rFonts w:ascii="楷体_GB2312" w:eastAsia="楷体_GB2312"/>
          <w:sz w:val="32"/>
          <w:szCs w:val="32"/>
        </w:rPr>
      </w:pPr>
      <w:r w:rsidRPr="003C60AA">
        <w:rPr>
          <w:rFonts w:ascii="楷体_GB2312" w:eastAsia="楷体_GB2312" w:hint="eastAsia"/>
          <w:sz w:val="32"/>
          <w:szCs w:val="32"/>
        </w:rPr>
        <w:t>（一）主动公开情况</w:t>
      </w:r>
    </w:p>
    <w:p w:rsidR="00FA7A95" w:rsidRDefault="00FA7A95" w:rsidP="009533EE">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1.主动公开总体情况</w:t>
      </w:r>
    </w:p>
    <w:p w:rsidR="000D0384" w:rsidRPr="00C6292D" w:rsidRDefault="000D0384" w:rsidP="009533EE">
      <w:pPr>
        <w:widowControl/>
        <w:spacing w:line="560" w:lineRule="exact"/>
        <w:ind w:firstLineChars="200" w:firstLine="640"/>
        <w:rPr>
          <w:rFonts w:ascii="仿宋_GB2312" w:eastAsia="仿宋_GB2312"/>
          <w:sz w:val="32"/>
          <w:szCs w:val="32"/>
        </w:rPr>
      </w:pPr>
      <w:r w:rsidRPr="00C6292D">
        <w:rPr>
          <w:rFonts w:ascii="仿宋_GB2312" w:eastAsia="仿宋_GB2312" w:hint="eastAsia"/>
          <w:sz w:val="32"/>
          <w:szCs w:val="32"/>
        </w:rPr>
        <w:t>丰台区财政局把政府信息主动公开工作作为推进依法行政的重要手段，不断扩大公开范围、细化公开内容。2019年通过北京市政府信息公开工作系统主动公开信息</w:t>
      </w:r>
      <w:r w:rsidR="00E13C4E" w:rsidRPr="00C6292D">
        <w:rPr>
          <w:rFonts w:ascii="仿宋_GB2312" w:eastAsia="仿宋_GB2312" w:hint="eastAsia"/>
          <w:sz w:val="32"/>
          <w:szCs w:val="32"/>
        </w:rPr>
        <w:t>462</w:t>
      </w:r>
      <w:r w:rsidRPr="00C6292D">
        <w:rPr>
          <w:rFonts w:ascii="仿宋_GB2312" w:eastAsia="仿宋_GB2312" w:hint="eastAsia"/>
          <w:sz w:val="32"/>
          <w:szCs w:val="32"/>
        </w:rPr>
        <w:t>条，</w:t>
      </w:r>
      <w:r w:rsidR="00C4283F" w:rsidRPr="00C6292D">
        <w:rPr>
          <w:rFonts w:ascii="仿宋_GB2312" w:eastAsia="仿宋_GB2312" w:hint="eastAsia"/>
          <w:sz w:val="32"/>
          <w:szCs w:val="32"/>
        </w:rPr>
        <w:t>环比增长14.64%。</w:t>
      </w:r>
    </w:p>
    <w:p w:rsidR="004A3D5E" w:rsidRDefault="00F65575" w:rsidP="009533EE">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丰台区财政局</w:t>
      </w:r>
      <w:r w:rsidR="00C4283F" w:rsidRPr="00C6292D">
        <w:rPr>
          <w:rFonts w:ascii="仿宋_GB2312" w:eastAsia="仿宋_GB2312" w:hAnsi="宋体" w:cs="宋体" w:hint="eastAsia"/>
          <w:kern w:val="0"/>
          <w:sz w:val="32"/>
          <w:szCs w:val="32"/>
        </w:rPr>
        <w:t>2019年主动公开的462条信息中，</w:t>
      </w:r>
      <w:r w:rsidR="00C4283F" w:rsidRPr="00C6292D">
        <w:rPr>
          <w:rFonts w:ascii="仿宋_GB2312" w:eastAsia="仿宋_GB2312" w:hint="eastAsia"/>
          <w:sz w:val="32"/>
          <w:szCs w:val="32"/>
        </w:rPr>
        <w:t>涵盖了财政诸多方面的工作。其中</w:t>
      </w:r>
      <w:r w:rsidR="00CD7B04" w:rsidRPr="00C6292D">
        <w:rPr>
          <w:rFonts w:ascii="仿宋_GB2312" w:eastAsia="仿宋_GB2312" w:hAnsi="宋体" w:cs="宋体" w:hint="eastAsia"/>
          <w:kern w:val="0"/>
          <w:sz w:val="32"/>
          <w:szCs w:val="32"/>
        </w:rPr>
        <w:t>业务动态类信息436条，占总体的比例为94.37%</w:t>
      </w:r>
      <w:r w:rsidR="00CD7B04">
        <w:rPr>
          <w:rFonts w:ascii="仿宋_GB2312" w:eastAsia="仿宋_GB2312" w:hAnsi="宋体" w:cs="宋体" w:hint="eastAsia"/>
          <w:kern w:val="0"/>
          <w:sz w:val="32"/>
          <w:szCs w:val="32"/>
        </w:rPr>
        <w:t>；</w:t>
      </w:r>
      <w:r w:rsidR="00CD7B04" w:rsidRPr="00C6292D">
        <w:rPr>
          <w:rFonts w:ascii="仿宋_GB2312" w:eastAsia="仿宋_GB2312" w:hAnsi="宋体" w:cs="宋体" w:hint="eastAsia"/>
          <w:kern w:val="0"/>
          <w:sz w:val="32"/>
          <w:szCs w:val="32"/>
        </w:rPr>
        <w:t>规划计划类信息11条，占总体的比例为2.38%；</w:t>
      </w:r>
      <w:r w:rsidR="00C6292D" w:rsidRPr="00C6292D">
        <w:rPr>
          <w:rFonts w:ascii="仿宋_GB2312" w:eastAsia="仿宋_GB2312" w:hAnsi="宋体" w:cs="宋体" w:hint="eastAsia"/>
          <w:kern w:val="0"/>
          <w:sz w:val="32"/>
          <w:szCs w:val="32"/>
        </w:rPr>
        <w:t>法规文件</w:t>
      </w:r>
      <w:r w:rsidR="00C4283F" w:rsidRPr="00C6292D">
        <w:rPr>
          <w:rFonts w:ascii="仿宋_GB2312" w:eastAsia="仿宋_GB2312" w:hAnsi="宋体" w:cs="宋体" w:hint="eastAsia"/>
          <w:kern w:val="0"/>
          <w:sz w:val="32"/>
          <w:szCs w:val="32"/>
        </w:rPr>
        <w:t>类信息</w:t>
      </w:r>
      <w:r w:rsidR="00C6292D" w:rsidRPr="00C6292D">
        <w:rPr>
          <w:rFonts w:ascii="仿宋_GB2312" w:eastAsia="仿宋_GB2312" w:hAnsi="宋体" w:cs="宋体" w:hint="eastAsia"/>
          <w:kern w:val="0"/>
          <w:sz w:val="32"/>
          <w:szCs w:val="32"/>
        </w:rPr>
        <w:t>10</w:t>
      </w:r>
      <w:r w:rsidR="00C4283F" w:rsidRPr="00C6292D">
        <w:rPr>
          <w:rFonts w:ascii="仿宋_GB2312" w:eastAsia="仿宋_GB2312" w:hAnsi="宋体" w:cs="宋体" w:hint="eastAsia"/>
          <w:kern w:val="0"/>
          <w:sz w:val="32"/>
          <w:szCs w:val="32"/>
        </w:rPr>
        <w:t>条，占总体的比例为</w:t>
      </w:r>
      <w:r w:rsidR="00C6292D" w:rsidRPr="00C6292D">
        <w:rPr>
          <w:rFonts w:ascii="仿宋_GB2312" w:eastAsia="仿宋_GB2312" w:hAnsi="宋体" w:cs="宋体" w:hint="eastAsia"/>
          <w:kern w:val="0"/>
          <w:sz w:val="32"/>
          <w:szCs w:val="32"/>
        </w:rPr>
        <w:t>2.16</w:t>
      </w:r>
      <w:r w:rsidR="00C4283F" w:rsidRPr="00C6292D">
        <w:rPr>
          <w:rFonts w:ascii="仿宋_GB2312" w:eastAsia="仿宋_GB2312" w:hAnsi="宋体" w:cs="宋体" w:hint="eastAsia"/>
          <w:kern w:val="0"/>
          <w:sz w:val="32"/>
          <w:szCs w:val="32"/>
        </w:rPr>
        <w:t>%；</w:t>
      </w:r>
      <w:r w:rsidR="00CD7B04" w:rsidRPr="00C6292D">
        <w:rPr>
          <w:rFonts w:ascii="仿宋_GB2312" w:eastAsia="仿宋_GB2312" w:hAnsi="宋体" w:cs="宋体" w:hint="eastAsia"/>
          <w:kern w:val="0"/>
          <w:sz w:val="32"/>
          <w:szCs w:val="32"/>
        </w:rPr>
        <w:t>行政职责类信息3条，占总体的比例为0.65%</w:t>
      </w:r>
      <w:r w:rsidR="00CD7B04">
        <w:rPr>
          <w:rFonts w:ascii="仿宋_GB2312" w:eastAsia="仿宋_GB2312" w:hAnsi="宋体" w:cs="宋体" w:hint="eastAsia"/>
          <w:kern w:val="0"/>
          <w:sz w:val="32"/>
          <w:szCs w:val="32"/>
        </w:rPr>
        <w:t>；</w:t>
      </w:r>
      <w:r w:rsidR="00C4283F" w:rsidRPr="00C6292D">
        <w:rPr>
          <w:rFonts w:ascii="仿宋_GB2312" w:eastAsia="仿宋_GB2312" w:hAnsi="宋体" w:cs="宋体" w:hint="eastAsia"/>
          <w:kern w:val="0"/>
          <w:sz w:val="32"/>
          <w:szCs w:val="32"/>
        </w:rPr>
        <w:t>机构职能类信息</w:t>
      </w:r>
      <w:r w:rsidR="00C6292D" w:rsidRPr="00C6292D">
        <w:rPr>
          <w:rFonts w:ascii="仿宋_GB2312" w:eastAsia="仿宋_GB2312" w:hAnsi="宋体" w:cs="宋体" w:hint="eastAsia"/>
          <w:kern w:val="0"/>
          <w:sz w:val="32"/>
          <w:szCs w:val="32"/>
        </w:rPr>
        <w:t>2</w:t>
      </w:r>
      <w:r w:rsidR="00C4283F" w:rsidRPr="00C6292D">
        <w:rPr>
          <w:rFonts w:ascii="仿宋_GB2312" w:eastAsia="仿宋_GB2312" w:hAnsi="宋体" w:cs="宋体" w:hint="eastAsia"/>
          <w:kern w:val="0"/>
          <w:sz w:val="32"/>
          <w:szCs w:val="32"/>
        </w:rPr>
        <w:t>条，占总体的比例为</w:t>
      </w:r>
      <w:r w:rsidR="00C6292D" w:rsidRPr="00C6292D">
        <w:rPr>
          <w:rFonts w:ascii="仿宋_GB2312" w:eastAsia="仿宋_GB2312" w:hAnsi="宋体" w:cs="宋体" w:hint="eastAsia"/>
          <w:kern w:val="0"/>
          <w:sz w:val="32"/>
          <w:szCs w:val="32"/>
        </w:rPr>
        <w:t>0.43</w:t>
      </w:r>
      <w:r w:rsidR="00C4283F" w:rsidRPr="00C6292D">
        <w:rPr>
          <w:rFonts w:ascii="仿宋_GB2312" w:eastAsia="仿宋_GB2312" w:hAnsi="宋体" w:cs="宋体" w:hint="eastAsia"/>
          <w:kern w:val="0"/>
          <w:sz w:val="32"/>
          <w:szCs w:val="32"/>
        </w:rPr>
        <w:t>%</w:t>
      </w:r>
      <w:r w:rsidR="00CD7B04">
        <w:rPr>
          <w:rFonts w:ascii="仿宋_GB2312" w:eastAsia="仿宋_GB2312" w:hAnsi="宋体" w:cs="宋体" w:hint="eastAsia"/>
          <w:kern w:val="0"/>
          <w:sz w:val="32"/>
          <w:szCs w:val="32"/>
        </w:rPr>
        <w:t>。</w:t>
      </w:r>
    </w:p>
    <w:p w:rsidR="00B65239" w:rsidRDefault="004A3D5E" w:rsidP="00ED1998">
      <w:pPr>
        <w:widowControl/>
        <w:ind w:firstLineChars="200" w:firstLine="420"/>
        <w:jc w:val="center"/>
        <w:rPr>
          <w:rFonts w:ascii="仿宋_GB2312" w:eastAsia="仿宋_GB2312" w:hAnsi="宋体" w:cs="宋体"/>
          <w:kern w:val="0"/>
          <w:sz w:val="32"/>
          <w:szCs w:val="32"/>
        </w:rPr>
      </w:pPr>
      <w:r>
        <w:rPr>
          <w:noProof/>
        </w:rPr>
        <w:drawing>
          <wp:inline distT="0" distB="0" distL="0" distR="0">
            <wp:extent cx="4213860" cy="2499360"/>
            <wp:effectExtent l="0" t="0" r="15240"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7A95" w:rsidRDefault="00FA7A95" w:rsidP="00A55C87">
      <w:pPr>
        <w:widowControl/>
        <w:spacing w:line="560" w:lineRule="exact"/>
        <w:ind w:firstLineChars="200" w:firstLine="640"/>
        <w:rPr>
          <w:rFonts w:ascii="仿宋_GB2312" w:eastAsia="仿宋_GB2312" w:hAnsi="宋体" w:cs="宋体"/>
          <w:kern w:val="0"/>
          <w:sz w:val="32"/>
          <w:szCs w:val="32"/>
        </w:rPr>
      </w:pPr>
      <w:r w:rsidRPr="001068B1">
        <w:rPr>
          <w:rFonts w:ascii="仿宋_GB2312" w:eastAsia="仿宋_GB2312" w:hAnsi="宋体" w:cs="宋体" w:hint="eastAsia"/>
          <w:kern w:val="0"/>
          <w:sz w:val="32"/>
          <w:szCs w:val="32"/>
        </w:rPr>
        <w:lastRenderedPageBreak/>
        <w:t>2.重点领域信息公开情况</w:t>
      </w:r>
    </w:p>
    <w:p w:rsidR="008C61B2" w:rsidRPr="004D0028" w:rsidRDefault="008C61B2" w:rsidP="00A55C87">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4D0028">
        <w:rPr>
          <w:rFonts w:ascii="仿宋_GB2312" w:eastAsia="仿宋_GB2312" w:hint="eastAsia"/>
          <w:sz w:val="32"/>
          <w:szCs w:val="32"/>
        </w:rPr>
        <w:t>政府预算公开情况</w:t>
      </w:r>
    </w:p>
    <w:p w:rsidR="008C61B2" w:rsidRPr="004D0028" w:rsidRDefault="008C61B2" w:rsidP="00A55C87">
      <w:pPr>
        <w:widowControl/>
        <w:spacing w:line="560" w:lineRule="exact"/>
        <w:ind w:firstLineChars="200" w:firstLine="640"/>
        <w:rPr>
          <w:rFonts w:ascii="仿宋_GB2312" w:eastAsia="仿宋_GB2312"/>
          <w:sz w:val="32"/>
          <w:szCs w:val="32"/>
        </w:rPr>
      </w:pPr>
      <w:r w:rsidRPr="004D0028">
        <w:rPr>
          <w:rFonts w:ascii="仿宋_GB2312" w:eastAsia="仿宋_GB2312" w:hint="eastAsia"/>
          <w:sz w:val="32"/>
          <w:szCs w:val="32"/>
        </w:rPr>
        <w:t>经区</w:t>
      </w:r>
      <w:r>
        <w:rPr>
          <w:rFonts w:ascii="仿宋_GB2312" w:eastAsia="仿宋_GB2312" w:hint="eastAsia"/>
          <w:sz w:val="32"/>
          <w:szCs w:val="32"/>
        </w:rPr>
        <w:t>十六届人大</w:t>
      </w:r>
      <w:r w:rsidRPr="004D0028">
        <w:rPr>
          <w:rFonts w:ascii="仿宋_GB2312" w:eastAsia="仿宋_GB2312" w:hint="eastAsia"/>
          <w:sz w:val="32"/>
          <w:szCs w:val="32"/>
        </w:rPr>
        <w:t>第</w:t>
      </w:r>
      <w:r>
        <w:rPr>
          <w:rFonts w:ascii="仿宋_GB2312" w:eastAsia="仿宋_GB2312" w:hint="eastAsia"/>
          <w:sz w:val="32"/>
          <w:szCs w:val="32"/>
        </w:rPr>
        <w:t>六</w:t>
      </w:r>
      <w:r w:rsidRPr="004D0028">
        <w:rPr>
          <w:rFonts w:ascii="仿宋_GB2312" w:eastAsia="仿宋_GB2312" w:hint="eastAsia"/>
          <w:sz w:val="32"/>
          <w:szCs w:val="32"/>
        </w:rPr>
        <w:t>次会议审议通过后，我区201</w:t>
      </w:r>
      <w:r>
        <w:rPr>
          <w:rFonts w:ascii="仿宋_GB2312" w:eastAsia="仿宋_GB2312" w:hint="eastAsia"/>
          <w:sz w:val="32"/>
          <w:szCs w:val="32"/>
        </w:rPr>
        <w:t>9</w:t>
      </w:r>
      <w:r w:rsidRPr="004D0028">
        <w:rPr>
          <w:rFonts w:ascii="仿宋_GB2312" w:eastAsia="仿宋_GB2312" w:hint="eastAsia"/>
          <w:sz w:val="32"/>
          <w:szCs w:val="32"/>
        </w:rPr>
        <w:t>年政府预算草案及报告于</w:t>
      </w:r>
      <w:r>
        <w:rPr>
          <w:rFonts w:ascii="仿宋_GB2312" w:eastAsia="仿宋_GB2312" w:hint="eastAsia"/>
          <w:sz w:val="32"/>
          <w:szCs w:val="32"/>
        </w:rPr>
        <w:t>2019年</w:t>
      </w:r>
      <w:r w:rsidRPr="004D0028">
        <w:rPr>
          <w:rFonts w:ascii="仿宋_GB2312" w:eastAsia="仿宋_GB2312" w:hint="eastAsia"/>
          <w:sz w:val="32"/>
          <w:szCs w:val="32"/>
        </w:rPr>
        <w:t>1月18日前通过丰台区政府网站、首都之窗网站</w:t>
      </w:r>
      <w:r w:rsidR="00932025">
        <w:rPr>
          <w:rFonts w:ascii="仿宋_GB2312" w:eastAsia="仿宋_GB2312" w:hint="eastAsia"/>
          <w:sz w:val="32"/>
          <w:szCs w:val="32"/>
        </w:rPr>
        <w:t>两</w:t>
      </w:r>
      <w:r w:rsidRPr="004D0028">
        <w:rPr>
          <w:rFonts w:ascii="仿宋_GB2312" w:eastAsia="仿宋_GB2312" w:hint="eastAsia"/>
          <w:sz w:val="32"/>
          <w:szCs w:val="32"/>
        </w:rPr>
        <w:t>个渠道向社会公开。</w:t>
      </w:r>
    </w:p>
    <w:p w:rsidR="008C61B2" w:rsidRPr="004D0028" w:rsidRDefault="008C61B2" w:rsidP="00A55C87">
      <w:pPr>
        <w:widowControl/>
        <w:spacing w:line="560" w:lineRule="exact"/>
        <w:ind w:firstLineChars="200" w:firstLine="640"/>
        <w:rPr>
          <w:rFonts w:ascii="仿宋_GB2312" w:eastAsia="仿宋_GB2312"/>
          <w:sz w:val="32"/>
          <w:szCs w:val="32"/>
        </w:rPr>
      </w:pPr>
      <w:r w:rsidRPr="004D0028">
        <w:rPr>
          <w:rFonts w:ascii="仿宋_GB2312" w:eastAsia="仿宋_GB2312" w:hint="eastAsia"/>
          <w:sz w:val="32"/>
          <w:szCs w:val="32"/>
        </w:rPr>
        <w:t>公开内容包括一般公共预算、政府性基金预算、国资预算、社保基金预算四本预算。其中：</w:t>
      </w:r>
    </w:p>
    <w:p w:rsidR="008C61B2" w:rsidRPr="004D0028" w:rsidRDefault="00602510" w:rsidP="00602510">
      <w:pPr>
        <w:widowControl/>
        <w:spacing w:line="560" w:lineRule="exact"/>
        <w:ind w:firstLineChars="200" w:firstLine="640"/>
        <w:rPr>
          <w:rFonts w:ascii="仿宋_GB2312" w:eastAsia="仿宋_GB2312"/>
          <w:sz w:val="32"/>
          <w:szCs w:val="32"/>
        </w:rPr>
      </w:pPr>
      <w:r w:rsidRPr="00602510">
        <w:rPr>
          <w:rFonts w:ascii="仿宋_GB2312" w:eastAsia="仿宋_GB2312" w:hint="eastAsia"/>
          <w:sz w:val="32"/>
          <w:szCs w:val="32"/>
        </w:rPr>
        <w:t>①</w:t>
      </w:r>
      <w:r w:rsidR="008C61B2" w:rsidRPr="004D0028">
        <w:rPr>
          <w:rFonts w:ascii="仿宋_GB2312" w:eastAsia="仿宋_GB2312" w:hint="eastAsia"/>
          <w:sz w:val="32"/>
          <w:szCs w:val="32"/>
        </w:rPr>
        <w:t>一般公共预算草案由收入表、支出表、支出明细表、基本支出经济分类表、收支总表、税收返还及转移支付情况表、一般债务限额和余额情况表7个部分构成。中央、市专项转移支付资金安排情况在支出明细表中</w:t>
      </w:r>
      <w:proofErr w:type="gramStart"/>
      <w:r w:rsidR="008C61B2" w:rsidRPr="004D0028">
        <w:rPr>
          <w:rFonts w:ascii="仿宋_GB2312" w:eastAsia="仿宋_GB2312" w:hint="eastAsia"/>
          <w:sz w:val="32"/>
          <w:szCs w:val="32"/>
        </w:rPr>
        <w:t>公开到项级</w:t>
      </w:r>
      <w:proofErr w:type="gramEnd"/>
      <w:r w:rsidR="008C61B2" w:rsidRPr="004D0028">
        <w:rPr>
          <w:rFonts w:ascii="仿宋_GB2312" w:eastAsia="仿宋_GB2312" w:hint="eastAsia"/>
          <w:sz w:val="32"/>
          <w:szCs w:val="32"/>
        </w:rPr>
        <w:t>科目。三</w:t>
      </w:r>
      <w:proofErr w:type="gramStart"/>
      <w:r w:rsidR="008C61B2" w:rsidRPr="004D0028">
        <w:rPr>
          <w:rFonts w:ascii="仿宋_GB2312" w:eastAsia="仿宋_GB2312" w:hint="eastAsia"/>
          <w:sz w:val="32"/>
          <w:szCs w:val="32"/>
        </w:rPr>
        <w:t>公经费</w:t>
      </w:r>
      <w:proofErr w:type="gramEnd"/>
      <w:r w:rsidR="008C61B2" w:rsidRPr="004D0028">
        <w:rPr>
          <w:rFonts w:ascii="仿宋_GB2312" w:eastAsia="仿宋_GB2312" w:hint="eastAsia"/>
          <w:sz w:val="32"/>
          <w:szCs w:val="32"/>
        </w:rPr>
        <w:t>安排情况及各分项金额、增减变化原因在预算报告中进行说明。预算报告中还对</w:t>
      </w:r>
      <w:r w:rsidR="008C61B2" w:rsidRPr="00CA24F1">
        <w:rPr>
          <w:rFonts w:ascii="仿宋_GB2312" w:eastAsia="仿宋_GB2312" w:hint="eastAsia"/>
          <w:sz w:val="32"/>
          <w:szCs w:val="32"/>
        </w:rPr>
        <w:t>我区扶贫资金使用情况、政府债务情况，绩效工作开展情况</w:t>
      </w:r>
      <w:r w:rsidR="008C61B2" w:rsidRPr="004D0028">
        <w:rPr>
          <w:rFonts w:ascii="仿宋_GB2312" w:eastAsia="仿宋_GB2312" w:hint="eastAsia"/>
          <w:sz w:val="32"/>
          <w:szCs w:val="32"/>
        </w:rPr>
        <w:t>进行了说明。因我区对乡镇财政参照部门预算方式进行管理，不存在对下级转移支付及税收返还，政府预算即为区本级预算，一般公共预算草案</w:t>
      </w:r>
      <w:proofErr w:type="gramStart"/>
      <w:r w:rsidR="008C61B2" w:rsidRPr="004D0028">
        <w:rPr>
          <w:rFonts w:ascii="仿宋_GB2312" w:eastAsia="仿宋_GB2312" w:hint="eastAsia"/>
          <w:sz w:val="32"/>
          <w:szCs w:val="32"/>
        </w:rPr>
        <w:t>未设计区</w:t>
      </w:r>
      <w:proofErr w:type="gramEnd"/>
      <w:r w:rsidR="008C61B2" w:rsidRPr="004D0028">
        <w:rPr>
          <w:rFonts w:ascii="仿宋_GB2312" w:eastAsia="仿宋_GB2312" w:hint="eastAsia"/>
          <w:sz w:val="32"/>
          <w:szCs w:val="32"/>
        </w:rPr>
        <w:t>本级支出表、区本级基本支出表，税收返还及转移支付情况表无数据，中央、市专项转移支付无分地区公开形式。</w:t>
      </w:r>
    </w:p>
    <w:p w:rsidR="008C61B2" w:rsidRPr="004D0028" w:rsidRDefault="00602510" w:rsidP="00602510">
      <w:pPr>
        <w:spacing w:line="560" w:lineRule="exact"/>
        <w:ind w:firstLineChars="200" w:firstLine="640"/>
        <w:rPr>
          <w:rFonts w:ascii="仿宋_GB2312" w:eastAsia="仿宋_GB2312"/>
          <w:sz w:val="32"/>
          <w:szCs w:val="32"/>
        </w:rPr>
      </w:pPr>
      <w:r w:rsidRPr="00602510">
        <w:rPr>
          <w:rFonts w:ascii="仿宋_GB2312" w:eastAsia="仿宋_GB2312" w:hint="eastAsia"/>
          <w:sz w:val="32"/>
          <w:szCs w:val="32"/>
        </w:rPr>
        <w:t>②</w:t>
      </w:r>
      <w:r w:rsidR="008C61B2" w:rsidRPr="004D0028">
        <w:rPr>
          <w:rFonts w:ascii="仿宋_GB2312" w:eastAsia="仿宋_GB2312" w:hint="eastAsia"/>
          <w:sz w:val="32"/>
          <w:szCs w:val="32"/>
        </w:rPr>
        <w:t>政府性基金预算草案由收入总表、支出总表、支出明细表、政府性基金转移支付情况表、专项债务限额和余额情况表5个部分构成。中央、市专项转移支付资金安排情况在支出明细表中</w:t>
      </w:r>
      <w:proofErr w:type="gramStart"/>
      <w:r w:rsidR="008C61B2" w:rsidRPr="004D0028">
        <w:rPr>
          <w:rFonts w:ascii="仿宋_GB2312" w:eastAsia="仿宋_GB2312" w:hint="eastAsia"/>
          <w:sz w:val="32"/>
          <w:szCs w:val="32"/>
        </w:rPr>
        <w:t>公开到项级</w:t>
      </w:r>
      <w:proofErr w:type="gramEnd"/>
      <w:r w:rsidR="008C61B2" w:rsidRPr="004D0028">
        <w:rPr>
          <w:rFonts w:ascii="仿宋_GB2312" w:eastAsia="仿宋_GB2312" w:hint="eastAsia"/>
          <w:sz w:val="32"/>
          <w:szCs w:val="32"/>
        </w:rPr>
        <w:t>科目。因不存在对下级转移支付，政府性基金转移支付情况表以空表列示。</w:t>
      </w:r>
    </w:p>
    <w:p w:rsidR="008C61B2" w:rsidRPr="004D0028" w:rsidRDefault="00602510" w:rsidP="008E390E">
      <w:pPr>
        <w:spacing w:line="560" w:lineRule="exact"/>
        <w:ind w:firstLineChars="200" w:firstLine="640"/>
        <w:rPr>
          <w:rFonts w:ascii="仿宋_GB2312" w:eastAsia="仿宋_GB2312"/>
          <w:sz w:val="32"/>
          <w:szCs w:val="32"/>
        </w:rPr>
      </w:pPr>
      <w:r w:rsidRPr="00602510">
        <w:rPr>
          <w:rFonts w:ascii="仿宋_GB2312" w:eastAsia="仿宋_GB2312" w:hint="eastAsia"/>
          <w:sz w:val="32"/>
          <w:szCs w:val="32"/>
        </w:rPr>
        <w:t>③</w:t>
      </w:r>
      <w:r w:rsidR="008C61B2" w:rsidRPr="004D0028">
        <w:rPr>
          <w:rFonts w:ascii="仿宋_GB2312" w:eastAsia="仿宋_GB2312" w:hint="eastAsia"/>
          <w:sz w:val="32"/>
          <w:szCs w:val="32"/>
        </w:rPr>
        <w:t>国资预算、社保基金预算草案均由收入表、支出表2</w:t>
      </w:r>
      <w:r w:rsidR="008C61B2" w:rsidRPr="004D0028">
        <w:rPr>
          <w:rFonts w:ascii="仿宋_GB2312" w:eastAsia="仿宋_GB2312" w:hint="eastAsia"/>
          <w:sz w:val="32"/>
          <w:szCs w:val="32"/>
        </w:rPr>
        <w:lastRenderedPageBreak/>
        <w:t>个部分构成。</w:t>
      </w:r>
    </w:p>
    <w:p w:rsidR="008C61B2" w:rsidRPr="004D0028" w:rsidRDefault="008C61B2" w:rsidP="008E390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4D0028">
        <w:rPr>
          <w:rFonts w:ascii="仿宋_GB2312" w:eastAsia="仿宋_GB2312" w:hint="eastAsia"/>
          <w:sz w:val="32"/>
          <w:szCs w:val="32"/>
        </w:rPr>
        <w:t>政府决算公开情况</w:t>
      </w:r>
    </w:p>
    <w:p w:rsidR="008C61B2" w:rsidRPr="004D0028" w:rsidRDefault="008C61B2" w:rsidP="008E390E">
      <w:pPr>
        <w:spacing w:line="560" w:lineRule="exact"/>
        <w:ind w:firstLineChars="200" w:firstLine="640"/>
        <w:rPr>
          <w:rFonts w:ascii="仿宋_GB2312" w:eastAsia="仿宋_GB2312"/>
          <w:sz w:val="32"/>
          <w:szCs w:val="32"/>
        </w:rPr>
      </w:pPr>
      <w:r>
        <w:rPr>
          <w:rFonts w:ascii="仿宋_GB2312" w:eastAsia="仿宋_GB2312" w:hint="eastAsia"/>
          <w:sz w:val="32"/>
          <w:szCs w:val="32"/>
        </w:rPr>
        <w:t>2018年政府决算草案、2019年上半年预算执行情况、2019年预算调整方案于2019年7月25日</w:t>
      </w:r>
      <w:r w:rsidRPr="00026062">
        <w:rPr>
          <w:rFonts w:ascii="仿宋_GB2312" w:eastAsia="仿宋_GB2312" w:hint="eastAsia"/>
          <w:sz w:val="32"/>
          <w:szCs w:val="32"/>
        </w:rPr>
        <w:t>经区</w:t>
      </w:r>
      <w:r>
        <w:rPr>
          <w:rFonts w:ascii="仿宋_GB2312" w:eastAsia="仿宋_GB2312" w:hint="eastAsia"/>
          <w:sz w:val="32"/>
          <w:szCs w:val="32"/>
        </w:rPr>
        <w:t>十六届</w:t>
      </w:r>
      <w:r w:rsidRPr="00026062">
        <w:rPr>
          <w:rFonts w:ascii="仿宋_GB2312" w:eastAsia="仿宋_GB2312" w:hint="eastAsia"/>
          <w:sz w:val="32"/>
          <w:szCs w:val="32"/>
        </w:rPr>
        <w:t>人大常委会第二十一次会议审议通过后，</w:t>
      </w:r>
      <w:r w:rsidRPr="004D0028">
        <w:rPr>
          <w:rFonts w:ascii="仿宋_GB2312" w:eastAsia="仿宋_GB2312" w:hint="eastAsia"/>
          <w:sz w:val="32"/>
          <w:szCs w:val="32"/>
        </w:rPr>
        <w:t>于</w:t>
      </w:r>
      <w:r>
        <w:rPr>
          <w:rFonts w:ascii="仿宋_GB2312" w:eastAsia="仿宋_GB2312" w:hint="eastAsia"/>
          <w:sz w:val="32"/>
          <w:szCs w:val="32"/>
        </w:rPr>
        <w:t>2019年</w:t>
      </w:r>
      <w:r w:rsidRPr="004D0028">
        <w:rPr>
          <w:rFonts w:ascii="仿宋_GB2312" w:eastAsia="仿宋_GB2312" w:hint="eastAsia"/>
          <w:sz w:val="32"/>
          <w:szCs w:val="32"/>
        </w:rPr>
        <w:t>8月</w:t>
      </w:r>
      <w:r>
        <w:rPr>
          <w:rFonts w:ascii="仿宋_GB2312" w:eastAsia="仿宋_GB2312" w:hint="eastAsia"/>
          <w:sz w:val="32"/>
          <w:szCs w:val="32"/>
        </w:rPr>
        <w:t>2</w:t>
      </w:r>
      <w:r w:rsidRPr="004D0028">
        <w:rPr>
          <w:rFonts w:ascii="仿宋_GB2312" w:eastAsia="仿宋_GB2312" w:hint="eastAsia"/>
          <w:sz w:val="32"/>
          <w:szCs w:val="32"/>
        </w:rPr>
        <w:t>日前通过区政府网站、首都之窗</w:t>
      </w:r>
      <w:r>
        <w:rPr>
          <w:rFonts w:ascii="仿宋_GB2312" w:eastAsia="仿宋_GB2312" w:hint="eastAsia"/>
          <w:sz w:val="32"/>
          <w:szCs w:val="32"/>
        </w:rPr>
        <w:t>两个渠道</w:t>
      </w:r>
      <w:r w:rsidRPr="004D0028">
        <w:rPr>
          <w:rFonts w:ascii="仿宋_GB2312" w:eastAsia="仿宋_GB2312" w:hint="eastAsia"/>
          <w:sz w:val="32"/>
          <w:szCs w:val="32"/>
        </w:rPr>
        <w:t>向社会公开。201</w:t>
      </w:r>
      <w:r>
        <w:rPr>
          <w:rFonts w:ascii="仿宋_GB2312" w:eastAsia="仿宋_GB2312" w:hint="eastAsia"/>
          <w:sz w:val="32"/>
          <w:szCs w:val="32"/>
        </w:rPr>
        <w:t>8</w:t>
      </w:r>
      <w:r w:rsidRPr="004D0028">
        <w:rPr>
          <w:rFonts w:ascii="仿宋_GB2312" w:eastAsia="仿宋_GB2312" w:hint="eastAsia"/>
          <w:sz w:val="32"/>
          <w:szCs w:val="32"/>
        </w:rPr>
        <w:t>年我区政府决算公开内容具体包括：丰台区201</w:t>
      </w:r>
      <w:r>
        <w:rPr>
          <w:rFonts w:ascii="仿宋_GB2312" w:eastAsia="仿宋_GB2312" w:hint="eastAsia"/>
          <w:sz w:val="32"/>
          <w:szCs w:val="32"/>
        </w:rPr>
        <w:t>8</w:t>
      </w:r>
      <w:r w:rsidRPr="004D0028">
        <w:rPr>
          <w:rFonts w:ascii="仿宋_GB2312" w:eastAsia="仿宋_GB2312" w:hint="eastAsia"/>
          <w:sz w:val="32"/>
          <w:szCs w:val="32"/>
        </w:rPr>
        <w:t>年决算草案、关于丰台区201</w:t>
      </w:r>
      <w:r>
        <w:rPr>
          <w:rFonts w:ascii="仿宋_GB2312" w:eastAsia="仿宋_GB2312" w:hint="eastAsia"/>
          <w:sz w:val="32"/>
          <w:szCs w:val="32"/>
        </w:rPr>
        <w:t>8</w:t>
      </w:r>
      <w:r w:rsidRPr="004D0028">
        <w:rPr>
          <w:rFonts w:ascii="仿宋_GB2312" w:eastAsia="仿宋_GB2312" w:hint="eastAsia"/>
          <w:sz w:val="32"/>
          <w:szCs w:val="32"/>
        </w:rPr>
        <w:t>年决算草案的报告、关于丰台区201</w:t>
      </w:r>
      <w:r>
        <w:rPr>
          <w:rFonts w:ascii="仿宋_GB2312" w:eastAsia="仿宋_GB2312" w:hint="eastAsia"/>
          <w:sz w:val="32"/>
          <w:szCs w:val="32"/>
        </w:rPr>
        <w:t>8</w:t>
      </w:r>
      <w:r w:rsidRPr="004D0028">
        <w:rPr>
          <w:rFonts w:ascii="仿宋_GB2312" w:eastAsia="仿宋_GB2312" w:hint="eastAsia"/>
          <w:sz w:val="32"/>
          <w:szCs w:val="32"/>
        </w:rPr>
        <w:t>年“三公”经费财政拨款支出的说明</w:t>
      </w:r>
      <w:r>
        <w:rPr>
          <w:rFonts w:ascii="仿宋_GB2312" w:eastAsia="仿宋_GB2312" w:hint="eastAsia"/>
          <w:sz w:val="32"/>
          <w:szCs w:val="32"/>
        </w:rPr>
        <w:t>、债务余额明细说明</w:t>
      </w:r>
      <w:r w:rsidRPr="004D0028">
        <w:rPr>
          <w:rFonts w:ascii="仿宋_GB2312" w:eastAsia="仿宋_GB2312" w:hint="eastAsia"/>
          <w:sz w:val="32"/>
          <w:szCs w:val="32"/>
        </w:rPr>
        <w:t>。</w:t>
      </w:r>
      <w:r w:rsidRPr="00026062">
        <w:rPr>
          <w:rFonts w:ascii="仿宋_GB2312" w:eastAsia="仿宋_GB2312" w:hint="eastAsia"/>
          <w:sz w:val="32"/>
          <w:szCs w:val="32"/>
        </w:rPr>
        <w:t>2019年上半年预算执行情况</w:t>
      </w:r>
      <w:r>
        <w:rPr>
          <w:rFonts w:ascii="仿宋_GB2312" w:eastAsia="仿宋_GB2312" w:hint="eastAsia"/>
          <w:sz w:val="32"/>
          <w:szCs w:val="32"/>
        </w:rPr>
        <w:t>公开内容为</w:t>
      </w:r>
      <w:r w:rsidRPr="00026062">
        <w:rPr>
          <w:rFonts w:ascii="仿宋_GB2312" w:eastAsia="仿宋_GB2312" w:hint="eastAsia"/>
          <w:sz w:val="32"/>
          <w:szCs w:val="32"/>
        </w:rPr>
        <w:t>关于丰台区2019年上半年预算执行情况的报告</w:t>
      </w:r>
      <w:r>
        <w:rPr>
          <w:rFonts w:ascii="仿宋_GB2312" w:eastAsia="仿宋_GB2312" w:hint="eastAsia"/>
          <w:sz w:val="32"/>
          <w:szCs w:val="32"/>
        </w:rPr>
        <w:t>。</w:t>
      </w:r>
      <w:r w:rsidRPr="00026062">
        <w:rPr>
          <w:rFonts w:ascii="仿宋_GB2312" w:eastAsia="仿宋_GB2312" w:hint="eastAsia"/>
          <w:sz w:val="32"/>
          <w:szCs w:val="32"/>
        </w:rPr>
        <w:t>2019年预算调整方案</w:t>
      </w:r>
      <w:r>
        <w:rPr>
          <w:rFonts w:ascii="仿宋_GB2312" w:eastAsia="仿宋_GB2312" w:hint="eastAsia"/>
          <w:sz w:val="32"/>
          <w:szCs w:val="32"/>
        </w:rPr>
        <w:t>公开内容为</w:t>
      </w:r>
      <w:r w:rsidRPr="00026062">
        <w:rPr>
          <w:rFonts w:ascii="仿宋_GB2312" w:eastAsia="仿宋_GB2312" w:hint="eastAsia"/>
          <w:sz w:val="32"/>
          <w:szCs w:val="32"/>
        </w:rPr>
        <w:t>关于丰台区2019年区级预算调整方案的报告</w:t>
      </w:r>
      <w:r>
        <w:rPr>
          <w:rFonts w:ascii="仿宋_GB2312" w:eastAsia="仿宋_GB2312" w:hint="eastAsia"/>
          <w:sz w:val="32"/>
          <w:szCs w:val="32"/>
        </w:rPr>
        <w:t>及草案。</w:t>
      </w:r>
      <w:r>
        <w:rPr>
          <w:rFonts w:ascii="仿宋" w:eastAsia="仿宋" w:hAnsi="仿宋" w:cs="Arial"/>
          <w:color w:val="2F332A"/>
          <w:sz w:val="36"/>
          <w:szCs w:val="36"/>
        </w:rPr>
        <w:t>  </w:t>
      </w:r>
    </w:p>
    <w:p w:rsidR="008C61B2" w:rsidRPr="00A669D8" w:rsidRDefault="008C61B2" w:rsidP="00F15D9A">
      <w:pPr>
        <w:spacing w:line="560" w:lineRule="exact"/>
        <w:ind w:firstLineChars="200" w:firstLine="640"/>
        <w:rPr>
          <w:rFonts w:ascii="仿宋_GB2312" w:eastAsia="仿宋_GB2312"/>
          <w:sz w:val="32"/>
          <w:szCs w:val="32"/>
        </w:rPr>
      </w:pPr>
      <w:r w:rsidRPr="00A669D8">
        <w:rPr>
          <w:rFonts w:ascii="仿宋_GB2312" w:eastAsia="仿宋_GB2312" w:hint="eastAsia"/>
          <w:sz w:val="32"/>
          <w:szCs w:val="32"/>
        </w:rPr>
        <w:t>(3)扶贫资金使用情况的说明</w:t>
      </w:r>
    </w:p>
    <w:p w:rsidR="008C61B2" w:rsidRPr="00A669D8" w:rsidRDefault="008C61B2" w:rsidP="00F15D9A">
      <w:pPr>
        <w:spacing w:line="560" w:lineRule="exact"/>
        <w:ind w:firstLineChars="200" w:firstLine="640"/>
        <w:rPr>
          <w:rFonts w:ascii="仿宋_GB2312" w:eastAsia="仿宋_GB2312"/>
          <w:sz w:val="32"/>
          <w:szCs w:val="32"/>
        </w:rPr>
      </w:pPr>
      <w:r w:rsidRPr="00A669D8">
        <w:rPr>
          <w:rFonts w:ascii="仿宋_GB2312" w:eastAsia="仿宋_GB2312" w:hint="eastAsia"/>
          <w:sz w:val="32"/>
          <w:szCs w:val="32"/>
        </w:rPr>
        <w:t>2019年我区共安排扶贫资金</w:t>
      </w:r>
      <w:r w:rsidR="00FC51B6">
        <w:rPr>
          <w:rFonts w:ascii="仿宋_GB2312" w:eastAsia="仿宋_GB2312" w:hint="eastAsia"/>
          <w:sz w:val="32"/>
          <w:szCs w:val="32"/>
        </w:rPr>
        <w:t>1.82</w:t>
      </w:r>
      <w:r w:rsidRPr="00A669D8">
        <w:rPr>
          <w:rFonts w:ascii="仿宋_GB2312" w:eastAsia="仿宋_GB2312" w:hint="eastAsia"/>
          <w:sz w:val="32"/>
          <w:szCs w:val="32"/>
        </w:rPr>
        <w:t>亿元，其中上解市财政</w:t>
      </w:r>
      <w:r w:rsidR="00FC51B6">
        <w:rPr>
          <w:rFonts w:ascii="仿宋_GB2312" w:eastAsia="仿宋_GB2312" w:hint="eastAsia"/>
          <w:sz w:val="32"/>
          <w:szCs w:val="32"/>
        </w:rPr>
        <w:t>8440</w:t>
      </w:r>
      <w:r w:rsidRPr="00A669D8">
        <w:rPr>
          <w:rFonts w:ascii="仿宋_GB2312" w:eastAsia="仿宋_GB2312" w:hint="eastAsia"/>
          <w:sz w:val="32"/>
          <w:szCs w:val="32"/>
        </w:rPr>
        <w:t>万元，用于支援新疆、西藏、青海、内蒙古等贫困地区；安排区级扶贫资金9800万元，用于支援河北涞源、治多、扎</w:t>
      </w:r>
      <w:proofErr w:type="gramStart"/>
      <w:r w:rsidRPr="00A669D8">
        <w:rPr>
          <w:rFonts w:ascii="仿宋_GB2312" w:eastAsia="仿宋_GB2312" w:hint="eastAsia"/>
          <w:sz w:val="32"/>
          <w:szCs w:val="32"/>
        </w:rPr>
        <w:t>赉特</w:t>
      </w:r>
      <w:proofErr w:type="gramEnd"/>
      <w:r w:rsidRPr="00A669D8">
        <w:rPr>
          <w:rFonts w:ascii="仿宋_GB2312" w:eastAsia="仿宋_GB2312" w:hint="eastAsia"/>
          <w:sz w:val="32"/>
          <w:szCs w:val="32"/>
        </w:rPr>
        <w:t>旗和林西县扶贫资金4800万元，安排房山区生态涵养结对协作资金5000万元。</w:t>
      </w:r>
    </w:p>
    <w:p w:rsidR="008C61B2" w:rsidRPr="004D0028" w:rsidRDefault="008C61B2" w:rsidP="00F15D9A">
      <w:pPr>
        <w:spacing w:line="560" w:lineRule="exact"/>
        <w:ind w:firstLineChars="200" w:firstLine="640"/>
        <w:rPr>
          <w:rFonts w:ascii="仿宋_GB2312" w:eastAsia="仿宋_GB2312"/>
          <w:sz w:val="32"/>
          <w:szCs w:val="32"/>
        </w:rPr>
      </w:pPr>
      <w:r w:rsidRPr="00A669D8">
        <w:rPr>
          <w:rFonts w:ascii="仿宋_GB2312" w:eastAsia="仿宋_GB2312" w:hint="eastAsia"/>
          <w:sz w:val="32"/>
          <w:szCs w:val="32"/>
        </w:rPr>
        <w:t>扶贫</w:t>
      </w:r>
      <w:proofErr w:type="gramStart"/>
      <w:r w:rsidRPr="00A669D8">
        <w:rPr>
          <w:rFonts w:ascii="仿宋_GB2312" w:eastAsia="仿宋_GB2312" w:hint="eastAsia"/>
          <w:sz w:val="32"/>
          <w:szCs w:val="32"/>
        </w:rPr>
        <w:t>资金资金</w:t>
      </w:r>
      <w:proofErr w:type="gramEnd"/>
      <w:r w:rsidRPr="00A669D8">
        <w:rPr>
          <w:rFonts w:ascii="仿宋_GB2312" w:eastAsia="仿宋_GB2312" w:hint="eastAsia"/>
          <w:sz w:val="32"/>
          <w:szCs w:val="32"/>
        </w:rPr>
        <w:t>安排及使用情况共采用两种形式进行了公开，一是以信息的形式公开在区政府网站，二是包含在2019年预算执行情况中予以公开。</w:t>
      </w:r>
    </w:p>
    <w:p w:rsidR="008C61B2" w:rsidRDefault="008C61B2" w:rsidP="00F15D9A">
      <w:pPr>
        <w:spacing w:line="560" w:lineRule="exact"/>
        <w:ind w:firstLineChars="200" w:firstLine="640"/>
        <w:rPr>
          <w:rFonts w:ascii="仿宋_GB2312" w:eastAsia="仿宋_GB2312"/>
          <w:sz w:val="32"/>
          <w:szCs w:val="32"/>
        </w:rPr>
      </w:pPr>
      <w:r>
        <w:rPr>
          <w:rFonts w:ascii="仿宋_GB2312" w:eastAsia="仿宋_GB2312" w:hint="eastAsia"/>
          <w:sz w:val="32"/>
          <w:szCs w:val="32"/>
        </w:rPr>
        <w:t>(4)部门预算公开情况</w:t>
      </w:r>
    </w:p>
    <w:p w:rsidR="008C61B2" w:rsidRPr="004D0028" w:rsidRDefault="008C61B2" w:rsidP="00F15D9A">
      <w:pPr>
        <w:spacing w:line="560" w:lineRule="exact"/>
        <w:ind w:firstLineChars="200" w:firstLine="640"/>
        <w:rPr>
          <w:rFonts w:ascii="仿宋_GB2312" w:eastAsia="仿宋_GB2312"/>
          <w:sz w:val="32"/>
          <w:szCs w:val="32"/>
        </w:rPr>
      </w:pPr>
      <w:r w:rsidRPr="004D0028">
        <w:rPr>
          <w:rFonts w:ascii="仿宋_GB2312" w:eastAsia="仿宋_GB2312" w:hint="eastAsia"/>
          <w:sz w:val="32"/>
          <w:szCs w:val="32"/>
        </w:rPr>
        <w:t>全区11</w:t>
      </w:r>
      <w:r>
        <w:rPr>
          <w:rFonts w:ascii="仿宋_GB2312" w:eastAsia="仿宋_GB2312" w:hint="eastAsia"/>
          <w:sz w:val="32"/>
          <w:szCs w:val="32"/>
        </w:rPr>
        <w:t>1</w:t>
      </w:r>
      <w:r w:rsidRPr="004D0028">
        <w:rPr>
          <w:rFonts w:ascii="仿宋_GB2312" w:eastAsia="仿宋_GB2312" w:hint="eastAsia"/>
          <w:sz w:val="32"/>
          <w:szCs w:val="32"/>
        </w:rPr>
        <w:t>家使用财政拨款的预算单位已于</w:t>
      </w:r>
      <w:r>
        <w:rPr>
          <w:rFonts w:ascii="仿宋_GB2312" w:eastAsia="仿宋_GB2312" w:hint="eastAsia"/>
          <w:sz w:val="32"/>
          <w:szCs w:val="32"/>
        </w:rPr>
        <w:t>2019年</w:t>
      </w:r>
      <w:r w:rsidRPr="004D0028">
        <w:rPr>
          <w:rFonts w:ascii="仿宋_GB2312" w:eastAsia="仿宋_GB2312" w:hint="eastAsia"/>
          <w:sz w:val="32"/>
          <w:szCs w:val="32"/>
        </w:rPr>
        <w:t>2月</w:t>
      </w:r>
      <w:r>
        <w:rPr>
          <w:rFonts w:ascii="仿宋_GB2312" w:eastAsia="仿宋_GB2312" w:hint="eastAsia"/>
          <w:sz w:val="32"/>
          <w:szCs w:val="32"/>
        </w:rPr>
        <w:t>5</w:t>
      </w:r>
      <w:r w:rsidRPr="004D0028">
        <w:rPr>
          <w:rFonts w:ascii="仿宋_GB2312" w:eastAsia="仿宋_GB2312" w:hint="eastAsia"/>
          <w:sz w:val="32"/>
          <w:szCs w:val="32"/>
        </w:rPr>
        <w:t>日前在丰台区政府网站财政信息专栏集中公开了201</w:t>
      </w:r>
      <w:r>
        <w:rPr>
          <w:rFonts w:ascii="仿宋_GB2312" w:eastAsia="仿宋_GB2312" w:hint="eastAsia"/>
          <w:sz w:val="32"/>
          <w:szCs w:val="32"/>
        </w:rPr>
        <w:t>9</w:t>
      </w:r>
      <w:r w:rsidRPr="004D0028">
        <w:rPr>
          <w:rFonts w:ascii="仿宋_GB2312" w:eastAsia="仿宋_GB2312" w:hint="eastAsia"/>
          <w:sz w:val="32"/>
          <w:szCs w:val="32"/>
        </w:rPr>
        <w:t>年部</w:t>
      </w:r>
      <w:r w:rsidRPr="004D0028">
        <w:rPr>
          <w:rFonts w:ascii="仿宋_GB2312" w:eastAsia="仿宋_GB2312" w:hint="eastAsia"/>
          <w:sz w:val="32"/>
          <w:szCs w:val="32"/>
        </w:rPr>
        <w:lastRenderedPageBreak/>
        <w:t>门预算，为方便公众多渠道查询，设立门户网站的单位通过其门户网站同步公开了预算信息。</w:t>
      </w:r>
    </w:p>
    <w:p w:rsidR="008C61B2" w:rsidRDefault="008C61B2" w:rsidP="00F15D9A">
      <w:pPr>
        <w:spacing w:line="560" w:lineRule="exact"/>
        <w:ind w:firstLineChars="200" w:firstLine="640"/>
        <w:rPr>
          <w:rFonts w:ascii="仿宋_GB2312" w:eastAsia="仿宋_GB2312"/>
          <w:sz w:val="32"/>
          <w:szCs w:val="32"/>
        </w:rPr>
      </w:pPr>
      <w:r w:rsidRPr="004D0028">
        <w:rPr>
          <w:rFonts w:ascii="仿宋_GB2312" w:eastAsia="仿宋_GB2312" w:hint="eastAsia"/>
          <w:sz w:val="32"/>
          <w:szCs w:val="32"/>
        </w:rPr>
        <w:t>按照中央、北京市对部门预算公开的最新要求，</w:t>
      </w:r>
      <w:r w:rsidRPr="00DF2A42">
        <w:rPr>
          <w:rFonts w:ascii="仿宋_GB2312" w:eastAsia="仿宋_GB2312" w:hint="eastAsia"/>
          <w:sz w:val="32"/>
          <w:szCs w:val="32"/>
        </w:rPr>
        <w:t>2019年部门预算公开内容包括12张表、3个说明，分别是：1.部门预算编制说明；2.部门收支总体情况表； 3.部门收入总体情况表；4.部门支出总体情况表；5.财政拨款收支总体情况表；6. 财政拨款收入情况表；7.财政拨款支出情况表；8.一般公共预算支出情况表；9.政府性基金预算支出情况表； 10.一般公共预算基本支出情况表；11.一般公共预算“三公”经费支出情况表；12.一般公共预算“三公”经费安排及支出说明；13.项目支出预算表；14.项目绩效目标表；15.国有资产占有使用情况说明。没有数据的表格当列示空表并在表内备注说明。</w:t>
      </w:r>
    </w:p>
    <w:p w:rsidR="008C61B2" w:rsidRPr="00DF2A42" w:rsidRDefault="008C61B2" w:rsidP="00F15D9A">
      <w:pPr>
        <w:spacing w:line="560" w:lineRule="exact"/>
        <w:ind w:firstLineChars="200" w:firstLine="640"/>
        <w:rPr>
          <w:rFonts w:ascii="仿宋_GB2312" w:eastAsia="仿宋_GB2312"/>
          <w:sz w:val="32"/>
          <w:szCs w:val="32"/>
        </w:rPr>
      </w:pPr>
      <w:r w:rsidRPr="00DF2A42">
        <w:rPr>
          <w:rFonts w:ascii="仿宋_GB2312" w:eastAsia="仿宋_GB2312" w:hint="eastAsia"/>
          <w:sz w:val="32"/>
          <w:szCs w:val="32"/>
        </w:rPr>
        <w:t>一般公共预算支出情况、政府性基金预算支出情况均公开到功能分类的项级科目。一般公共预算基本支出情况</w:t>
      </w:r>
      <w:proofErr w:type="gramStart"/>
      <w:r w:rsidRPr="00DF2A42">
        <w:rPr>
          <w:rFonts w:ascii="仿宋_GB2312" w:eastAsia="仿宋_GB2312" w:hint="eastAsia"/>
          <w:sz w:val="32"/>
          <w:szCs w:val="32"/>
        </w:rPr>
        <w:t>表公开</w:t>
      </w:r>
      <w:proofErr w:type="gramEnd"/>
      <w:r w:rsidRPr="00DF2A42">
        <w:rPr>
          <w:rFonts w:ascii="仿宋_GB2312" w:eastAsia="仿宋_GB2312" w:hint="eastAsia"/>
          <w:sz w:val="32"/>
          <w:szCs w:val="32"/>
        </w:rPr>
        <w:t>到经济分类</w:t>
      </w:r>
      <w:proofErr w:type="gramStart"/>
      <w:r w:rsidRPr="00DF2A42">
        <w:rPr>
          <w:rFonts w:ascii="仿宋_GB2312" w:eastAsia="仿宋_GB2312" w:hint="eastAsia"/>
          <w:sz w:val="32"/>
          <w:szCs w:val="32"/>
        </w:rPr>
        <w:t>的款级科目</w:t>
      </w:r>
      <w:proofErr w:type="gramEnd"/>
      <w:r w:rsidRPr="00DF2A42">
        <w:rPr>
          <w:rFonts w:ascii="仿宋_GB2312" w:eastAsia="仿宋_GB2312" w:hint="eastAsia"/>
          <w:sz w:val="32"/>
          <w:szCs w:val="32"/>
        </w:rPr>
        <w:t>。</w:t>
      </w:r>
    </w:p>
    <w:p w:rsidR="008C61B2" w:rsidRDefault="008C61B2" w:rsidP="00F15D9A">
      <w:pPr>
        <w:spacing w:line="560" w:lineRule="exact"/>
        <w:ind w:firstLineChars="200" w:firstLine="640"/>
        <w:rPr>
          <w:rFonts w:ascii="仿宋_GB2312" w:eastAsia="仿宋_GB2312"/>
          <w:sz w:val="32"/>
          <w:szCs w:val="32"/>
        </w:rPr>
      </w:pPr>
      <w:r w:rsidRPr="00DF2A42">
        <w:rPr>
          <w:rFonts w:ascii="仿宋_GB2312" w:eastAsia="仿宋_GB2312" w:hint="eastAsia"/>
          <w:sz w:val="32"/>
          <w:szCs w:val="32"/>
        </w:rPr>
        <w:t>一般公共预算“三公”经费支出情况表按因公出国（境）费、公务接待费、公车购置费、公车运行费各分项进行细化公开。一般公共预算“三公”经费安排及支出说明包括总额及各分项数额的增减变化说明。</w:t>
      </w:r>
    </w:p>
    <w:p w:rsidR="008C61B2" w:rsidRPr="009533EE" w:rsidRDefault="008C61B2" w:rsidP="00F15D9A">
      <w:pPr>
        <w:spacing w:line="560" w:lineRule="exact"/>
        <w:ind w:firstLineChars="200" w:firstLine="640"/>
        <w:rPr>
          <w:rFonts w:ascii="仿宋_GB2312" w:eastAsia="仿宋_GB2312"/>
          <w:sz w:val="32"/>
          <w:szCs w:val="32"/>
        </w:rPr>
      </w:pPr>
      <w:r>
        <w:rPr>
          <w:rFonts w:ascii="仿宋_GB2312" w:eastAsia="仿宋_GB2312" w:hint="eastAsia"/>
          <w:sz w:val="32"/>
          <w:szCs w:val="32"/>
        </w:rPr>
        <w:t>按照中央、市对部门预算公开的各项要求，我区已全部落实。</w:t>
      </w:r>
    </w:p>
    <w:p w:rsidR="003425F8" w:rsidRDefault="003425F8" w:rsidP="00F15D9A">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9533EE">
        <w:rPr>
          <w:rFonts w:ascii="仿宋_GB2312" w:eastAsia="仿宋_GB2312" w:hint="eastAsia"/>
          <w:sz w:val="32"/>
          <w:szCs w:val="32"/>
        </w:rPr>
        <w:t>5</w:t>
      </w:r>
      <w:r>
        <w:rPr>
          <w:rFonts w:ascii="仿宋_GB2312" w:eastAsia="仿宋_GB2312" w:hint="eastAsia"/>
          <w:sz w:val="32"/>
          <w:szCs w:val="32"/>
        </w:rPr>
        <w:t>）部门决算公开情况</w:t>
      </w:r>
    </w:p>
    <w:p w:rsidR="0011004A" w:rsidRPr="0011004A" w:rsidRDefault="0011004A" w:rsidP="00F15D9A">
      <w:pPr>
        <w:spacing w:line="560" w:lineRule="exact"/>
        <w:ind w:firstLineChars="200" w:firstLine="640"/>
        <w:rPr>
          <w:rFonts w:ascii="仿宋_GB2312" w:eastAsia="仿宋_GB2312" w:hAnsi="微软雅黑" w:cs="宋体"/>
          <w:color w:val="000000" w:themeColor="text1"/>
          <w:kern w:val="0"/>
          <w:sz w:val="32"/>
          <w:szCs w:val="32"/>
        </w:rPr>
      </w:pPr>
      <w:r w:rsidRPr="0011004A">
        <w:rPr>
          <w:rFonts w:ascii="仿宋_GB2312" w:eastAsia="仿宋_GB2312" w:hAnsi="微软雅黑" w:cs="宋体" w:hint="eastAsia"/>
          <w:color w:val="000000" w:themeColor="text1"/>
          <w:kern w:val="0"/>
          <w:sz w:val="32"/>
          <w:szCs w:val="32"/>
        </w:rPr>
        <w:t>我区2018年部门决算统一于</w:t>
      </w:r>
      <w:r w:rsidR="009533EE">
        <w:rPr>
          <w:rFonts w:ascii="仿宋_GB2312" w:eastAsia="仿宋_GB2312" w:hAnsi="微软雅黑" w:cs="宋体" w:hint="eastAsia"/>
          <w:color w:val="000000" w:themeColor="text1"/>
          <w:kern w:val="0"/>
          <w:sz w:val="32"/>
          <w:szCs w:val="32"/>
        </w:rPr>
        <w:t>2019年</w:t>
      </w:r>
      <w:r w:rsidRPr="0011004A">
        <w:rPr>
          <w:rFonts w:ascii="仿宋_GB2312" w:eastAsia="仿宋_GB2312" w:hAnsi="微软雅黑" w:cs="宋体" w:hint="eastAsia"/>
          <w:color w:val="000000" w:themeColor="text1"/>
          <w:kern w:val="0"/>
          <w:sz w:val="32"/>
          <w:szCs w:val="32"/>
        </w:rPr>
        <w:t>8月30日在区政</w:t>
      </w:r>
      <w:r w:rsidRPr="0011004A">
        <w:rPr>
          <w:rFonts w:ascii="仿宋_GB2312" w:eastAsia="仿宋_GB2312" w:hAnsi="微软雅黑" w:cs="宋体" w:hint="eastAsia"/>
          <w:color w:val="000000" w:themeColor="text1"/>
          <w:kern w:val="0"/>
          <w:sz w:val="32"/>
          <w:szCs w:val="32"/>
        </w:rPr>
        <w:lastRenderedPageBreak/>
        <w:t>府网站进行公开，其中区政府网站财政信息板块作为预决算公开的专栏，集中公开全区部门决算。公开部门共104家，实现除法定涉密信息外，所有使用财政拨款的部门均公开本部门决算。公开内容包括11张报表和说明，即收入支出决算总表、收入决算表、支出决算表、财政拨款收入支出决算总表、一般公共预算财政拨款支出决算表、一般公共预算财政拨款基本支出决算表、政府性基金预算财政拨款收入支出决算表、政府性基金预算财政拨款基本支出决算表、财政拨款“三公”经费支出决算表、政府采购情况表、政府购买服务支出情况表；部门决算说明；“三公”经费财政拨款决算情况、机关运行经费支出情况、政府采购支出情况、国有资产占用情况、行政事业性收费重点项目情况、国有资本经营预算财政拨款收支情况、政府购买服务支出情况事项说明以及部门绩效评价情况。以上报表和说明均为对标中央、北京市的要求及市财政公开模板后制定的统一模板。与上年相比，本年增加政府购买服务支出情况报表及说明，增加部门人员构成和内设机构数量情况说明，增加财政拨款收入支出决算总体情况说明，决算说明内容更加全面。</w:t>
      </w:r>
    </w:p>
    <w:p w:rsidR="00520CA1" w:rsidRDefault="00DD737C" w:rsidP="00A55C8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533E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00520CA1">
        <w:rPr>
          <w:rFonts w:ascii="仿宋_GB2312" w:eastAsia="仿宋_GB2312" w:hAnsi="宋体" w:cs="宋体" w:hint="eastAsia"/>
          <w:kern w:val="0"/>
          <w:sz w:val="32"/>
          <w:szCs w:val="32"/>
        </w:rPr>
        <w:t>推进政府采购信息公开</w:t>
      </w:r>
    </w:p>
    <w:p w:rsidR="00520CA1" w:rsidRDefault="00321B43" w:rsidP="008E390E">
      <w:pPr>
        <w:adjustRightInd w:val="0"/>
        <w:snapToGrid w:val="0"/>
        <w:spacing w:line="560" w:lineRule="exact"/>
        <w:ind w:firstLineChars="200" w:firstLine="640"/>
        <w:rPr>
          <w:rFonts w:ascii="仿宋_GB2312" w:eastAsia="仿宋_GB2312" w:hAnsi="宋体" w:cs="宋体"/>
          <w:bCs/>
          <w:kern w:val="0"/>
          <w:sz w:val="32"/>
          <w:szCs w:val="32"/>
        </w:rPr>
      </w:pPr>
      <w:r w:rsidRPr="00321B43">
        <w:rPr>
          <w:rFonts w:ascii="仿宋_GB2312" w:eastAsia="仿宋_GB2312" w:hAnsi="宋体" w:cs="宋体" w:hint="eastAsia"/>
          <w:bCs/>
          <w:kern w:val="0"/>
          <w:sz w:val="32"/>
          <w:szCs w:val="32"/>
        </w:rPr>
        <w:t>根据《丰台区财政局关于转发财政部关于做好政府采购信息公开工作的通知》有关要求，丰台区财政局高度重视政府采购信息公开工作，不断加大政府采购规范化管理水平，严格遵守政府采购信息公开各项时间规定，并按规定对政府采购投诉处理结果进行了信息公开，并在各类培训中对信息</w:t>
      </w:r>
      <w:r w:rsidRPr="00321B43">
        <w:rPr>
          <w:rFonts w:ascii="仿宋_GB2312" w:eastAsia="仿宋_GB2312" w:hAnsi="宋体" w:cs="宋体" w:hint="eastAsia"/>
          <w:bCs/>
          <w:kern w:val="0"/>
          <w:sz w:val="32"/>
          <w:szCs w:val="32"/>
        </w:rPr>
        <w:lastRenderedPageBreak/>
        <w:t>公开工作重点强调，将信息公开要求落到实处，以公开促规范、促阳光。按规定，相关信息自完成并履行有关报审程序后5个工作日内，在北京市政府采购网公开。</w:t>
      </w:r>
    </w:p>
    <w:p w:rsidR="00394FB5" w:rsidRDefault="00394FB5" w:rsidP="008E390E">
      <w:pPr>
        <w:adjustRightInd w:val="0"/>
        <w:snapToGrid w:val="0"/>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w:t>
      </w:r>
      <w:r w:rsidR="009533EE">
        <w:rPr>
          <w:rFonts w:ascii="仿宋_GB2312" w:eastAsia="仿宋_GB2312" w:hAnsi="宋体" w:cs="宋体" w:hint="eastAsia"/>
          <w:bCs/>
          <w:kern w:val="0"/>
          <w:sz w:val="32"/>
          <w:szCs w:val="32"/>
        </w:rPr>
        <w:t>7</w:t>
      </w:r>
      <w:r>
        <w:rPr>
          <w:rFonts w:ascii="仿宋_GB2312" w:eastAsia="仿宋_GB2312" w:hAnsi="宋体" w:cs="宋体" w:hint="eastAsia"/>
          <w:bCs/>
          <w:kern w:val="0"/>
          <w:sz w:val="32"/>
          <w:szCs w:val="32"/>
        </w:rPr>
        <w:t>）</w:t>
      </w:r>
      <w:r w:rsidR="00651BD4">
        <w:rPr>
          <w:rFonts w:ascii="仿宋_GB2312" w:eastAsia="仿宋_GB2312" w:hAnsi="宋体" w:cs="宋体" w:hint="eastAsia"/>
          <w:bCs/>
          <w:kern w:val="0"/>
          <w:sz w:val="32"/>
          <w:szCs w:val="32"/>
        </w:rPr>
        <w:t>行政事业性收费</w:t>
      </w:r>
      <w:r w:rsidR="00C72E24">
        <w:rPr>
          <w:rFonts w:ascii="仿宋_GB2312" w:eastAsia="仿宋_GB2312" w:hAnsi="宋体" w:cs="宋体" w:hint="eastAsia"/>
          <w:bCs/>
          <w:kern w:val="0"/>
          <w:sz w:val="32"/>
          <w:szCs w:val="32"/>
        </w:rPr>
        <w:t>目录清单公开情况</w:t>
      </w:r>
    </w:p>
    <w:p w:rsidR="00CF45AD" w:rsidRDefault="00CF45AD" w:rsidP="008E390E">
      <w:pPr>
        <w:spacing w:line="560" w:lineRule="exact"/>
        <w:ind w:firstLineChars="200" w:firstLine="640"/>
        <w:rPr>
          <w:rFonts w:ascii="仿宋_GB2312" w:eastAsia="仿宋_GB2312"/>
          <w:sz w:val="32"/>
          <w:szCs w:val="32"/>
        </w:rPr>
      </w:pPr>
      <w:r w:rsidRPr="00CF45AD">
        <w:rPr>
          <w:rFonts w:ascii="仿宋_GB2312" w:eastAsia="仿宋_GB2312" w:hint="eastAsia"/>
          <w:sz w:val="32"/>
          <w:szCs w:val="32"/>
        </w:rPr>
        <w:t>2019年，丰台区财政局严格落实行政事业性收费和政府性基金清理政策，及时转发国家及北京市行政事业性收费和政府性基金清理的政策文件，确保各执收单位及时落实清理政策，切实清理和规范收费项目。丰台区行政事业性收费和政府性基金目录及标准参照市财政局相应目录及标准执行，区财政局根据最新的行政事业性收费和政府性基金的政策文件及时更新维护收费项目目录，并在北京市政府信息公开专栏更新发布相应目录清单，包括《北京市行政事业性收费目录清单》《北京市政府性基金目录清单》以及《北京市涉企行政事业性收费目录清单》。</w:t>
      </w:r>
    </w:p>
    <w:p w:rsidR="006D0DB6" w:rsidRPr="00060B0D" w:rsidRDefault="00651BD4" w:rsidP="008E390E">
      <w:pPr>
        <w:spacing w:line="560" w:lineRule="exact"/>
        <w:ind w:firstLineChars="200" w:firstLine="640"/>
        <w:rPr>
          <w:rFonts w:ascii="仿宋_GB2312" w:eastAsia="仿宋_GB2312" w:hAnsi="宋体" w:cs="宋体"/>
          <w:kern w:val="0"/>
          <w:sz w:val="32"/>
          <w:szCs w:val="32"/>
        </w:rPr>
      </w:pPr>
      <w:r w:rsidRPr="005B7147">
        <w:rPr>
          <w:rFonts w:ascii="仿宋_GB2312" w:eastAsia="仿宋_GB2312" w:hAnsi="宋体" w:cs="宋体" w:hint="eastAsia"/>
          <w:kern w:val="0"/>
          <w:sz w:val="32"/>
          <w:szCs w:val="32"/>
        </w:rPr>
        <w:t>（</w:t>
      </w:r>
      <w:r w:rsidR="009533EE" w:rsidRPr="005B7147">
        <w:rPr>
          <w:rFonts w:ascii="仿宋_GB2312" w:eastAsia="仿宋_GB2312" w:hAnsi="宋体" w:cs="宋体" w:hint="eastAsia"/>
          <w:kern w:val="0"/>
          <w:sz w:val="32"/>
          <w:szCs w:val="32"/>
        </w:rPr>
        <w:t>8</w:t>
      </w:r>
      <w:r w:rsidRPr="005B7147">
        <w:rPr>
          <w:rFonts w:ascii="仿宋_GB2312" w:eastAsia="仿宋_GB2312" w:hAnsi="宋体" w:cs="宋体" w:hint="eastAsia"/>
          <w:kern w:val="0"/>
          <w:sz w:val="32"/>
          <w:szCs w:val="32"/>
        </w:rPr>
        <w:t>）</w:t>
      </w:r>
      <w:r w:rsidR="006D0DB6" w:rsidRPr="00060B0D">
        <w:rPr>
          <w:rFonts w:ascii="仿宋_GB2312" w:eastAsia="仿宋_GB2312" w:hAnsi="宋体" w:cs="宋体" w:hint="eastAsia"/>
          <w:kern w:val="0"/>
          <w:sz w:val="32"/>
          <w:szCs w:val="32"/>
        </w:rPr>
        <w:t>政府与社会资本合作（PPP）项目公开情况</w:t>
      </w:r>
    </w:p>
    <w:p w:rsidR="00B00ABD" w:rsidRPr="00B00ABD" w:rsidRDefault="00B00ABD" w:rsidP="008E390E">
      <w:pPr>
        <w:spacing w:line="560" w:lineRule="exact"/>
        <w:ind w:firstLineChars="200" w:firstLine="640"/>
        <w:rPr>
          <w:rFonts w:ascii="仿宋_GB2312" w:eastAsia="仿宋_GB2312" w:hAnsi="微软雅黑" w:cs="宋体"/>
          <w:color w:val="000000"/>
          <w:kern w:val="0"/>
          <w:sz w:val="32"/>
          <w:szCs w:val="32"/>
        </w:rPr>
      </w:pPr>
      <w:r w:rsidRPr="005B7147">
        <w:rPr>
          <w:rFonts w:ascii="仿宋_GB2312" w:eastAsia="仿宋_GB2312" w:hAnsi="宋体" w:cs="宋体" w:hint="eastAsia"/>
          <w:kern w:val="0"/>
          <w:sz w:val="32"/>
          <w:szCs w:val="32"/>
        </w:rPr>
        <w:t>当前，我区PPP项目在财政部政府和社会资本合作中心网站上进行公开，主要公开PPP项目基本情况、政府及社会资本出资情况、合作模式、合作期限、咨询服务等信息。实现PPP项目信息公开，包括项目基本信息、政府采购资格预审公告、采购文件、确认谈判备忘录、预中标或成交结果、项目合同文本、中标或成交结果等信息。截止到目前，丰台区有2个项目在该信息平台公开，分别是：丰台区河西再生</w:t>
      </w:r>
      <w:r w:rsidRPr="00B00ABD">
        <w:rPr>
          <w:rFonts w:ascii="仿宋_GB2312" w:eastAsia="仿宋_GB2312" w:hAnsi="微软雅黑" w:cs="宋体" w:hint="eastAsia"/>
          <w:color w:val="000000"/>
          <w:kern w:val="0"/>
          <w:sz w:val="32"/>
          <w:szCs w:val="32"/>
        </w:rPr>
        <w:t>水厂二期政府和社会资本合作项目、丰台区循环经济产业园建筑垃圾资源化处理厂项目。</w:t>
      </w:r>
    </w:p>
    <w:p w:rsidR="008E390E" w:rsidRDefault="003C60AA" w:rsidP="008E390E">
      <w:pPr>
        <w:adjustRightInd w:val="0"/>
        <w:snapToGrid w:val="0"/>
        <w:spacing w:line="560" w:lineRule="exact"/>
        <w:ind w:firstLineChars="200" w:firstLine="640"/>
        <w:rPr>
          <w:rFonts w:ascii="楷体_GB2312" w:eastAsia="楷体_GB2312" w:hAnsi="宋体" w:cs="宋体"/>
          <w:kern w:val="0"/>
          <w:sz w:val="32"/>
          <w:szCs w:val="32"/>
        </w:rPr>
      </w:pPr>
      <w:r w:rsidRPr="003C60AA">
        <w:rPr>
          <w:rFonts w:ascii="楷体_GB2312" w:eastAsia="楷体_GB2312" w:hAnsi="宋体" w:cs="宋体" w:hint="eastAsia"/>
          <w:kern w:val="0"/>
          <w:sz w:val="32"/>
          <w:szCs w:val="32"/>
        </w:rPr>
        <w:lastRenderedPageBreak/>
        <w:t>（二）依申请公开办理情况</w:t>
      </w:r>
    </w:p>
    <w:p w:rsidR="008B3CB6" w:rsidRDefault="008B3CB6" w:rsidP="008E390E">
      <w:pPr>
        <w:adjustRightInd w:val="0"/>
        <w:snapToGrid w:val="0"/>
        <w:spacing w:line="560" w:lineRule="exact"/>
        <w:ind w:firstLineChars="200" w:firstLine="640"/>
        <w:rPr>
          <w:rFonts w:ascii="仿宋_GB2312" w:eastAsia="仿宋_GB2312" w:hAnsi="宋体" w:cs="宋体"/>
          <w:kern w:val="0"/>
          <w:sz w:val="32"/>
          <w:szCs w:val="32"/>
        </w:rPr>
      </w:pPr>
      <w:r w:rsidRPr="00384743">
        <w:rPr>
          <w:rFonts w:ascii="仿宋_GB2312" w:eastAsia="仿宋_GB2312" w:hAnsi="宋体" w:cs="宋体" w:hint="eastAsia"/>
          <w:kern w:val="0"/>
          <w:sz w:val="32"/>
          <w:szCs w:val="32"/>
        </w:rPr>
        <w:t>丰台</w:t>
      </w:r>
      <w:r>
        <w:rPr>
          <w:rFonts w:ascii="仿宋_GB2312" w:eastAsia="仿宋_GB2312" w:hAnsi="宋体" w:cs="宋体" w:hint="eastAsia"/>
          <w:kern w:val="0"/>
          <w:sz w:val="32"/>
          <w:szCs w:val="32"/>
        </w:rPr>
        <w:t>区</w:t>
      </w:r>
      <w:r w:rsidRPr="00384743">
        <w:rPr>
          <w:rFonts w:ascii="仿宋_GB2312" w:eastAsia="仿宋_GB2312" w:hAnsi="宋体" w:cs="宋体" w:hint="eastAsia"/>
          <w:kern w:val="0"/>
          <w:sz w:val="32"/>
          <w:szCs w:val="32"/>
        </w:rPr>
        <w:t>财政局通过</w:t>
      </w:r>
      <w:r>
        <w:rPr>
          <w:rFonts w:ascii="仿宋_GB2312" w:eastAsia="仿宋_GB2312" w:hint="eastAsia"/>
          <w:sz w:val="32"/>
          <w:szCs w:val="32"/>
        </w:rPr>
        <w:t>设立专门受理申请信息公开岗位，在</w:t>
      </w:r>
      <w:r>
        <w:rPr>
          <w:rFonts w:ascii="仿宋_GB2312" w:eastAsia="仿宋_GB2312" w:hAnsi="宋体" w:cs="宋体" w:hint="eastAsia"/>
          <w:kern w:val="0"/>
          <w:sz w:val="32"/>
          <w:szCs w:val="32"/>
        </w:rPr>
        <w:t>门户网站公开财政局公共邮箱，并专门</w:t>
      </w:r>
      <w:r w:rsidRPr="00083A6F">
        <w:rPr>
          <w:rFonts w:ascii="仿宋_GB2312" w:eastAsia="仿宋_GB2312" w:hAnsi="宋体" w:cs="宋体" w:hint="eastAsia"/>
          <w:kern w:val="0"/>
          <w:sz w:val="32"/>
          <w:szCs w:val="32"/>
        </w:rPr>
        <w:t>开设投诉信箱</w:t>
      </w:r>
      <w:r w:rsidR="00263C78">
        <w:rPr>
          <w:rFonts w:ascii="仿宋_GB2312" w:eastAsia="仿宋_GB2312" w:hAnsi="宋体" w:cs="宋体" w:hint="eastAsia"/>
          <w:kern w:val="0"/>
          <w:sz w:val="32"/>
          <w:szCs w:val="32"/>
        </w:rPr>
        <w:t>等方式</w:t>
      </w:r>
      <w:r>
        <w:rPr>
          <w:rFonts w:ascii="仿宋_GB2312" w:eastAsia="仿宋_GB2312" w:hAnsi="宋体" w:cs="宋体" w:hint="eastAsia"/>
          <w:kern w:val="0"/>
          <w:sz w:val="32"/>
          <w:szCs w:val="32"/>
        </w:rPr>
        <w:t>，不断畅通受理渠道，为群众申请信息公开提供便利条件</w:t>
      </w:r>
      <w:r w:rsidRPr="00083A6F">
        <w:rPr>
          <w:rFonts w:ascii="仿宋_GB2312" w:eastAsia="仿宋_GB2312" w:hAnsi="宋体" w:cs="宋体" w:hint="eastAsia"/>
          <w:kern w:val="0"/>
          <w:sz w:val="32"/>
          <w:szCs w:val="32"/>
        </w:rPr>
        <w:t>。</w:t>
      </w:r>
    </w:p>
    <w:p w:rsidR="008B3CB6" w:rsidRPr="00060B0D" w:rsidRDefault="00C56BF3" w:rsidP="008B3CB6">
      <w:pPr>
        <w:spacing w:line="560" w:lineRule="exact"/>
        <w:ind w:firstLine="645"/>
        <w:rPr>
          <w:rFonts w:ascii="楷体_GB2312" w:eastAsia="楷体_GB2312" w:hAnsi="华文中宋"/>
          <w:sz w:val="32"/>
          <w:szCs w:val="32"/>
        </w:rPr>
      </w:pPr>
      <w:r>
        <w:rPr>
          <w:rFonts w:ascii="楷体_GB2312" w:eastAsia="楷体_GB2312" w:hAnsi="华文中宋" w:hint="eastAsia"/>
          <w:sz w:val="32"/>
          <w:szCs w:val="32"/>
        </w:rPr>
        <w:t>1.</w:t>
      </w:r>
      <w:r w:rsidR="008B3CB6" w:rsidRPr="00060B0D">
        <w:rPr>
          <w:rFonts w:ascii="楷体_GB2312" w:eastAsia="楷体_GB2312" w:hAnsi="华文中宋" w:hint="eastAsia"/>
          <w:sz w:val="32"/>
          <w:szCs w:val="32"/>
        </w:rPr>
        <w:t>申请情况</w:t>
      </w:r>
    </w:p>
    <w:p w:rsidR="008B3CB6" w:rsidRDefault="008B3CB6" w:rsidP="00263C7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w:t>
      </w:r>
      <w:r w:rsidR="00C56BF3">
        <w:rPr>
          <w:rFonts w:ascii="仿宋_GB2312" w:eastAsia="仿宋_GB2312" w:hAnsi="宋体" w:cs="宋体" w:hint="eastAsia"/>
          <w:kern w:val="0"/>
          <w:sz w:val="32"/>
          <w:szCs w:val="32"/>
        </w:rPr>
        <w:t>9</w:t>
      </w:r>
      <w:r w:rsidRPr="002D1D22">
        <w:rPr>
          <w:rFonts w:ascii="仿宋_GB2312" w:eastAsia="仿宋_GB2312" w:hAnsi="宋体" w:cs="宋体" w:hint="eastAsia"/>
          <w:kern w:val="0"/>
          <w:sz w:val="32"/>
          <w:szCs w:val="32"/>
        </w:rPr>
        <w:t>年</w:t>
      </w:r>
      <w:r w:rsidR="000A5BCB">
        <w:rPr>
          <w:rFonts w:ascii="仿宋_GB2312" w:eastAsia="仿宋_GB2312" w:hAnsi="宋体" w:cs="宋体" w:hint="eastAsia"/>
          <w:kern w:val="0"/>
          <w:sz w:val="32"/>
          <w:szCs w:val="32"/>
        </w:rPr>
        <w:t>新收政府信息公开</w:t>
      </w:r>
      <w:r w:rsidRPr="002D1D22">
        <w:rPr>
          <w:rFonts w:ascii="仿宋_GB2312" w:eastAsia="仿宋_GB2312" w:hAnsi="宋体" w:cs="宋体" w:hint="eastAsia"/>
          <w:kern w:val="0"/>
          <w:sz w:val="32"/>
          <w:szCs w:val="32"/>
        </w:rPr>
        <w:t>数</w:t>
      </w:r>
      <w:r w:rsidR="000A5BCB">
        <w:rPr>
          <w:rFonts w:ascii="仿宋_GB2312" w:eastAsia="仿宋_GB2312" w:hAnsi="宋体" w:cs="宋体" w:hint="eastAsia"/>
          <w:kern w:val="0"/>
          <w:sz w:val="32"/>
          <w:szCs w:val="32"/>
        </w:rPr>
        <w:t>量</w:t>
      </w:r>
      <w:r>
        <w:rPr>
          <w:rFonts w:ascii="仿宋_GB2312" w:eastAsia="仿宋_GB2312" w:hAnsi="宋体" w:cs="宋体" w:hint="eastAsia"/>
          <w:kern w:val="0"/>
          <w:sz w:val="32"/>
          <w:szCs w:val="32"/>
        </w:rPr>
        <w:t>7</w:t>
      </w:r>
      <w:r w:rsidR="000A5BCB">
        <w:rPr>
          <w:rFonts w:ascii="仿宋_GB2312" w:eastAsia="仿宋_GB2312" w:hAnsi="宋体" w:cs="宋体" w:hint="eastAsia"/>
          <w:kern w:val="0"/>
          <w:sz w:val="32"/>
          <w:szCs w:val="32"/>
        </w:rPr>
        <w:t>2</w:t>
      </w:r>
      <w:r w:rsidRPr="002D1D22">
        <w:rPr>
          <w:rFonts w:ascii="仿宋_GB2312" w:eastAsia="仿宋_GB2312" w:hAnsi="宋体" w:cs="宋体" w:hint="eastAsia"/>
          <w:kern w:val="0"/>
          <w:sz w:val="32"/>
          <w:szCs w:val="32"/>
        </w:rPr>
        <w:t>件。</w:t>
      </w:r>
      <w:r w:rsidR="00ED1E83">
        <w:rPr>
          <w:rFonts w:ascii="仿宋_GB2312" w:eastAsia="仿宋_GB2312" w:hAnsi="宋体" w:cs="宋体" w:hint="eastAsia"/>
          <w:kern w:val="0"/>
          <w:sz w:val="32"/>
          <w:szCs w:val="32"/>
        </w:rPr>
        <w:t>申请方式多种多样，</w:t>
      </w:r>
      <w:r w:rsidRPr="002D1D22">
        <w:rPr>
          <w:rFonts w:ascii="仿宋_GB2312" w:eastAsia="仿宋_GB2312" w:hAnsi="宋体" w:cs="宋体" w:hint="eastAsia"/>
          <w:kern w:val="0"/>
          <w:sz w:val="32"/>
          <w:szCs w:val="32"/>
        </w:rPr>
        <w:t>其中，当面申请</w:t>
      </w:r>
      <w:r>
        <w:rPr>
          <w:rFonts w:ascii="仿宋_GB2312" w:eastAsia="仿宋_GB2312" w:hAnsi="宋体" w:cs="宋体" w:hint="eastAsia"/>
          <w:kern w:val="0"/>
          <w:sz w:val="32"/>
          <w:szCs w:val="32"/>
        </w:rPr>
        <w:t>67</w:t>
      </w:r>
      <w:r w:rsidRPr="002D1D22">
        <w:rPr>
          <w:rFonts w:ascii="仿宋_GB2312" w:eastAsia="仿宋_GB2312" w:hAnsi="宋体" w:cs="宋体" w:hint="eastAsia"/>
          <w:kern w:val="0"/>
          <w:sz w:val="32"/>
          <w:szCs w:val="32"/>
        </w:rPr>
        <w:t>件，占总数的</w:t>
      </w:r>
      <w:r w:rsidR="00B81F70">
        <w:rPr>
          <w:rFonts w:ascii="仿宋_GB2312" w:eastAsia="仿宋_GB2312" w:hAnsi="宋体" w:cs="宋体" w:hint="eastAsia"/>
          <w:kern w:val="0"/>
          <w:sz w:val="32"/>
          <w:szCs w:val="32"/>
        </w:rPr>
        <w:t>93.06</w:t>
      </w:r>
      <w:r w:rsidRPr="002D1D22">
        <w:rPr>
          <w:rFonts w:ascii="仿宋_GB2312" w:eastAsia="仿宋_GB2312" w:hAnsi="宋体" w:cs="宋体" w:hint="eastAsia"/>
          <w:kern w:val="0"/>
          <w:sz w:val="32"/>
          <w:szCs w:val="32"/>
        </w:rPr>
        <w:t>%；通过互联网</w:t>
      </w:r>
      <w:r w:rsidR="000A5BCB">
        <w:rPr>
          <w:rFonts w:ascii="仿宋_GB2312" w:eastAsia="仿宋_GB2312" w:hAnsi="宋体" w:cs="宋体" w:hint="eastAsia"/>
          <w:kern w:val="0"/>
          <w:sz w:val="32"/>
          <w:szCs w:val="32"/>
        </w:rPr>
        <w:t>电子邮件</w:t>
      </w:r>
      <w:r w:rsidRPr="002D1D22">
        <w:rPr>
          <w:rFonts w:ascii="仿宋_GB2312" w:eastAsia="仿宋_GB2312" w:hAnsi="宋体" w:cs="宋体" w:hint="eastAsia"/>
          <w:kern w:val="0"/>
          <w:sz w:val="32"/>
          <w:szCs w:val="32"/>
        </w:rPr>
        <w:t>申请</w:t>
      </w:r>
      <w:r>
        <w:rPr>
          <w:rFonts w:ascii="仿宋_GB2312" w:eastAsia="仿宋_GB2312" w:hAnsi="宋体" w:cs="宋体" w:hint="eastAsia"/>
          <w:kern w:val="0"/>
          <w:sz w:val="32"/>
          <w:szCs w:val="32"/>
        </w:rPr>
        <w:t>1</w:t>
      </w:r>
      <w:r w:rsidRPr="002D1D22">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1.3</w:t>
      </w:r>
      <w:r w:rsidR="00B81F70">
        <w:rPr>
          <w:rFonts w:ascii="仿宋_GB2312" w:eastAsia="仿宋_GB2312" w:hAnsi="宋体" w:cs="宋体" w:hint="eastAsia"/>
          <w:kern w:val="0"/>
          <w:sz w:val="32"/>
          <w:szCs w:val="32"/>
        </w:rPr>
        <w:t>9</w:t>
      </w:r>
      <w:r w:rsidRPr="002D1D22">
        <w:rPr>
          <w:rFonts w:ascii="仿宋_GB2312" w:eastAsia="仿宋_GB2312" w:hAnsi="宋体" w:cs="宋体" w:hint="eastAsia"/>
          <w:kern w:val="0"/>
          <w:sz w:val="32"/>
          <w:szCs w:val="32"/>
        </w:rPr>
        <w:t>%；</w:t>
      </w:r>
      <w:r w:rsidR="000A5BCB">
        <w:rPr>
          <w:rFonts w:ascii="仿宋_GB2312" w:eastAsia="仿宋_GB2312" w:hAnsi="宋体" w:cs="宋体" w:hint="eastAsia"/>
          <w:kern w:val="0"/>
          <w:sz w:val="32"/>
          <w:szCs w:val="32"/>
        </w:rPr>
        <w:t>以传真形式申请1件，占总数的</w:t>
      </w:r>
      <w:r w:rsidR="00B81F70">
        <w:rPr>
          <w:rFonts w:ascii="仿宋_GB2312" w:eastAsia="仿宋_GB2312" w:hAnsi="宋体" w:cs="宋体" w:hint="eastAsia"/>
          <w:kern w:val="0"/>
          <w:sz w:val="32"/>
          <w:szCs w:val="32"/>
        </w:rPr>
        <w:t>1.39%</w:t>
      </w:r>
      <w:r w:rsidR="000A5BCB">
        <w:rPr>
          <w:rFonts w:ascii="仿宋_GB2312" w:eastAsia="仿宋_GB2312" w:hAnsi="宋体" w:cs="宋体" w:hint="eastAsia"/>
          <w:kern w:val="0"/>
          <w:sz w:val="32"/>
          <w:szCs w:val="32"/>
        </w:rPr>
        <w:t>；</w:t>
      </w:r>
      <w:r w:rsidRPr="002D1D22">
        <w:rPr>
          <w:rFonts w:ascii="仿宋_GB2312" w:eastAsia="仿宋_GB2312" w:hAnsi="宋体" w:cs="宋体" w:hint="eastAsia"/>
          <w:kern w:val="0"/>
          <w:sz w:val="32"/>
          <w:szCs w:val="32"/>
        </w:rPr>
        <w:t>以信函形式申请</w:t>
      </w:r>
      <w:r w:rsidR="000A5BCB">
        <w:rPr>
          <w:rFonts w:ascii="仿宋_GB2312" w:eastAsia="仿宋_GB2312" w:hAnsi="宋体" w:cs="宋体" w:hint="eastAsia"/>
          <w:kern w:val="0"/>
          <w:sz w:val="32"/>
          <w:szCs w:val="32"/>
        </w:rPr>
        <w:t>3</w:t>
      </w:r>
      <w:r w:rsidRPr="002D1D22">
        <w:rPr>
          <w:rFonts w:ascii="仿宋_GB2312" w:eastAsia="仿宋_GB2312" w:hAnsi="宋体" w:cs="宋体" w:hint="eastAsia"/>
          <w:kern w:val="0"/>
          <w:sz w:val="32"/>
          <w:szCs w:val="32"/>
        </w:rPr>
        <w:t>件，占总数的</w:t>
      </w:r>
      <w:r w:rsidR="00B81F70">
        <w:rPr>
          <w:rFonts w:ascii="仿宋_GB2312" w:eastAsia="仿宋_GB2312" w:hAnsi="宋体" w:cs="宋体" w:hint="eastAsia"/>
          <w:kern w:val="0"/>
          <w:sz w:val="32"/>
          <w:szCs w:val="32"/>
        </w:rPr>
        <w:t>4.17</w:t>
      </w:r>
      <w:r w:rsidRPr="002D1D22">
        <w:rPr>
          <w:rFonts w:ascii="仿宋_GB2312" w:eastAsia="仿宋_GB2312" w:hAnsi="宋体" w:cs="宋体" w:hint="eastAsia"/>
          <w:kern w:val="0"/>
          <w:sz w:val="32"/>
          <w:szCs w:val="32"/>
        </w:rPr>
        <w:t>%。</w:t>
      </w:r>
      <w:r w:rsidR="00AC2F0B">
        <w:rPr>
          <w:rFonts w:ascii="仿宋_GB2312" w:eastAsia="仿宋_GB2312" w:hAnsi="宋体" w:cs="宋体" w:hint="eastAsia"/>
          <w:kern w:val="0"/>
          <w:sz w:val="32"/>
          <w:szCs w:val="32"/>
        </w:rPr>
        <w:t>可见，当面申请受理是我局最常见的依申请公开申请方式。</w:t>
      </w:r>
    </w:p>
    <w:p w:rsidR="00263C78" w:rsidRDefault="005D02C2" w:rsidP="005D02C2">
      <w:pPr>
        <w:ind w:firstLineChars="200" w:firstLine="420"/>
        <w:rPr>
          <w:rFonts w:ascii="仿宋_GB2312" w:eastAsia="仿宋_GB2312" w:hAnsi="宋体" w:cs="宋体"/>
          <w:kern w:val="0"/>
          <w:sz w:val="32"/>
          <w:szCs w:val="32"/>
        </w:rPr>
      </w:pPr>
      <w:r>
        <w:rPr>
          <w:noProof/>
        </w:rPr>
        <w:drawing>
          <wp:inline distT="0" distB="0" distL="0" distR="0">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3CB6" w:rsidRPr="00060B0D" w:rsidRDefault="00C56BF3" w:rsidP="008B3CB6">
      <w:pPr>
        <w:spacing w:line="560" w:lineRule="exact"/>
        <w:ind w:firstLine="645"/>
        <w:rPr>
          <w:rFonts w:ascii="楷体_GB2312" w:eastAsia="楷体_GB2312" w:hAnsi="华文中宋"/>
          <w:sz w:val="32"/>
          <w:szCs w:val="32"/>
        </w:rPr>
      </w:pPr>
      <w:r>
        <w:rPr>
          <w:rFonts w:ascii="楷体_GB2312" w:eastAsia="楷体_GB2312" w:hAnsi="华文中宋" w:hint="eastAsia"/>
          <w:sz w:val="32"/>
          <w:szCs w:val="32"/>
        </w:rPr>
        <w:t>2.</w:t>
      </w:r>
      <w:r w:rsidR="008B3CB6" w:rsidRPr="00060B0D">
        <w:rPr>
          <w:rFonts w:ascii="楷体_GB2312" w:eastAsia="楷体_GB2312" w:hAnsi="华文中宋" w:hint="eastAsia"/>
          <w:sz w:val="32"/>
          <w:szCs w:val="32"/>
        </w:rPr>
        <w:t>答复情况</w:t>
      </w:r>
    </w:p>
    <w:p w:rsidR="008B3CB6" w:rsidRDefault="008B3CB6" w:rsidP="00CD30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w:t>
      </w:r>
      <w:r w:rsidR="00E44FB8">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年的7</w:t>
      </w:r>
      <w:r w:rsidR="00E44FB8">
        <w:rPr>
          <w:rFonts w:ascii="仿宋_GB2312" w:eastAsia="仿宋_GB2312" w:hAnsi="宋体" w:cs="宋体" w:hint="eastAsia"/>
          <w:kern w:val="0"/>
          <w:sz w:val="32"/>
          <w:szCs w:val="32"/>
        </w:rPr>
        <w:t>2</w:t>
      </w:r>
      <w:r w:rsidRPr="005C0951">
        <w:rPr>
          <w:rFonts w:ascii="仿宋_GB2312" w:eastAsia="仿宋_GB2312" w:hAnsi="宋体" w:cs="宋体" w:hint="eastAsia"/>
          <w:kern w:val="0"/>
          <w:sz w:val="32"/>
          <w:szCs w:val="32"/>
        </w:rPr>
        <w:t>件依申请公开信息</w:t>
      </w:r>
      <w:proofErr w:type="gramStart"/>
      <w:r w:rsidR="00E44FB8">
        <w:rPr>
          <w:rFonts w:ascii="仿宋_GB2312" w:eastAsia="仿宋_GB2312" w:hAnsi="宋体" w:cs="宋体" w:hint="eastAsia"/>
          <w:kern w:val="0"/>
          <w:sz w:val="32"/>
          <w:szCs w:val="32"/>
        </w:rPr>
        <w:t>及上年</w:t>
      </w:r>
      <w:proofErr w:type="gramEnd"/>
      <w:r w:rsidR="00E44FB8">
        <w:rPr>
          <w:rFonts w:ascii="仿宋_GB2312" w:eastAsia="仿宋_GB2312" w:hAnsi="宋体" w:cs="宋体" w:hint="eastAsia"/>
          <w:kern w:val="0"/>
          <w:sz w:val="32"/>
          <w:szCs w:val="32"/>
        </w:rPr>
        <w:t>结转12件均已</w:t>
      </w:r>
      <w:r w:rsidRPr="005C0951">
        <w:rPr>
          <w:rFonts w:ascii="仿宋_GB2312" w:eastAsia="仿宋_GB2312" w:hAnsi="宋体" w:cs="宋体" w:hint="eastAsia"/>
          <w:kern w:val="0"/>
          <w:sz w:val="32"/>
          <w:szCs w:val="32"/>
        </w:rPr>
        <w:t>按期答复，</w:t>
      </w:r>
      <w:r w:rsidR="00E44FB8">
        <w:rPr>
          <w:rFonts w:ascii="仿宋_GB2312" w:eastAsia="仿宋_GB2312" w:hAnsi="宋体" w:cs="宋体" w:hint="eastAsia"/>
          <w:kern w:val="0"/>
          <w:sz w:val="32"/>
          <w:szCs w:val="32"/>
        </w:rPr>
        <w:t>不存在需要</w:t>
      </w:r>
      <w:r w:rsidR="00E963D1">
        <w:rPr>
          <w:rFonts w:ascii="仿宋_GB2312" w:eastAsia="仿宋_GB2312" w:hAnsi="宋体" w:cs="宋体" w:hint="eastAsia"/>
          <w:kern w:val="0"/>
          <w:sz w:val="32"/>
          <w:szCs w:val="32"/>
        </w:rPr>
        <w:t>结</w:t>
      </w:r>
      <w:r w:rsidR="00E44FB8">
        <w:rPr>
          <w:rFonts w:ascii="仿宋_GB2312" w:eastAsia="仿宋_GB2312" w:hAnsi="宋体" w:cs="宋体" w:hint="eastAsia"/>
          <w:kern w:val="0"/>
          <w:sz w:val="32"/>
          <w:szCs w:val="32"/>
        </w:rPr>
        <w:t>转</w:t>
      </w:r>
      <w:r w:rsidR="00E963D1">
        <w:rPr>
          <w:rFonts w:ascii="仿宋_GB2312" w:eastAsia="仿宋_GB2312" w:hAnsi="宋体" w:cs="宋体" w:hint="eastAsia"/>
          <w:kern w:val="0"/>
          <w:sz w:val="32"/>
          <w:szCs w:val="32"/>
        </w:rPr>
        <w:t>2020年</w:t>
      </w:r>
      <w:r w:rsidR="00E44FB8">
        <w:rPr>
          <w:rFonts w:ascii="仿宋_GB2312" w:eastAsia="仿宋_GB2312" w:hAnsi="宋体" w:cs="宋体" w:hint="eastAsia"/>
          <w:kern w:val="0"/>
          <w:sz w:val="32"/>
          <w:szCs w:val="32"/>
        </w:rPr>
        <w:t>答复的信息申请。</w:t>
      </w:r>
      <w:r w:rsidR="00E963D1">
        <w:rPr>
          <w:rFonts w:ascii="仿宋_GB2312" w:eastAsia="仿宋_GB2312" w:hAnsi="宋体" w:cs="宋体" w:hint="eastAsia"/>
          <w:kern w:val="0"/>
          <w:sz w:val="32"/>
          <w:szCs w:val="32"/>
        </w:rPr>
        <w:t>本年答复的84</w:t>
      </w:r>
      <w:r w:rsidR="006C1A35">
        <w:rPr>
          <w:rFonts w:ascii="仿宋_GB2312" w:eastAsia="仿宋_GB2312" w:hAnsi="宋体" w:cs="宋体" w:hint="eastAsia"/>
          <w:kern w:val="0"/>
          <w:sz w:val="32"/>
          <w:szCs w:val="32"/>
        </w:rPr>
        <w:t>项</w:t>
      </w:r>
      <w:r w:rsidR="00E963D1">
        <w:rPr>
          <w:rFonts w:ascii="仿宋_GB2312" w:eastAsia="仿宋_GB2312" w:hAnsi="宋体" w:cs="宋体" w:hint="eastAsia"/>
          <w:kern w:val="0"/>
          <w:sz w:val="32"/>
          <w:szCs w:val="32"/>
        </w:rPr>
        <w:t>信息公开</w:t>
      </w:r>
      <w:r w:rsidR="00CD3002">
        <w:rPr>
          <w:rFonts w:ascii="仿宋_GB2312" w:eastAsia="仿宋_GB2312" w:hAnsi="宋体" w:cs="宋体" w:hint="eastAsia"/>
          <w:kern w:val="0"/>
          <w:sz w:val="32"/>
          <w:szCs w:val="32"/>
        </w:rPr>
        <w:t>中:</w:t>
      </w:r>
      <w:r w:rsidRPr="005C0951">
        <w:rPr>
          <w:rFonts w:ascii="仿宋_GB2312" w:eastAsia="仿宋_GB2312" w:hAnsi="宋体" w:cs="宋体" w:hint="eastAsia"/>
          <w:kern w:val="0"/>
          <w:sz w:val="32"/>
          <w:szCs w:val="32"/>
        </w:rPr>
        <w:t>“</w:t>
      </w:r>
      <w:r w:rsidR="006C1A35">
        <w:rPr>
          <w:rFonts w:ascii="仿宋_GB2312" w:eastAsia="仿宋_GB2312" w:hAnsi="宋体" w:cs="宋体" w:hint="eastAsia"/>
          <w:kern w:val="0"/>
          <w:sz w:val="32"/>
          <w:szCs w:val="32"/>
        </w:rPr>
        <w:t>予以</w:t>
      </w:r>
      <w:r w:rsidRPr="005C0951">
        <w:rPr>
          <w:rFonts w:ascii="仿宋_GB2312" w:eastAsia="仿宋_GB2312" w:hAnsi="宋体" w:cs="宋体" w:hint="eastAsia"/>
          <w:kern w:val="0"/>
          <w:sz w:val="32"/>
          <w:szCs w:val="32"/>
        </w:rPr>
        <w:t>公开”</w:t>
      </w:r>
      <w:r w:rsidR="00B17D7E">
        <w:rPr>
          <w:rFonts w:ascii="仿宋_GB2312" w:eastAsia="仿宋_GB2312" w:hAnsi="宋体" w:cs="宋体" w:hint="eastAsia"/>
          <w:kern w:val="0"/>
          <w:sz w:val="32"/>
          <w:szCs w:val="32"/>
        </w:rPr>
        <w:t>申请数</w:t>
      </w:r>
      <w:r w:rsidR="006C1A35">
        <w:rPr>
          <w:rFonts w:ascii="仿宋_GB2312" w:eastAsia="仿宋_GB2312" w:hAnsi="宋体" w:cs="宋体" w:hint="eastAsia"/>
          <w:kern w:val="0"/>
          <w:sz w:val="32"/>
          <w:szCs w:val="32"/>
        </w:rPr>
        <w:t>66</w:t>
      </w:r>
      <w:r w:rsidRPr="005C0951">
        <w:rPr>
          <w:rFonts w:ascii="仿宋_GB2312" w:eastAsia="仿宋_GB2312" w:hAnsi="宋体" w:cs="宋体" w:hint="eastAsia"/>
          <w:kern w:val="0"/>
          <w:sz w:val="32"/>
          <w:szCs w:val="32"/>
        </w:rPr>
        <w:t>项，占总数的</w:t>
      </w:r>
      <w:r>
        <w:rPr>
          <w:rFonts w:ascii="仿宋_GB2312" w:eastAsia="仿宋_GB2312" w:hAnsi="宋体" w:cs="宋体" w:hint="eastAsia"/>
          <w:kern w:val="0"/>
          <w:sz w:val="32"/>
          <w:szCs w:val="32"/>
        </w:rPr>
        <w:t>62.8</w:t>
      </w:r>
      <w:r w:rsidRPr="005C095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5C095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申请</w:t>
      </w:r>
      <w:r w:rsidRPr="005C0951">
        <w:rPr>
          <w:rFonts w:ascii="仿宋_GB2312" w:eastAsia="仿宋_GB2312" w:hAnsi="宋体" w:cs="宋体" w:hint="eastAsia"/>
          <w:kern w:val="0"/>
          <w:sz w:val="32"/>
          <w:szCs w:val="32"/>
        </w:rPr>
        <w:t>信息不存在”</w:t>
      </w:r>
      <w:r w:rsidR="00B17D7E">
        <w:rPr>
          <w:rFonts w:ascii="仿宋_GB2312" w:eastAsia="仿宋_GB2312" w:hAnsi="宋体" w:cs="宋体" w:hint="eastAsia"/>
          <w:kern w:val="0"/>
          <w:sz w:val="32"/>
          <w:szCs w:val="32"/>
        </w:rPr>
        <w:t>申请数</w:t>
      </w:r>
      <w:r w:rsidR="006C1A35">
        <w:rPr>
          <w:rFonts w:ascii="仿宋_GB2312" w:eastAsia="仿宋_GB2312" w:hAnsi="宋体" w:cs="宋体" w:hint="eastAsia"/>
          <w:kern w:val="0"/>
          <w:sz w:val="32"/>
          <w:szCs w:val="32"/>
        </w:rPr>
        <w:t>16</w:t>
      </w:r>
      <w:r w:rsidR="00B17D7E">
        <w:rPr>
          <w:rFonts w:ascii="仿宋_GB2312" w:eastAsia="仿宋_GB2312" w:hAnsi="宋体" w:cs="宋体" w:hint="eastAsia"/>
          <w:kern w:val="0"/>
          <w:sz w:val="32"/>
          <w:szCs w:val="32"/>
        </w:rPr>
        <w:t>项</w:t>
      </w:r>
      <w:r w:rsidRPr="005C0951">
        <w:rPr>
          <w:rFonts w:ascii="仿宋_GB2312" w:eastAsia="仿宋_GB2312" w:hAnsi="宋体" w:cs="宋体" w:hint="eastAsia"/>
          <w:kern w:val="0"/>
          <w:sz w:val="32"/>
          <w:szCs w:val="32"/>
        </w:rPr>
        <w:t>，占总数的</w:t>
      </w:r>
      <w:r>
        <w:rPr>
          <w:rFonts w:ascii="仿宋_GB2312" w:eastAsia="仿宋_GB2312" w:hAnsi="宋体" w:cs="宋体" w:hint="eastAsia"/>
          <w:kern w:val="0"/>
          <w:sz w:val="32"/>
          <w:szCs w:val="32"/>
        </w:rPr>
        <w:t>26.9</w:t>
      </w:r>
      <w:r w:rsidR="00C919BA">
        <w:rPr>
          <w:rFonts w:ascii="仿宋_GB2312" w:eastAsia="仿宋_GB2312" w:hAnsi="宋体" w:cs="宋体" w:hint="eastAsia"/>
          <w:kern w:val="0"/>
          <w:sz w:val="32"/>
          <w:szCs w:val="32"/>
        </w:rPr>
        <w:t>％</w:t>
      </w:r>
      <w:r w:rsidR="00B17D7E">
        <w:rPr>
          <w:rFonts w:ascii="仿宋_GB2312" w:eastAsia="仿宋_GB2312" w:hAnsi="宋体" w:cs="宋体" w:hint="eastAsia"/>
          <w:kern w:val="0"/>
          <w:sz w:val="32"/>
          <w:szCs w:val="32"/>
        </w:rPr>
        <w:t>；</w:t>
      </w:r>
      <w:r w:rsidR="006C1A35">
        <w:rPr>
          <w:rFonts w:ascii="仿宋_GB2312" w:eastAsia="仿宋_GB2312" w:hAnsi="宋体" w:cs="宋体" w:hint="eastAsia"/>
          <w:kern w:val="0"/>
          <w:sz w:val="32"/>
          <w:szCs w:val="32"/>
        </w:rPr>
        <w:t>信访类申请1项</w:t>
      </w:r>
      <w:r w:rsidR="00B17D7E">
        <w:rPr>
          <w:rFonts w:ascii="仿宋_GB2312" w:eastAsia="仿宋_GB2312" w:hAnsi="宋体" w:cs="宋体" w:hint="eastAsia"/>
          <w:kern w:val="0"/>
          <w:sz w:val="32"/>
          <w:szCs w:val="32"/>
        </w:rPr>
        <w:t>，占总数的2.6%</w:t>
      </w:r>
      <w:r w:rsidR="008B472F">
        <w:rPr>
          <w:rFonts w:ascii="仿宋_GB2312" w:eastAsia="仿宋_GB2312" w:hAnsi="宋体" w:cs="宋体" w:hint="eastAsia"/>
          <w:kern w:val="0"/>
          <w:sz w:val="32"/>
          <w:szCs w:val="32"/>
        </w:rPr>
        <w:t>；其他处理1项，占总数的2.6%</w:t>
      </w:r>
      <w:r w:rsidR="006C1A35">
        <w:rPr>
          <w:rFonts w:ascii="仿宋_GB2312" w:eastAsia="仿宋_GB2312" w:hAnsi="宋体" w:cs="宋体" w:hint="eastAsia"/>
          <w:kern w:val="0"/>
          <w:sz w:val="32"/>
          <w:szCs w:val="32"/>
        </w:rPr>
        <w:t>。</w:t>
      </w:r>
      <w:r w:rsidR="009131BF">
        <w:rPr>
          <w:rFonts w:ascii="仿宋_GB2312" w:eastAsia="仿宋_GB2312" w:hAnsi="宋体" w:cs="宋体" w:hint="eastAsia"/>
          <w:kern w:val="0"/>
          <w:sz w:val="32"/>
          <w:szCs w:val="32"/>
        </w:rPr>
        <w:t>2019年依申请公开工作未收取任何检索、制作、邮寄</w:t>
      </w:r>
      <w:r w:rsidR="009131BF">
        <w:rPr>
          <w:rFonts w:ascii="仿宋_GB2312" w:eastAsia="仿宋_GB2312" w:hAnsi="宋体" w:cs="宋体" w:hint="eastAsia"/>
          <w:kern w:val="0"/>
          <w:sz w:val="32"/>
          <w:szCs w:val="32"/>
        </w:rPr>
        <w:lastRenderedPageBreak/>
        <w:t>费用。</w:t>
      </w:r>
    </w:p>
    <w:p w:rsidR="00EF2803" w:rsidRPr="008B472F" w:rsidRDefault="00073DAE" w:rsidP="00073DAE">
      <w:pPr>
        <w:ind w:firstLineChars="221" w:firstLine="464"/>
        <w:rPr>
          <w:rFonts w:ascii="仿宋_GB2312" w:eastAsia="仿宋_GB2312" w:hAnsi="宋体" w:cs="宋体"/>
          <w:kern w:val="0"/>
          <w:sz w:val="32"/>
          <w:szCs w:val="32"/>
        </w:rPr>
      </w:pPr>
      <w:r>
        <w:rPr>
          <w:noProof/>
        </w:rPr>
        <w:drawing>
          <wp:inline distT="0" distB="0" distL="0" distR="0">
            <wp:extent cx="4572000" cy="274320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60AA" w:rsidRDefault="003C60AA" w:rsidP="003C60AA">
      <w:pPr>
        <w:widowControl/>
        <w:spacing w:line="560" w:lineRule="exact"/>
        <w:ind w:firstLineChars="200" w:firstLine="640"/>
        <w:rPr>
          <w:rFonts w:ascii="楷体_GB2312" w:eastAsia="楷体_GB2312" w:hAnsi="宋体" w:cs="宋体"/>
          <w:kern w:val="0"/>
          <w:sz w:val="32"/>
          <w:szCs w:val="32"/>
        </w:rPr>
      </w:pPr>
      <w:r w:rsidRPr="003C60AA">
        <w:rPr>
          <w:rFonts w:ascii="楷体_GB2312" w:eastAsia="楷体_GB2312" w:hAnsi="宋体" w:cs="宋体" w:hint="eastAsia"/>
          <w:kern w:val="0"/>
          <w:sz w:val="32"/>
          <w:szCs w:val="32"/>
        </w:rPr>
        <w:t>（三）政府信息资源的规范化、标准化管理情况</w:t>
      </w:r>
    </w:p>
    <w:p w:rsidR="00AD3578" w:rsidRDefault="005C5337" w:rsidP="00A55C87">
      <w:pPr>
        <w:widowControl/>
        <w:spacing w:line="560" w:lineRule="exact"/>
        <w:ind w:firstLineChars="200" w:firstLine="640"/>
        <w:rPr>
          <w:rFonts w:ascii="仿宋_GB2312" w:eastAsia="仿宋_GB2312" w:hAnsi="宋体" w:cs="宋体"/>
          <w:kern w:val="0"/>
          <w:sz w:val="32"/>
          <w:szCs w:val="32"/>
        </w:rPr>
      </w:pPr>
      <w:r w:rsidRPr="005C5337">
        <w:rPr>
          <w:rFonts w:ascii="仿宋_GB2312" w:eastAsia="仿宋_GB2312" w:hAnsi="宋体" w:cs="宋体" w:hint="eastAsia"/>
          <w:kern w:val="0"/>
          <w:sz w:val="32"/>
          <w:szCs w:val="32"/>
        </w:rPr>
        <w:t>根据《中华人民共和国政府信息公开条例》、《北京市政府信息公开规定》及其他有关法律、法规，结合我局工作实际，制定《丰台区财政局信息公开管理办法》并向全局发布</w:t>
      </w:r>
      <w:r w:rsidR="00532A2D" w:rsidRPr="005C5337">
        <w:rPr>
          <w:rFonts w:ascii="仿宋_GB2312" w:eastAsia="仿宋_GB2312" w:hAnsi="宋体" w:cs="宋体" w:hint="eastAsia"/>
          <w:kern w:val="0"/>
          <w:sz w:val="32"/>
          <w:szCs w:val="32"/>
        </w:rPr>
        <w:t>，</w:t>
      </w:r>
      <w:r w:rsidRPr="005C5337">
        <w:rPr>
          <w:rFonts w:ascii="仿宋_GB2312" w:eastAsia="仿宋_GB2312" w:hAnsi="宋体" w:cs="宋体" w:hint="eastAsia"/>
          <w:kern w:val="0"/>
          <w:sz w:val="32"/>
          <w:szCs w:val="32"/>
        </w:rPr>
        <w:t>以进一步规范本单位信息公开工作。</w:t>
      </w:r>
    </w:p>
    <w:p w:rsidR="004A5841" w:rsidRDefault="00AD3578" w:rsidP="00A55C87">
      <w:pPr>
        <w:widowControl/>
        <w:spacing w:line="560" w:lineRule="exact"/>
        <w:ind w:firstLineChars="200" w:firstLine="640"/>
        <w:rPr>
          <w:rFonts w:ascii="楷体_GB2312" w:eastAsia="楷体_GB2312" w:hAnsi="宋体" w:cs="宋体"/>
          <w:kern w:val="0"/>
          <w:sz w:val="32"/>
          <w:szCs w:val="32"/>
        </w:rPr>
      </w:pPr>
      <w:r>
        <w:rPr>
          <w:rFonts w:ascii="仿宋_GB2312" w:eastAsia="仿宋_GB2312" w:hAnsi="宋体" w:cs="宋体" w:hint="eastAsia"/>
          <w:kern w:val="0"/>
          <w:sz w:val="32"/>
          <w:szCs w:val="32"/>
        </w:rPr>
        <w:t>成立由局长担任组长、多科室作为小组成员的政府信息公开领导小组，完善信息公开工作机制，将信息公开工作职责分工压实到各个科室</w:t>
      </w:r>
      <w:r w:rsidR="00F91799">
        <w:rPr>
          <w:rFonts w:ascii="仿宋_GB2312" w:eastAsia="仿宋_GB2312" w:hAnsi="宋体" w:cs="宋体" w:hint="eastAsia"/>
          <w:kern w:val="0"/>
          <w:sz w:val="32"/>
          <w:szCs w:val="32"/>
        </w:rPr>
        <w:t>，大大提高了信息公开工作的规范性。</w:t>
      </w:r>
    </w:p>
    <w:p w:rsidR="005C5337" w:rsidRPr="005C5337" w:rsidRDefault="005C5337" w:rsidP="00A55C87">
      <w:pPr>
        <w:widowControl/>
        <w:spacing w:line="560" w:lineRule="exact"/>
        <w:ind w:firstLineChars="200" w:firstLine="640"/>
        <w:rPr>
          <w:rFonts w:ascii="仿宋_GB2312" w:eastAsia="仿宋_GB2312" w:hAnsi="宋体" w:cs="宋体"/>
          <w:kern w:val="0"/>
          <w:sz w:val="32"/>
          <w:szCs w:val="32"/>
        </w:rPr>
      </w:pPr>
      <w:r w:rsidRPr="00774AEE">
        <w:rPr>
          <w:rFonts w:ascii="仿宋_GB2312" w:eastAsia="仿宋_GB2312" w:hAnsi="宋体" w:cs="宋体" w:hint="eastAsia"/>
          <w:kern w:val="0"/>
          <w:sz w:val="32"/>
          <w:szCs w:val="32"/>
        </w:rPr>
        <w:t>设</w:t>
      </w:r>
      <w:r w:rsidR="00AD3578">
        <w:rPr>
          <w:rFonts w:ascii="仿宋_GB2312" w:eastAsia="仿宋_GB2312" w:hAnsi="宋体" w:cs="宋体" w:hint="eastAsia"/>
          <w:kern w:val="0"/>
          <w:sz w:val="32"/>
          <w:szCs w:val="32"/>
        </w:rPr>
        <w:t>立</w:t>
      </w:r>
      <w:r w:rsidRPr="00774AEE">
        <w:rPr>
          <w:rFonts w:ascii="仿宋_GB2312" w:eastAsia="仿宋_GB2312" w:hAnsi="宋体" w:cs="宋体" w:hint="eastAsia"/>
          <w:kern w:val="0"/>
          <w:sz w:val="32"/>
          <w:szCs w:val="32"/>
        </w:rPr>
        <w:t>负责汇总统计</w:t>
      </w:r>
      <w:r w:rsidR="00AD3578">
        <w:rPr>
          <w:rFonts w:ascii="仿宋_GB2312" w:eastAsia="仿宋_GB2312" w:hAnsi="宋体" w:cs="宋体" w:hint="eastAsia"/>
          <w:kern w:val="0"/>
          <w:sz w:val="32"/>
          <w:szCs w:val="32"/>
        </w:rPr>
        <w:t>报送</w:t>
      </w:r>
      <w:r w:rsidRPr="00774AEE">
        <w:rPr>
          <w:rFonts w:ascii="仿宋_GB2312" w:eastAsia="仿宋_GB2312" w:hAnsi="宋体" w:cs="宋体" w:hint="eastAsia"/>
          <w:kern w:val="0"/>
          <w:sz w:val="32"/>
          <w:szCs w:val="32"/>
        </w:rPr>
        <w:t>信息</w:t>
      </w:r>
      <w:r w:rsidR="00AD3578">
        <w:rPr>
          <w:rFonts w:ascii="仿宋_GB2312" w:eastAsia="仿宋_GB2312" w:hAnsi="宋体" w:cs="宋体" w:hint="eastAsia"/>
          <w:kern w:val="0"/>
          <w:sz w:val="32"/>
          <w:szCs w:val="32"/>
        </w:rPr>
        <w:t>的专门岗位</w:t>
      </w:r>
      <w:r w:rsidRPr="00774AEE">
        <w:rPr>
          <w:rFonts w:ascii="仿宋_GB2312" w:eastAsia="仿宋_GB2312" w:hAnsi="宋体" w:cs="宋体" w:hint="eastAsia"/>
          <w:kern w:val="0"/>
          <w:sz w:val="32"/>
          <w:szCs w:val="32"/>
        </w:rPr>
        <w:t>，</w:t>
      </w:r>
      <w:r w:rsidR="00AD3578">
        <w:rPr>
          <w:rFonts w:ascii="仿宋_GB2312" w:eastAsia="仿宋_GB2312" w:hAnsi="宋体" w:cs="宋体" w:hint="eastAsia"/>
          <w:kern w:val="0"/>
          <w:sz w:val="32"/>
          <w:szCs w:val="32"/>
        </w:rPr>
        <w:t>并</w:t>
      </w:r>
      <w:r w:rsidRPr="00774AEE">
        <w:rPr>
          <w:rFonts w:ascii="仿宋_GB2312" w:eastAsia="仿宋_GB2312" w:hAnsi="宋体" w:cs="宋体" w:hint="eastAsia"/>
          <w:kern w:val="0"/>
          <w:sz w:val="32"/>
          <w:szCs w:val="32"/>
        </w:rPr>
        <w:t>建立主动公开信息备份文档，以便规范计数和管理主动公开信息。严格按照全区统一标准开设信息公开栏目，每天维护更新丰台区财政局信息公开栏目，确保做到“应公开尽公开，公开为常态，不公开为例外”。</w:t>
      </w:r>
    </w:p>
    <w:p w:rsidR="00331531" w:rsidRDefault="003C60AA" w:rsidP="003A2A6B">
      <w:pPr>
        <w:widowControl/>
        <w:spacing w:line="560" w:lineRule="exact"/>
        <w:ind w:firstLineChars="200" w:firstLine="640"/>
        <w:rPr>
          <w:rFonts w:ascii="楷体_GB2312" w:eastAsia="楷体_GB2312" w:hAnsi="宋体" w:cs="宋体"/>
          <w:kern w:val="0"/>
          <w:sz w:val="32"/>
          <w:szCs w:val="32"/>
        </w:rPr>
      </w:pPr>
      <w:r w:rsidRPr="003C60AA">
        <w:rPr>
          <w:rFonts w:ascii="楷体_GB2312" w:eastAsia="楷体_GB2312" w:hAnsi="宋体" w:cs="宋体" w:hint="eastAsia"/>
          <w:kern w:val="0"/>
          <w:sz w:val="32"/>
          <w:szCs w:val="32"/>
        </w:rPr>
        <w:t>（四）政府信息公开平台建设情况</w:t>
      </w:r>
    </w:p>
    <w:p w:rsidR="00F57CD6" w:rsidRPr="008164F0" w:rsidRDefault="008F5D69" w:rsidP="008E390E">
      <w:pPr>
        <w:spacing w:line="560" w:lineRule="exact"/>
        <w:ind w:firstLineChars="200" w:firstLine="640"/>
        <w:rPr>
          <w:rFonts w:ascii="仿宋_GB2312" w:eastAsia="仿宋_GB2312" w:hAnsi="宋体" w:cs="宋体"/>
          <w:kern w:val="0"/>
          <w:sz w:val="32"/>
          <w:szCs w:val="32"/>
        </w:rPr>
      </w:pPr>
      <w:r w:rsidRPr="008164F0">
        <w:rPr>
          <w:rFonts w:ascii="仿宋_GB2312" w:eastAsia="仿宋_GB2312" w:hAnsi="宋体" w:cs="宋体" w:hint="eastAsia"/>
          <w:kern w:val="0"/>
          <w:sz w:val="32"/>
          <w:szCs w:val="32"/>
        </w:rPr>
        <w:t>2019年北京市丰台区人民政府网站重新改版上线，我局依托丰台区政府</w:t>
      </w:r>
      <w:r w:rsidR="00331531" w:rsidRPr="008164F0">
        <w:rPr>
          <w:rFonts w:ascii="仿宋_GB2312" w:eastAsia="仿宋_GB2312" w:hAnsi="宋体" w:cs="宋体" w:hint="eastAsia"/>
          <w:kern w:val="0"/>
          <w:sz w:val="32"/>
          <w:szCs w:val="32"/>
        </w:rPr>
        <w:t>公开平台</w:t>
      </w:r>
      <w:r w:rsidRPr="008164F0">
        <w:rPr>
          <w:rFonts w:ascii="仿宋_GB2312" w:eastAsia="仿宋_GB2312" w:hAnsi="宋体" w:cs="宋体" w:hint="eastAsia"/>
          <w:kern w:val="0"/>
          <w:sz w:val="32"/>
          <w:szCs w:val="32"/>
        </w:rPr>
        <w:t>设立丰台区财政局信息公开专栏，</w:t>
      </w:r>
      <w:r w:rsidRPr="008164F0">
        <w:rPr>
          <w:rFonts w:ascii="仿宋_GB2312" w:eastAsia="仿宋_GB2312" w:hAnsi="宋体" w:cs="宋体" w:hint="eastAsia"/>
          <w:kern w:val="0"/>
          <w:sz w:val="32"/>
          <w:szCs w:val="32"/>
        </w:rPr>
        <w:lastRenderedPageBreak/>
        <w:t>公开专栏按照区政府要求设置，涵盖机构职能、法规文件、规划计划、行政职责、业务动态五大板块，各个板块下还有具体列表项目的划分，</w:t>
      </w:r>
      <w:r w:rsidR="00E23BE9">
        <w:rPr>
          <w:rFonts w:ascii="仿宋_GB2312" w:eastAsia="仿宋_GB2312" w:hAnsi="宋体" w:cs="宋体" w:hint="eastAsia"/>
          <w:kern w:val="0"/>
          <w:sz w:val="32"/>
          <w:szCs w:val="32"/>
        </w:rPr>
        <w:t>不断</w:t>
      </w:r>
      <w:r w:rsidRPr="008164F0">
        <w:rPr>
          <w:rFonts w:ascii="仿宋_GB2312" w:eastAsia="仿宋_GB2312" w:hAnsi="宋体" w:cs="宋体" w:hint="eastAsia"/>
          <w:kern w:val="0"/>
          <w:sz w:val="32"/>
          <w:szCs w:val="32"/>
        </w:rPr>
        <w:t>优化检索功能栏，便于社会公众检索查找信息。开设“丰台财政”</w:t>
      </w:r>
      <w:proofErr w:type="gramStart"/>
      <w:r w:rsidR="00F57CD6" w:rsidRPr="008164F0">
        <w:rPr>
          <w:rFonts w:ascii="仿宋_GB2312" w:eastAsia="仿宋_GB2312" w:hAnsi="宋体" w:cs="宋体" w:hint="eastAsia"/>
          <w:kern w:val="0"/>
          <w:sz w:val="32"/>
          <w:szCs w:val="32"/>
        </w:rPr>
        <w:t>微信</w:t>
      </w:r>
      <w:r w:rsidRPr="008164F0">
        <w:rPr>
          <w:rFonts w:ascii="仿宋_GB2312" w:eastAsia="仿宋_GB2312" w:hAnsi="宋体" w:cs="宋体" w:hint="eastAsia"/>
          <w:kern w:val="0"/>
          <w:sz w:val="32"/>
          <w:szCs w:val="32"/>
        </w:rPr>
        <w:t>公众</w:t>
      </w:r>
      <w:proofErr w:type="gramEnd"/>
      <w:r w:rsidR="00F57CD6" w:rsidRPr="008164F0">
        <w:rPr>
          <w:rFonts w:ascii="仿宋_GB2312" w:eastAsia="仿宋_GB2312" w:hAnsi="宋体" w:cs="宋体" w:hint="eastAsia"/>
          <w:kern w:val="0"/>
          <w:sz w:val="32"/>
          <w:szCs w:val="32"/>
        </w:rPr>
        <w:t>平台</w:t>
      </w:r>
      <w:r w:rsidRPr="008164F0">
        <w:rPr>
          <w:rFonts w:ascii="仿宋_GB2312" w:eastAsia="仿宋_GB2312" w:hAnsi="宋体" w:cs="宋体" w:hint="eastAsia"/>
          <w:kern w:val="0"/>
          <w:sz w:val="32"/>
          <w:szCs w:val="32"/>
        </w:rPr>
        <w:t>，</w:t>
      </w:r>
      <w:r w:rsidR="008164F0" w:rsidRPr="008164F0">
        <w:rPr>
          <w:rFonts w:ascii="仿宋_GB2312" w:eastAsia="仿宋_GB2312" w:hAnsi="宋体" w:cs="宋体" w:hint="eastAsia"/>
          <w:kern w:val="0"/>
          <w:sz w:val="32"/>
          <w:szCs w:val="32"/>
        </w:rPr>
        <w:t>对财政重点工作进行宣传，进一步扩大了财政信息公开的覆盖面和影响力。</w:t>
      </w:r>
    </w:p>
    <w:p w:rsidR="003C60AA" w:rsidRPr="003C60AA" w:rsidRDefault="003C60AA" w:rsidP="003C60AA">
      <w:pPr>
        <w:widowControl/>
        <w:spacing w:line="560" w:lineRule="exact"/>
        <w:ind w:firstLineChars="200" w:firstLine="640"/>
        <w:rPr>
          <w:rFonts w:ascii="楷体_GB2312" w:eastAsia="楷体_GB2312" w:hAnsi="宋体" w:cs="宋体"/>
          <w:kern w:val="0"/>
          <w:sz w:val="32"/>
          <w:szCs w:val="32"/>
        </w:rPr>
      </w:pPr>
      <w:r w:rsidRPr="003C60AA">
        <w:rPr>
          <w:rFonts w:ascii="楷体_GB2312" w:eastAsia="楷体_GB2312" w:hAnsi="宋体" w:cs="宋体" w:hint="eastAsia"/>
          <w:kern w:val="0"/>
          <w:sz w:val="32"/>
          <w:szCs w:val="32"/>
        </w:rPr>
        <w:t>（五）政府信息公开</w:t>
      </w:r>
      <w:r w:rsidRPr="00774AEE">
        <w:rPr>
          <w:rFonts w:ascii="楷体_GB2312" w:eastAsia="楷体_GB2312" w:hAnsi="宋体" w:cs="宋体" w:hint="eastAsia"/>
          <w:kern w:val="0"/>
          <w:sz w:val="32"/>
          <w:szCs w:val="32"/>
        </w:rPr>
        <w:t>监督保障</w:t>
      </w:r>
      <w:r w:rsidRPr="003C60AA">
        <w:rPr>
          <w:rFonts w:ascii="楷体_GB2312" w:eastAsia="楷体_GB2312" w:hAnsi="宋体" w:cs="宋体" w:hint="eastAsia"/>
          <w:kern w:val="0"/>
          <w:sz w:val="32"/>
          <w:szCs w:val="32"/>
        </w:rPr>
        <w:t>及教育培训情况</w:t>
      </w:r>
    </w:p>
    <w:p w:rsidR="00E2166E" w:rsidRDefault="00E2166E" w:rsidP="00E2166E">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1.监督保障情况</w:t>
      </w:r>
    </w:p>
    <w:p w:rsidR="003C60AA" w:rsidRDefault="00AD3578" w:rsidP="00E2166E">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我局按照“谁制作谁公开、谁保存谁公开、谁公开谁负责、先审查后公开的”信息公开原则</w:t>
      </w:r>
      <w:r w:rsidR="00E2166E">
        <w:rPr>
          <w:rFonts w:ascii="仿宋_GB2312" w:eastAsia="仿宋_GB2312" w:hAnsi="宋体" w:cs="宋体" w:hint="eastAsia"/>
          <w:kern w:val="0"/>
          <w:sz w:val="32"/>
          <w:szCs w:val="32"/>
        </w:rPr>
        <w:t>推进信息公开工作。由科室工作人员起草主动公开信息，提出具体发布位置、形式和时限；科室负责人进行信息公开前的保密审查，并报局领导审批；领导审批通过后转交办公室复核并对外发布</w:t>
      </w:r>
      <w:r w:rsidR="005E34A8">
        <w:rPr>
          <w:rFonts w:ascii="仿宋_GB2312" w:eastAsia="仿宋_GB2312" w:hAnsi="宋体" w:cs="宋体" w:hint="eastAsia"/>
          <w:kern w:val="0"/>
          <w:sz w:val="32"/>
          <w:szCs w:val="32"/>
        </w:rPr>
        <w:t>；由人教科、办公室牵头建立信息公开考核制度，并按照区政府信息公开工作要求对科室政府信息公开的实施情况进行监督检查。</w:t>
      </w:r>
    </w:p>
    <w:p w:rsidR="00E2166E" w:rsidRDefault="00E2166E" w:rsidP="00AD3578">
      <w:pPr>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2.教育培训情况</w:t>
      </w:r>
    </w:p>
    <w:p w:rsidR="003C60AA" w:rsidRPr="003C60AA" w:rsidRDefault="003C60AA" w:rsidP="00AD3578">
      <w:pPr>
        <w:spacing w:line="560" w:lineRule="atLeast"/>
        <w:ind w:firstLineChars="200" w:firstLine="640"/>
        <w:rPr>
          <w:rFonts w:ascii="Arial" w:eastAsia="宋体" w:hAnsi="Arial" w:cs="Arial"/>
          <w:b/>
          <w:bCs/>
          <w:kern w:val="0"/>
          <w:sz w:val="45"/>
          <w:szCs w:val="45"/>
        </w:rPr>
      </w:pPr>
      <w:r w:rsidRPr="00DD63F7">
        <w:rPr>
          <w:rFonts w:ascii="仿宋_GB2312" w:eastAsia="仿宋_GB2312" w:hAnsi="宋体" w:cs="宋体" w:hint="eastAsia"/>
          <w:kern w:val="0"/>
          <w:sz w:val="32"/>
          <w:szCs w:val="32"/>
        </w:rPr>
        <w:t>2019年</w:t>
      </w:r>
      <w:r>
        <w:rPr>
          <w:rFonts w:ascii="仿宋_GB2312" w:eastAsia="仿宋_GB2312" w:hAnsi="宋体" w:cs="宋体" w:hint="eastAsia"/>
          <w:kern w:val="0"/>
          <w:sz w:val="32"/>
          <w:szCs w:val="32"/>
        </w:rPr>
        <w:t>4月3日中华人民共和国国务院令第711号修订了《中华人民共和国政府信息公开条例》，规定自2019年5月15日起实施。4月21日，</w:t>
      </w:r>
      <w:r w:rsidRPr="00DD63F7">
        <w:rPr>
          <w:rFonts w:ascii="仿宋_GB2312" w:eastAsia="仿宋_GB2312" w:hAnsi="Arial" w:cs="Arial" w:hint="eastAsia"/>
          <w:bCs/>
          <w:kern w:val="0"/>
          <w:sz w:val="32"/>
          <w:szCs w:val="32"/>
        </w:rPr>
        <w:t>办公室组织科务会学习新《中华人民共和国政府信息公开条例》</w:t>
      </w:r>
      <w:r>
        <w:rPr>
          <w:rFonts w:ascii="仿宋_GB2312" w:eastAsia="仿宋_GB2312" w:hAnsi="Arial" w:cs="Arial" w:hint="eastAsia"/>
          <w:bCs/>
          <w:kern w:val="0"/>
          <w:sz w:val="32"/>
          <w:szCs w:val="32"/>
        </w:rPr>
        <w:t>，并总结出条例修改前后的对照表以及修改后的符合局情的重点条例，以便各科室研究学习。</w:t>
      </w:r>
      <w:r w:rsidR="00B23269">
        <w:rPr>
          <w:rFonts w:ascii="仿宋_GB2312" w:eastAsia="仿宋_GB2312" w:hAnsi="Arial" w:cs="Arial" w:hint="eastAsia"/>
          <w:bCs/>
          <w:kern w:val="0"/>
          <w:sz w:val="32"/>
          <w:szCs w:val="32"/>
        </w:rPr>
        <w:t>积极主动参加区内统一组织召开的各项信息公开工作会议和培训活动，确保本单位信息公开工作贴合最新政策</w:t>
      </w:r>
      <w:r w:rsidR="00B23269">
        <w:rPr>
          <w:rFonts w:ascii="仿宋_GB2312" w:eastAsia="仿宋_GB2312" w:hAnsi="Arial" w:cs="Arial" w:hint="eastAsia"/>
          <w:bCs/>
          <w:kern w:val="0"/>
          <w:sz w:val="32"/>
          <w:szCs w:val="32"/>
        </w:rPr>
        <w:lastRenderedPageBreak/>
        <w:t>要求，与全区保持同步。</w:t>
      </w:r>
    </w:p>
    <w:p w:rsidR="003C60AA" w:rsidRDefault="003C60AA" w:rsidP="003C60AA">
      <w:pPr>
        <w:widowControl/>
        <w:spacing w:line="560" w:lineRule="exact"/>
        <w:ind w:firstLineChars="200" w:firstLine="640"/>
        <w:rPr>
          <w:rFonts w:ascii="楷体_GB2312" w:eastAsia="楷体_GB2312"/>
          <w:sz w:val="32"/>
          <w:szCs w:val="32"/>
        </w:rPr>
      </w:pPr>
      <w:r w:rsidRPr="003C60AA">
        <w:rPr>
          <w:rFonts w:ascii="楷体_GB2312" w:eastAsia="楷体_GB2312" w:hint="eastAsia"/>
          <w:sz w:val="32"/>
          <w:szCs w:val="32"/>
        </w:rPr>
        <w:t>（六）市和区人民政府工作考核、社会评议和责任追究结果情况</w:t>
      </w:r>
    </w:p>
    <w:p w:rsidR="009A1A99" w:rsidRPr="00AE6ECF" w:rsidRDefault="004440AF" w:rsidP="00A55C87">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根据最近</w:t>
      </w:r>
      <w:r w:rsidR="002F6BA3">
        <w:rPr>
          <w:rFonts w:ascii="仿宋_GB2312" w:eastAsia="仿宋_GB2312" w:hint="eastAsia"/>
          <w:sz w:val="32"/>
          <w:szCs w:val="32"/>
        </w:rPr>
        <w:t>区政府信息公开</w:t>
      </w:r>
      <w:proofErr w:type="gramStart"/>
      <w:r w:rsidR="002F6BA3">
        <w:rPr>
          <w:rFonts w:ascii="仿宋_GB2312" w:eastAsia="仿宋_GB2312" w:hint="eastAsia"/>
          <w:sz w:val="32"/>
          <w:szCs w:val="32"/>
        </w:rPr>
        <w:t>办</w:t>
      </w:r>
      <w:r>
        <w:rPr>
          <w:rFonts w:ascii="仿宋_GB2312" w:eastAsia="仿宋_GB2312" w:hint="eastAsia"/>
          <w:sz w:val="32"/>
          <w:szCs w:val="32"/>
        </w:rPr>
        <w:t>考核</w:t>
      </w:r>
      <w:proofErr w:type="gramEnd"/>
      <w:r>
        <w:rPr>
          <w:rFonts w:ascii="仿宋_GB2312" w:eastAsia="仿宋_GB2312" w:hint="eastAsia"/>
          <w:sz w:val="32"/>
          <w:szCs w:val="32"/>
        </w:rPr>
        <w:t>结果，</w:t>
      </w:r>
      <w:r w:rsidR="00AE6ECF">
        <w:rPr>
          <w:rFonts w:ascii="仿宋_GB2312" w:eastAsia="仿宋_GB2312" w:hint="eastAsia"/>
          <w:sz w:val="32"/>
          <w:szCs w:val="32"/>
        </w:rPr>
        <w:t>对我</w:t>
      </w:r>
      <w:r w:rsidR="00AE6ECF">
        <w:rPr>
          <w:rFonts w:ascii="仿宋_GB2312" w:eastAsia="仿宋_GB2312" w:hint="eastAsia"/>
          <w:color w:val="000000"/>
          <w:sz w:val="32"/>
          <w:szCs w:val="32"/>
        </w:rPr>
        <w:t>单位主动公开、依申请公开、组织保障、创新创优等</w:t>
      </w:r>
      <w:r w:rsidR="00AE6ECF">
        <w:rPr>
          <w:rFonts w:ascii="仿宋_GB2312" w:eastAsia="仿宋_GB2312" w:hint="eastAsia"/>
          <w:bCs/>
          <w:color w:val="000000"/>
          <w:sz w:val="32"/>
          <w:szCs w:val="32"/>
        </w:rPr>
        <w:t>政府信息与政务公开工作</w:t>
      </w:r>
      <w:r w:rsidR="00AE6ECF">
        <w:rPr>
          <w:rFonts w:ascii="仿宋_GB2312" w:eastAsia="仿宋_GB2312" w:hint="eastAsia"/>
          <w:color w:val="000000"/>
          <w:sz w:val="32"/>
          <w:szCs w:val="32"/>
        </w:rPr>
        <w:t>进行考评，共设置26项指标，</w:t>
      </w:r>
      <w:r w:rsidR="002F6BA3">
        <w:rPr>
          <w:rFonts w:ascii="仿宋_GB2312" w:eastAsia="仿宋_GB2312" w:hint="eastAsia"/>
          <w:sz w:val="32"/>
          <w:szCs w:val="32"/>
        </w:rPr>
        <w:t>本单位不存在扣分项</w:t>
      </w:r>
      <w:r w:rsidR="00AE6ECF">
        <w:rPr>
          <w:rFonts w:ascii="仿宋_GB2312" w:eastAsia="仿宋_GB2312" w:hint="eastAsia"/>
          <w:sz w:val="32"/>
          <w:szCs w:val="32"/>
        </w:rPr>
        <w:t>。对我单位</w:t>
      </w:r>
      <w:r w:rsidR="00AE6ECF" w:rsidRPr="00AE6ECF">
        <w:rPr>
          <w:rFonts w:ascii="仿宋_GB2312" w:eastAsia="仿宋_GB2312" w:hint="eastAsia"/>
          <w:sz w:val="32"/>
          <w:szCs w:val="32"/>
        </w:rPr>
        <w:t>政府网站建设</w:t>
      </w:r>
      <w:r w:rsidR="00AE6ECF">
        <w:rPr>
          <w:rFonts w:ascii="仿宋_GB2312" w:eastAsia="仿宋_GB2312" w:hint="eastAsia"/>
          <w:sz w:val="32"/>
          <w:szCs w:val="32"/>
        </w:rPr>
        <w:t>进行</w:t>
      </w:r>
      <w:r w:rsidR="00AE6ECF">
        <w:rPr>
          <w:rFonts w:ascii="仿宋_GB2312" w:eastAsia="仿宋_GB2312" w:cs="仿宋_GB2312" w:hint="eastAsia"/>
          <w:color w:val="000000"/>
          <w:sz w:val="32"/>
          <w:szCs w:val="32"/>
        </w:rPr>
        <w:t>考评，包括网站健康水平、网站规范管理、网站集约整合、网站功能建设、管理体制机制建设、与区政府门户网站合作共建等六项工作内容</w:t>
      </w:r>
      <w:r w:rsidR="00AE6ECF" w:rsidRPr="00167732">
        <w:rPr>
          <w:rFonts w:ascii="仿宋_GB2312" w:eastAsia="仿宋_GB2312" w:cs="仿宋_GB2312" w:hint="eastAsia"/>
          <w:color w:val="000000"/>
          <w:sz w:val="32"/>
          <w:szCs w:val="32"/>
        </w:rPr>
        <w:t>，</w:t>
      </w:r>
      <w:r w:rsidR="00AE6ECF">
        <w:rPr>
          <w:rFonts w:ascii="仿宋_GB2312" w:eastAsia="仿宋_GB2312" w:cs="仿宋_GB2312" w:hint="eastAsia"/>
          <w:color w:val="000000"/>
          <w:sz w:val="32"/>
          <w:szCs w:val="32"/>
        </w:rPr>
        <w:t>我局无减分项。</w:t>
      </w:r>
    </w:p>
    <w:p w:rsidR="00EF4ECD" w:rsidRDefault="00EF4ECD" w:rsidP="00A55C87">
      <w:pPr>
        <w:widowControl/>
        <w:shd w:val="clear" w:color="auto" w:fill="FFFFFF"/>
        <w:spacing w:line="560" w:lineRule="exact"/>
        <w:ind w:firstLineChars="200" w:firstLine="788"/>
        <w:rPr>
          <w:rFonts w:ascii="黑体" w:eastAsia="黑体" w:hAnsi="黑体" w:cs="Arial"/>
          <w:bCs/>
          <w:color w:val="333333"/>
          <w:spacing w:val="37"/>
          <w:kern w:val="0"/>
          <w:sz w:val="32"/>
          <w:szCs w:val="32"/>
        </w:rPr>
      </w:pPr>
      <w:r w:rsidRPr="00EF4ECD">
        <w:rPr>
          <w:rFonts w:ascii="黑体" w:eastAsia="黑体" w:hAnsi="黑体" w:cs="Arial" w:hint="eastAsia"/>
          <w:bCs/>
          <w:color w:val="333333"/>
          <w:spacing w:val="37"/>
          <w:kern w:val="0"/>
          <w:sz w:val="32"/>
          <w:szCs w:val="32"/>
        </w:rPr>
        <w:t>二、主动公开政府信息情况</w:t>
      </w:r>
    </w:p>
    <w:tbl>
      <w:tblPr>
        <w:tblW w:w="8803" w:type="dxa"/>
        <w:jc w:val="center"/>
        <w:tblLayout w:type="fixed"/>
        <w:tblCellMar>
          <w:left w:w="30" w:type="dxa"/>
          <w:right w:w="30" w:type="dxa"/>
        </w:tblCellMar>
        <w:tblLook w:val="0600" w:firstRow="0" w:lastRow="0" w:firstColumn="0" w:lastColumn="0" w:noHBand="1" w:noVBand="1"/>
      </w:tblPr>
      <w:tblGrid>
        <w:gridCol w:w="1380"/>
        <w:gridCol w:w="1042"/>
        <w:gridCol w:w="1962"/>
        <w:gridCol w:w="1854"/>
        <w:gridCol w:w="2565"/>
      </w:tblGrid>
      <w:tr w:rsidR="002153A7" w:rsidRPr="00DB15B2" w:rsidTr="00A97E86">
        <w:trPr>
          <w:trHeight w:val="537"/>
          <w:jc w:val="center"/>
        </w:trPr>
        <w:tc>
          <w:tcPr>
            <w:tcW w:w="88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153A7" w:rsidRPr="00DB15B2" w:rsidRDefault="002153A7"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第二十条第（一）项</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信息内容</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本年新制作数量</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本年新公开数量</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对外公开总数量</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规章</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规范性文件</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3</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3</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3</w:t>
            </w:r>
          </w:p>
        </w:tc>
      </w:tr>
      <w:tr w:rsidR="002153A7" w:rsidRPr="00DB15B2" w:rsidTr="00A97E86">
        <w:trPr>
          <w:trHeight w:val="537"/>
          <w:jc w:val="center"/>
        </w:trPr>
        <w:tc>
          <w:tcPr>
            <w:tcW w:w="88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153A7" w:rsidRPr="00DB15B2" w:rsidRDefault="002153A7"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第二十条第（五）项</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信息内容</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上一年项目数量</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本年增</w:t>
            </w:r>
            <w:r w:rsidRPr="00DB15B2">
              <w:rPr>
                <w:rFonts w:ascii="宋体" w:eastAsia="宋体" w:cs="宋体"/>
                <w:color w:val="000000"/>
                <w:kern w:val="0"/>
                <w:sz w:val="24"/>
                <w:szCs w:val="24"/>
              </w:rPr>
              <w:t>/</w:t>
            </w:r>
            <w:r w:rsidRPr="00DB15B2">
              <w:rPr>
                <w:rFonts w:ascii="宋体" w:eastAsia="宋体" w:cs="宋体" w:hint="eastAsia"/>
                <w:color w:val="000000"/>
                <w:kern w:val="0"/>
                <w:sz w:val="24"/>
                <w:szCs w:val="24"/>
              </w:rPr>
              <w:t>减</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处理决定数量</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行政许可</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1</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60</w:t>
            </w:r>
          </w:p>
        </w:tc>
      </w:tr>
      <w:tr w:rsidR="00A97E86" w:rsidRPr="00DB15B2" w:rsidTr="00FB10B4">
        <w:trPr>
          <w:trHeight w:val="537"/>
          <w:jc w:val="center"/>
        </w:trPr>
        <w:tc>
          <w:tcPr>
            <w:tcW w:w="1380" w:type="dxa"/>
            <w:vMerge w:val="restart"/>
            <w:tcBorders>
              <w:top w:val="single" w:sz="6" w:space="0" w:color="auto"/>
              <w:left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其他对外管理服务事项</w:t>
            </w:r>
          </w:p>
        </w:tc>
        <w:tc>
          <w:tcPr>
            <w:tcW w:w="104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行政检查</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r>
      <w:tr w:rsidR="00A97E86" w:rsidRPr="00DB15B2" w:rsidTr="00FB10B4">
        <w:trPr>
          <w:trHeight w:val="537"/>
          <w:jc w:val="center"/>
        </w:trPr>
        <w:tc>
          <w:tcPr>
            <w:tcW w:w="1380" w:type="dxa"/>
            <w:vMerge/>
            <w:tcBorders>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p>
        </w:tc>
        <w:tc>
          <w:tcPr>
            <w:tcW w:w="104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行政确认</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1</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1</w:t>
            </w:r>
          </w:p>
        </w:tc>
      </w:tr>
      <w:tr w:rsidR="002153A7" w:rsidRPr="00DB15B2" w:rsidTr="00A97E86">
        <w:trPr>
          <w:trHeight w:val="537"/>
          <w:jc w:val="center"/>
        </w:trPr>
        <w:tc>
          <w:tcPr>
            <w:tcW w:w="88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153A7" w:rsidRPr="00DB15B2" w:rsidRDefault="002153A7"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第二十条第（六）项</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信息内容</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上一年项目数量</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本年增</w:t>
            </w:r>
            <w:r w:rsidRPr="00DB15B2">
              <w:rPr>
                <w:rFonts w:ascii="宋体" w:eastAsia="宋体" w:cs="宋体"/>
                <w:color w:val="000000"/>
                <w:kern w:val="0"/>
                <w:sz w:val="24"/>
                <w:szCs w:val="24"/>
              </w:rPr>
              <w:t>/</w:t>
            </w:r>
            <w:r w:rsidRPr="00DB15B2">
              <w:rPr>
                <w:rFonts w:ascii="宋体" w:eastAsia="宋体" w:cs="宋体" w:hint="eastAsia"/>
                <w:color w:val="000000"/>
                <w:kern w:val="0"/>
                <w:sz w:val="24"/>
                <w:szCs w:val="24"/>
              </w:rPr>
              <w:t>减</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处理决定数量</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行政处罚</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279</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5</w:t>
            </w:r>
          </w:p>
        </w:tc>
      </w:tr>
      <w:tr w:rsidR="00A97E86" w:rsidRPr="00DB15B2" w:rsidTr="00A97E86">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行政强制</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r>
      <w:tr w:rsidR="002153A7" w:rsidRPr="00DB15B2" w:rsidTr="00A97E86">
        <w:trPr>
          <w:trHeight w:val="537"/>
          <w:jc w:val="center"/>
        </w:trPr>
        <w:tc>
          <w:tcPr>
            <w:tcW w:w="88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153A7" w:rsidRPr="00DB15B2" w:rsidRDefault="002153A7"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lastRenderedPageBreak/>
              <w:t>第二十条第（八）项</w:t>
            </w:r>
          </w:p>
        </w:tc>
      </w:tr>
      <w:tr w:rsidR="00ED394A" w:rsidRPr="00DB15B2" w:rsidTr="00AE6EF5">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信息内容</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上一年项目数量</w:t>
            </w:r>
          </w:p>
        </w:tc>
        <w:tc>
          <w:tcPr>
            <w:tcW w:w="44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ED394A">
              <w:rPr>
                <w:rFonts w:ascii="宋体" w:eastAsia="宋体" w:cs="宋体" w:hint="eastAsia"/>
                <w:color w:val="000000"/>
                <w:kern w:val="0"/>
                <w:sz w:val="24"/>
                <w:szCs w:val="24"/>
              </w:rPr>
              <w:t>本年增</w:t>
            </w:r>
            <w:r w:rsidRPr="00ED394A">
              <w:rPr>
                <w:rFonts w:ascii="宋体" w:eastAsia="宋体" w:cs="宋体"/>
                <w:color w:val="000000"/>
                <w:kern w:val="0"/>
                <w:sz w:val="24"/>
                <w:szCs w:val="24"/>
              </w:rPr>
              <w:t>/</w:t>
            </w:r>
            <w:r w:rsidRPr="00ED394A">
              <w:rPr>
                <w:rFonts w:ascii="宋体" w:eastAsia="宋体" w:cs="宋体" w:hint="eastAsia"/>
                <w:color w:val="000000"/>
                <w:kern w:val="0"/>
                <w:sz w:val="24"/>
                <w:szCs w:val="24"/>
              </w:rPr>
              <w:t>减</w:t>
            </w:r>
          </w:p>
        </w:tc>
      </w:tr>
      <w:tr w:rsidR="00ED394A" w:rsidRPr="00DB15B2" w:rsidTr="00D16D3E">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Pr>
                <w:rFonts w:ascii="宋体" w:eastAsia="宋体" w:cs="宋体" w:hint="eastAsia"/>
                <w:color w:val="000000"/>
                <w:kern w:val="0"/>
                <w:sz w:val="24"/>
                <w:szCs w:val="24"/>
              </w:rPr>
              <w:t>行政事业性收</w:t>
            </w:r>
            <w:r w:rsidRPr="00DB15B2">
              <w:rPr>
                <w:rFonts w:ascii="宋体" w:eastAsia="宋体" w:cs="宋体" w:hint="eastAsia"/>
                <w:color w:val="000000"/>
                <w:kern w:val="0"/>
                <w:sz w:val="24"/>
                <w:szCs w:val="24"/>
              </w:rPr>
              <w:t>费</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1</w:t>
            </w:r>
          </w:p>
        </w:tc>
        <w:tc>
          <w:tcPr>
            <w:tcW w:w="44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0</w:t>
            </w:r>
          </w:p>
        </w:tc>
      </w:tr>
      <w:tr w:rsidR="002153A7" w:rsidRPr="00DB15B2" w:rsidTr="00A97E86">
        <w:trPr>
          <w:trHeight w:val="537"/>
          <w:jc w:val="center"/>
        </w:trPr>
        <w:tc>
          <w:tcPr>
            <w:tcW w:w="88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153A7" w:rsidRPr="00DB15B2" w:rsidRDefault="002153A7"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第二十条第（九）项</w:t>
            </w:r>
          </w:p>
        </w:tc>
      </w:tr>
      <w:tr w:rsidR="00A97E86" w:rsidRPr="00DB15B2" w:rsidTr="00011167">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信息内容</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采购项目数量</w:t>
            </w:r>
          </w:p>
        </w:tc>
        <w:tc>
          <w:tcPr>
            <w:tcW w:w="44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97E86" w:rsidRPr="00DB15B2" w:rsidRDefault="00A97E86" w:rsidP="00A97E86">
            <w:pPr>
              <w:autoSpaceDE w:val="0"/>
              <w:autoSpaceDN w:val="0"/>
              <w:adjustRightInd w:val="0"/>
              <w:jc w:val="center"/>
              <w:rPr>
                <w:rFonts w:ascii="宋体" w:eastAsia="宋体" w:cs="宋体"/>
                <w:color w:val="000000"/>
                <w:kern w:val="0"/>
                <w:sz w:val="24"/>
                <w:szCs w:val="24"/>
              </w:rPr>
            </w:pPr>
            <w:proofErr w:type="gramStart"/>
            <w:r w:rsidRPr="00DB15B2">
              <w:rPr>
                <w:rFonts w:ascii="宋体" w:eastAsia="宋体" w:cs="宋体" w:hint="eastAsia"/>
                <w:color w:val="000000"/>
                <w:kern w:val="0"/>
                <w:sz w:val="24"/>
                <w:szCs w:val="24"/>
              </w:rPr>
              <w:t>采购总</w:t>
            </w:r>
            <w:proofErr w:type="gramEnd"/>
            <w:r w:rsidRPr="00DB15B2">
              <w:rPr>
                <w:rFonts w:ascii="宋体" w:eastAsia="宋体" w:cs="宋体" w:hint="eastAsia"/>
                <w:color w:val="000000"/>
                <w:kern w:val="0"/>
                <w:sz w:val="24"/>
                <w:szCs w:val="24"/>
              </w:rPr>
              <w:t>金额（万元，保留四位小数）</w:t>
            </w:r>
          </w:p>
        </w:tc>
      </w:tr>
      <w:tr w:rsidR="00ED394A" w:rsidTr="00336812">
        <w:trPr>
          <w:trHeight w:val="537"/>
          <w:jc w:val="center"/>
        </w:trPr>
        <w:tc>
          <w:tcPr>
            <w:tcW w:w="24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hint="eastAsia"/>
                <w:color w:val="000000"/>
                <w:kern w:val="0"/>
                <w:sz w:val="24"/>
                <w:szCs w:val="24"/>
              </w:rPr>
              <w:t>政府集中采购</w:t>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ED394A" w:rsidRPr="00DB15B2"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57</w:t>
            </w:r>
          </w:p>
        </w:tc>
        <w:tc>
          <w:tcPr>
            <w:tcW w:w="44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394A" w:rsidRDefault="00ED394A" w:rsidP="00A97E86">
            <w:pPr>
              <w:autoSpaceDE w:val="0"/>
              <w:autoSpaceDN w:val="0"/>
              <w:adjustRightInd w:val="0"/>
              <w:jc w:val="center"/>
              <w:rPr>
                <w:rFonts w:ascii="宋体" w:eastAsia="宋体" w:cs="宋体"/>
                <w:color w:val="000000"/>
                <w:kern w:val="0"/>
                <w:sz w:val="24"/>
                <w:szCs w:val="24"/>
              </w:rPr>
            </w:pPr>
            <w:r w:rsidRPr="00DB15B2">
              <w:rPr>
                <w:rFonts w:ascii="宋体" w:eastAsia="宋体" w:cs="宋体"/>
                <w:color w:val="000000"/>
                <w:kern w:val="0"/>
                <w:sz w:val="24"/>
                <w:szCs w:val="24"/>
              </w:rPr>
              <w:t>1301.7639</w:t>
            </w:r>
          </w:p>
        </w:tc>
      </w:tr>
    </w:tbl>
    <w:p w:rsidR="00EF4ECD" w:rsidRDefault="00EF4ECD" w:rsidP="00B22ADC">
      <w:pPr>
        <w:widowControl/>
        <w:shd w:val="clear" w:color="auto" w:fill="FFFFFF"/>
        <w:spacing w:line="560" w:lineRule="exact"/>
        <w:ind w:firstLineChars="200" w:firstLine="640"/>
        <w:rPr>
          <w:rFonts w:ascii="黑体" w:eastAsia="黑体" w:hAnsi="黑体" w:cs="Arial"/>
          <w:bCs/>
          <w:color w:val="333333"/>
          <w:spacing w:val="37"/>
          <w:kern w:val="0"/>
          <w:sz w:val="32"/>
          <w:szCs w:val="32"/>
        </w:rPr>
      </w:pPr>
      <w:r w:rsidRPr="00EF4ECD">
        <w:rPr>
          <w:rFonts w:ascii="黑体" w:eastAsia="黑体" w:hAnsi="黑体" w:hint="eastAsia"/>
          <w:sz w:val="32"/>
          <w:szCs w:val="32"/>
        </w:rPr>
        <w:t>三、</w:t>
      </w:r>
      <w:r w:rsidRPr="00EF4ECD">
        <w:rPr>
          <w:rFonts w:ascii="黑体" w:eastAsia="黑体" w:hAnsi="黑体" w:cs="Arial" w:hint="eastAsia"/>
          <w:bCs/>
          <w:color w:val="333333"/>
          <w:spacing w:val="37"/>
          <w:kern w:val="0"/>
          <w:sz w:val="32"/>
          <w:szCs w:val="32"/>
        </w:rPr>
        <w:t>收到和处理政府信息公开申请情况</w:t>
      </w:r>
    </w:p>
    <w:tbl>
      <w:tblPr>
        <w:tblW w:w="8874"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51"/>
        <w:gridCol w:w="1134"/>
        <w:gridCol w:w="850"/>
        <w:gridCol w:w="709"/>
        <w:gridCol w:w="709"/>
        <w:gridCol w:w="992"/>
        <w:gridCol w:w="851"/>
        <w:gridCol w:w="847"/>
        <w:gridCol w:w="1050"/>
      </w:tblGrid>
      <w:tr w:rsidR="009A1A99" w:rsidRPr="009A1A99" w:rsidTr="002E1032">
        <w:trPr>
          <w:trHeight w:val="315"/>
          <w:jc w:val="center"/>
        </w:trPr>
        <w:tc>
          <w:tcPr>
            <w:tcW w:w="2866" w:type="dxa"/>
            <w:gridSpan w:val="3"/>
            <w:vMerge w:val="restart"/>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（本列数据的勾</w:t>
            </w:r>
            <w:proofErr w:type="gramStart"/>
            <w:r w:rsidRPr="009A1A99">
              <w:rPr>
                <w:rFonts w:ascii="宋体" w:eastAsia="宋体" w:hAnsi="宋体" w:cs="宋体" w:hint="eastAsia"/>
                <w:color w:val="000000"/>
                <w:kern w:val="0"/>
                <w:sz w:val="20"/>
                <w:szCs w:val="20"/>
              </w:rPr>
              <w:t>稽</w:t>
            </w:r>
            <w:proofErr w:type="gramEnd"/>
            <w:r w:rsidRPr="009A1A99">
              <w:rPr>
                <w:rFonts w:ascii="宋体" w:eastAsia="宋体" w:hAnsi="宋体" w:cs="宋体" w:hint="eastAsia"/>
                <w:color w:val="000000"/>
                <w:kern w:val="0"/>
                <w:sz w:val="20"/>
                <w:szCs w:val="20"/>
              </w:rPr>
              <w:t>关系为：第一项加第二项之和，等于第三项加第四项之和）</w:t>
            </w:r>
          </w:p>
        </w:tc>
        <w:tc>
          <w:tcPr>
            <w:tcW w:w="6008" w:type="dxa"/>
            <w:gridSpan w:val="7"/>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申请人情况</w:t>
            </w:r>
          </w:p>
        </w:tc>
      </w:tr>
      <w:tr w:rsidR="009959D3" w:rsidRPr="009A1A99" w:rsidTr="002E1032">
        <w:trPr>
          <w:trHeight w:val="315"/>
          <w:jc w:val="center"/>
        </w:trPr>
        <w:tc>
          <w:tcPr>
            <w:tcW w:w="2866" w:type="dxa"/>
            <w:gridSpan w:val="3"/>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0" w:type="dxa"/>
            <w:vMerge w:val="restart"/>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自然人</w:t>
            </w:r>
          </w:p>
        </w:tc>
        <w:tc>
          <w:tcPr>
            <w:tcW w:w="4108" w:type="dxa"/>
            <w:gridSpan w:val="5"/>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法人或其他组织</w:t>
            </w:r>
          </w:p>
        </w:tc>
        <w:tc>
          <w:tcPr>
            <w:tcW w:w="1050" w:type="dxa"/>
            <w:vMerge w:val="restart"/>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总计</w:t>
            </w:r>
          </w:p>
        </w:tc>
      </w:tr>
      <w:tr w:rsidR="009959D3" w:rsidRPr="009A1A99" w:rsidTr="002E1032">
        <w:trPr>
          <w:trHeight w:val="315"/>
          <w:jc w:val="center"/>
        </w:trPr>
        <w:tc>
          <w:tcPr>
            <w:tcW w:w="2866" w:type="dxa"/>
            <w:gridSpan w:val="3"/>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0"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709" w:type="dxa"/>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商业企业</w:t>
            </w:r>
          </w:p>
        </w:tc>
        <w:tc>
          <w:tcPr>
            <w:tcW w:w="709" w:type="dxa"/>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科研机构</w:t>
            </w:r>
          </w:p>
        </w:tc>
        <w:tc>
          <w:tcPr>
            <w:tcW w:w="992" w:type="dxa"/>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社会公益组织</w:t>
            </w:r>
          </w:p>
        </w:tc>
        <w:tc>
          <w:tcPr>
            <w:tcW w:w="851" w:type="dxa"/>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法律服务机构</w:t>
            </w:r>
          </w:p>
        </w:tc>
        <w:tc>
          <w:tcPr>
            <w:tcW w:w="847" w:type="dxa"/>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其他</w:t>
            </w:r>
          </w:p>
        </w:tc>
        <w:tc>
          <w:tcPr>
            <w:tcW w:w="1050"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r>
      <w:tr w:rsidR="009959D3" w:rsidRPr="009A1A99" w:rsidTr="002E1032">
        <w:trPr>
          <w:trHeight w:val="270"/>
          <w:jc w:val="center"/>
        </w:trPr>
        <w:tc>
          <w:tcPr>
            <w:tcW w:w="2866" w:type="dxa"/>
            <w:gridSpan w:val="3"/>
            <w:shd w:val="clear" w:color="auto" w:fill="auto"/>
            <w:vAlign w:val="center"/>
            <w:hideMark/>
          </w:tcPr>
          <w:p w:rsidR="009A1A99" w:rsidRPr="009A1A99" w:rsidRDefault="009A1A99" w:rsidP="009A1A99">
            <w:pPr>
              <w:widowControl/>
              <w:jc w:val="left"/>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一、本年新收政府信息公开申请数量</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72</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72</w:t>
            </w:r>
          </w:p>
        </w:tc>
      </w:tr>
      <w:tr w:rsidR="009959D3" w:rsidRPr="009A1A99" w:rsidTr="002E1032">
        <w:trPr>
          <w:trHeight w:val="270"/>
          <w:jc w:val="center"/>
        </w:trPr>
        <w:tc>
          <w:tcPr>
            <w:tcW w:w="2866" w:type="dxa"/>
            <w:gridSpan w:val="3"/>
            <w:shd w:val="clear" w:color="auto" w:fill="auto"/>
            <w:vAlign w:val="center"/>
            <w:hideMark/>
          </w:tcPr>
          <w:p w:rsidR="009A1A99" w:rsidRPr="009A1A99" w:rsidRDefault="009A1A99" w:rsidP="009A1A99">
            <w:pPr>
              <w:widowControl/>
              <w:jc w:val="left"/>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二、上年结转政府信息公开申请数量</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12</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12</w:t>
            </w:r>
          </w:p>
        </w:tc>
      </w:tr>
      <w:tr w:rsidR="009959D3" w:rsidRPr="009A1A99" w:rsidTr="002E1032">
        <w:trPr>
          <w:trHeight w:val="270"/>
          <w:jc w:val="center"/>
        </w:trPr>
        <w:tc>
          <w:tcPr>
            <w:tcW w:w="881" w:type="dxa"/>
            <w:vMerge w:val="restart"/>
            <w:shd w:val="clear" w:color="auto" w:fill="auto"/>
            <w:vAlign w:val="center"/>
            <w:hideMark/>
          </w:tcPr>
          <w:p w:rsidR="009A1A99" w:rsidRPr="009A1A99" w:rsidRDefault="009A1A99" w:rsidP="009A1A99">
            <w:pPr>
              <w:widowControl/>
              <w:jc w:val="center"/>
              <w:rPr>
                <w:rFonts w:ascii="宋体" w:eastAsia="宋体" w:hAnsi="宋体" w:cs="宋体"/>
                <w:color w:val="000000"/>
                <w:kern w:val="0"/>
                <w:sz w:val="20"/>
                <w:szCs w:val="20"/>
              </w:rPr>
            </w:pPr>
            <w:r w:rsidRPr="009A1A99">
              <w:rPr>
                <w:rFonts w:ascii="宋体" w:eastAsia="宋体" w:hAnsi="宋体" w:cs="宋体" w:hint="eastAsia"/>
                <w:color w:val="000000"/>
                <w:kern w:val="0"/>
                <w:sz w:val="20"/>
                <w:szCs w:val="20"/>
              </w:rPr>
              <w:t>三、本年度办理结果</w:t>
            </w:r>
          </w:p>
        </w:tc>
        <w:tc>
          <w:tcPr>
            <w:tcW w:w="1985" w:type="dxa"/>
            <w:gridSpan w:val="2"/>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（一）予以公开</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66</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66</w:t>
            </w:r>
          </w:p>
        </w:tc>
      </w:tr>
      <w:tr w:rsidR="009959D3" w:rsidRPr="009A1A99" w:rsidTr="002E1032">
        <w:trPr>
          <w:trHeight w:val="525"/>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1985" w:type="dxa"/>
            <w:gridSpan w:val="2"/>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（二）部分公开（区分处理的，只计这一情形，不计其他情形）</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restart"/>
            <w:shd w:val="clear" w:color="auto" w:fill="auto"/>
            <w:vAlign w:val="center"/>
            <w:hideMark/>
          </w:tcPr>
          <w:p w:rsidR="009A1A99" w:rsidRPr="00A55C87" w:rsidRDefault="009A1A99" w:rsidP="00EF6FDF">
            <w:pPr>
              <w:widowControl/>
              <w:jc w:val="righ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（三）不予公开</w:t>
            </w: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1.属于国家秘密</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A55C87" w:rsidRDefault="009A1A99" w:rsidP="009A1A99">
            <w:pPr>
              <w:widowControl/>
              <w:jc w:val="left"/>
              <w:rPr>
                <w:rFonts w:asciiTheme="minorEastAsia" w:hAnsiTheme="minorEastAsia"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2.其他法律行政法规禁止公开</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A55C87" w:rsidRDefault="009A1A99" w:rsidP="009A1A99">
            <w:pPr>
              <w:widowControl/>
              <w:jc w:val="left"/>
              <w:rPr>
                <w:rFonts w:asciiTheme="minorEastAsia" w:hAnsiTheme="minorEastAsia"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3.危及“三安全</w:t>
            </w:r>
            <w:proofErr w:type="gramStart"/>
            <w:r w:rsidRPr="00A55C87">
              <w:rPr>
                <w:rFonts w:asciiTheme="minorEastAsia" w:hAnsiTheme="minorEastAsia" w:cs="宋体" w:hint="eastAsia"/>
                <w:color w:val="000000"/>
                <w:kern w:val="0"/>
                <w:sz w:val="20"/>
                <w:szCs w:val="20"/>
              </w:rPr>
              <w:t>一</w:t>
            </w:r>
            <w:proofErr w:type="gramEnd"/>
            <w:r w:rsidRPr="00A55C87">
              <w:rPr>
                <w:rFonts w:asciiTheme="minorEastAsia" w:hAnsiTheme="minorEastAsia" w:cs="宋体" w:hint="eastAsia"/>
                <w:color w:val="000000"/>
                <w:kern w:val="0"/>
                <w:sz w:val="20"/>
                <w:szCs w:val="20"/>
              </w:rPr>
              <w:t>稳定”</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A55C87" w:rsidRDefault="009A1A99" w:rsidP="009A1A99">
            <w:pPr>
              <w:widowControl/>
              <w:jc w:val="left"/>
              <w:rPr>
                <w:rFonts w:asciiTheme="minorEastAsia" w:hAnsiTheme="minorEastAsia"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4.保护第三方合法权益</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A55C87" w:rsidRDefault="009A1A99" w:rsidP="009A1A99">
            <w:pPr>
              <w:widowControl/>
              <w:jc w:val="left"/>
              <w:rPr>
                <w:rFonts w:asciiTheme="minorEastAsia" w:hAnsiTheme="minorEastAsia" w:cs="宋体"/>
                <w:color w:val="000000"/>
                <w:kern w:val="0"/>
                <w:sz w:val="20"/>
                <w:szCs w:val="20"/>
              </w:rPr>
            </w:pPr>
          </w:p>
        </w:tc>
        <w:tc>
          <w:tcPr>
            <w:tcW w:w="1134" w:type="dxa"/>
            <w:tcBorders>
              <w:bottom w:val="single" w:sz="4" w:space="0" w:color="auto"/>
            </w:tcBorders>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5.属于三类内部事务信息</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6.属于四类过程性信息</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7.属于行政执法案卷</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8.属于行政查询事项</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restart"/>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（四）无法提供</w:t>
            </w: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1.本机关不掌握相关政府信息</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16</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16</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2.没有现成信息需要另行制作</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3.补正后申请内容仍不明确</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restart"/>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（五）</w:t>
            </w:r>
            <w:proofErr w:type="gramStart"/>
            <w:r w:rsidRPr="00A55C87">
              <w:rPr>
                <w:rFonts w:asciiTheme="minorEastAsia" w:hAnsiTheme="minorEastAsia" w:cs="宋体" w:hint="eastAsia"/>
                <w:color w:val="000000"/>
                <w:kern w:val="0"/>
                <w:sz w:val="20"/>
                <w:szCs w:val="20"/>
              </w:rPr>
              <w:t>不予处理</w:t>
            </w:r>
            <w:proofErr w:type="gramEnd"/>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1.信访举报投诉类申请</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2.重复申请</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3.要求提供公开出版物</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4.无正当理由大量反复申请</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EF6FDF" w:rsidRPr="009A1A99" w:rsidTr="002E1032">
        <w:trPr>
          <w:trHeight w:val="57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851" w:type="dxa"/>
            <w:vMerge/>
            <w:vAlign w:val="center"/>
            <w:hideMark/>
          </w:tcPr>
          <w:p w:rsidR="009A1A99" w:rsidRPr="009A1A99" w:rsidRDefault="009A1A99" w:rsidP="009A1A99">
            <w:pPr>
              <w:widowControl/>
              <w:jc w:val="left"/>
              <w:rPr>
                <w:rFonts w:ascii="楷体" w:eastAsia="楷体" w:hAnsi="楷体" w:cs="宋体"/>
                <w:color w:val="000000"/>
                <w:kern w:val="0"/>
                <w:sz w:val="20"/>
                <w:szCs w:val="20"/>
              </w:rPr>
            </w:pPr>
          </w:p>
        </w:tc>
        <w:tc>
          <w:tcPr>
            <w:tcW w:w="1134" w:type="dxa"/>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5.要求行政机关确认或重新出具已获取信息</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r w:rsidR="009959D3"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1985" w:type="dxa"/>
            <w:gridSpan w:val="2"/>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（六）其他处理</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1</w:t>
            </w:r>
          </w:p>
        </w:tc>
      </w:tr>
      <w:tr w:rsidR="009959D3" w:rsidRPr="009A1A99" w:rsidTr="002E1032">
        <w:trPr>
          <w:trHeight w:val="360"/>
          <w:jc w:val="center"/>
        </w:trPr>
        <w:tc>
          <w:tcPr>
            <w:tcW w:w="881" w:type="dxa"/>
            <w:vMerge/>
            <w:vAlign w:val="center"/>
            <w:hideMark/>
          </w:tcPr>
          <w:p w:rsidR="009A1A99" w:rsidRPr="009A1A99" w:rsidRDefault="009A1A99" w:rsidP="009A1A99">
            <w:pPr>
              <w:widowControl/>
              <w:jc w:val="left"/>
              <w:rPr>
                <w:rFonts w:ascii="宋体" w:eastAsia="宋体" w:hAnsi="宋体" w:cs="宋体"/>
                <w:color w:val="000000"/>
                <w:kern w:val="0"/>
                <w:sz w:val="20"/>
                <w:szCs w:val="20"/>
              </w:rPr>
            </w:pPr>
          </w:p>
        </w:tc>
        <w:tc>
          <w:tcPr>
            <w:tcW w:w="1985" w:type="dxa"/>
            <w:gridSpan w:val="2"/>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（七）总计</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84</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84</w:t>
            </w:r>
          </w:p>
        </w:tc>
      </w:tr>
      <w:tr w:rsidR="009959D3" w:rsidRPr="009A1A99" w:rsidTr="002E1032">
        <w:trPr>
          <w:trHeight w:val="270"/>
          <w:jc w:val="center"/>
        </w:trPr>
        <w:tc>
          <w:tcPr>
            <w:tcW w:w="2866" w:type="dxa"/>
            <w:gridSpan w:val="3"/>
            <w:shd w:val="clear" w:color="auto" w:fill="auto"/>
            <w:vAlign w:val="center"/>
            <w:hideMark/>
          </w:tcPr>
          <w:p w:rsidR="009A1A99" w:rsidRPr="00A55C87" w:rsidRDefault="009A1A99" w:rsidP="009A1A99">
            <w:pPr>
              <w:widowControl/>
              <w:jc w:val="left"/>
              <w:rPr>
                <w:rFonts w:asciiTheme="minorEastAsia" w:hAnsiTheme="minorEastAsia" w:cs="宋体"/>
                <w:color w:val="000000"/>
                <w:kern w:val="0"/>
                <w:sz w:val="20"/>
                <w:szCs w:val="20"/>
              </w:rPr>
            </w:pPr>
            <w:r w:rsidRPr="00A55C87">
              <w:rPr>
                <w:rFonts w:asciiTheme="minorEastAsia" w:hAnsiTheme="minorEastAsia" w:cs="宋体" w:hint="eastAsia"/>
                <w:color w:val="000000"/>
                <w:kern w:val="0"/>
                <w:sz w:val="20"/>
                <w:szCs w:val="20"/>
              </w:rPr>
              <w:t>四、结转下年度继续办理</w:t>
            </w:r>
          </w:p>
        </w:tc>
        <w:tc>
          <w:tcPr>
            <w:tcW w:w="8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709"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992"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51"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847"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c>
          <w:tcPr>
            <w:tcW w:w="1050" w:type="dxa"/>
            <w:shd w:val="clear" w:color="auto" w:fill="auto"/>
            <w:vAlign w:val="center"/>
            <w:hideMark/>
          </w:tcPr>
          <w:p w:rsidR="009A1A99" w:rsidRPr="009A1A99" w:rsidRDefault="009A1A99" w:rsidP="009A1A99">
            <w:pPr>
              <w:widowControl/>
              <w:jc w:val="center"/>
              <w:rPr>
                <w:rFonts w:ascii="Calibri" w:eastAsia="宋体" w:hAnsi="Calibri" w:cs="宋体"/>
                <w:color w:val="000000"/>
                <w:kern w:val="0"/>
                <w:sz w:val="20"/>
                <w:szCs w:val="20"/>
              </w:rPr>
            </w:pPr>
            <w:r w:rsidRPr="009A1A99">
              <w:rPr>
                <w:rFonts w:ascii="Calibri" w:eastAsia="宋体" w:hAnsi="Calibri" w:cs="宋体"/>
                <w:color w:val="000000"/>
                <w:kern w:val="0"/>
                <w:sz w:val="20"/>
                <w:szCs w:val="20"/>
              </w:rPr>
              <w:t>0</w:t>
            </w:r>
          </w:p>
        </w:tc>
      </w:tr>
    </w:tbl>
    <w:p w:rsidR="00120E6B" w:rsidRDefault="00B22ADC" w:rsidP="00120E6B">
      <w:pPr>
        <w:widowControl/>
        <w:shd w:val="clear" w:color="auto" w:fill="FFFFFF"/>
        <w:spacing w:line="560" w:lineRule="exact"/>
        <w:ind w:firstLineChars="200" w:firstLine="788"/>
        <w:rPr>
          <w:rFonts w:ascii="黑体" w:eastAsia="黑体" w:hAnsi="黑体" w:cs="Arial"/>
          <w:color w:val="333333"/>
          <w:spacing w:val="37"/>
          <w:kern w:val="0"/>
          <w:sz w:val="32"/>
          <w:szCs w:val="32"/>
        </w:rPr>
      </w:pPr>
      <w:r>
        <w:rPr>
          <w:rFonts w:ascii="黑体" w:eastAsia="黑体" w:hAnsi="黑体" w:cs="Arial" w:hint="eastAsia"/>
          <w:color w:val="333333"/>
          <w:spacing w:val="37"/>
          <w:kern w:val="0"/>
          <w:sz w:val="32"/>
          <w:szCs w:val="32"/>
        </w:rPr>
        <w:t>四、政府信息公开行政复议、行政诉讼情况</w:t>
      </w:r>
    </w:p>
    <w:tbl>
      <w:tblPr>
        <w:tblW w:w="8979" w:type="dxa"/>
        <w:jc w:val="center"/>
        <w:tblInd w:w="474" w:type="dxa"/>
        <w:tblLook w:val="04A0" w:firstRow="1" w:lastRow="0" w:firstColumn="1" w:lastColumn="0" w:noHBand="0" w:noVBand="1"/>
      </w:tblPr>
      <w:tblGrid>
        <w:gridCol w:w="568"/>
        <w:gridCol w:w="567"/>
        <w:gridCol w:w="567"/>
        <w:gridCol w:w="567"/>
        <w:gridCol w:w="792"/>
        <w:gridCol w:w="484"/>
        <w:gridCol w:w="567"/>
        <w:gridCol w:w="567"/>
        <w:gridCol w:w="567"/>
        <w:gridCol w:w="709"/>
        <w:gridCol w:w="605"/>
        <w:gridCol w:w="542"/>
        <w:gridCol w:w="543"/>
        <w:gridCol w:w="542"/>
        <w:gridCol w:w="792"/>
      </w:tblGrid>
      <w:tr w:rsidR="00120E6B" w:rsidRPr="00274529" w:rsidTr="002E1032">
        <w:trPr>
          <w:trHeight w:val="585"/>
          <w:jc w:val="center"/>
        </w:trPr>
        <w:tc>
          <w:tcPr>
            <w:tcW w:w="30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行政复议</w:t>
            </w:r>
          </w:p>
        </w:tc>
        <w:tc>
          <w:tcPr>
            <w:tcW w:w="5918" w:type="dxa"/>
            <w:gridSpan w:val="10"/>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行政诉讼</w:t>
            </w:r>
          </w:p>
        </w:tc>
      </w:tr>
      <w:tr w:rsidR="00120E6B" w:rsidRPr="00274529" w:rsidTr="002E1032">
        <w:trPr>
          <w:trHeight w:val="585"/>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结果维持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结果纠正</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其他结果</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尚未审结</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总计</w:t>
            </w:r>
          </w:p>
        </w:tc>
        <w:tc>
          <w:tcPr>
            <w:tcW w:w="2894" w:type="dxa"/>
            <w:gridSpan w:val="5"/>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未经复议直接起诉</w:t>
            </w:r>
          </w:p>
        </w:tc>
        <w:tc>
          <w:tcPr>
            <w:tcW w:w="3024" w:type="dxa"/>
            <w:gridSpan w:val="5"/>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复议后起诉</w:t>
            </w:r>
          </w:p>
        </w:tc>
      </w:tr>
      <w:tr w:rsidR="00120E6B" w:rsidRPr="00274529" w:rsidTr="002E1032">
        <w:trPr>
          <w:trHeight w:val="58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74529" w:rsidRPr="00A55C87" w:rsidRDefault="00274529" w:rsidP="00274529">
            <w:pPr>
              <w:widowControl/>
              <w:jc w:val="left"/>
              <w:rPr>
                <w:rFonts w:ascii="宋体" w:eastAsia="宋体" w:hAnsi="宋体" w:cs="宋体"/>
                <w:bCs/>
                <w:color w:val="000000"/>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4529" w:rsidRPr="00A55C87" w:rsidRDefault="00274529" w:rsidP="00274529">
            <w:pPr>
              <w:widowControl/>
              <w:jc w:val="left"/>
              <w:rPr>
                <w:rFonts w:ascii="宋体" w:eastAsia="宋体" w:hAnsi="宋体" w:cs="宋体"/>
                <w:bCs/>
                <w:color w:val="000000"/>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4529" w:rsidRPr="00A55C87" w:rsidRDefault="00274529" w:rsidP="00274529">
            <w:pPr>
              <w:widowControl/>
              <w:jc w:val="left"/>
              <w:rPr>
                <w:rFonts w:ascii="宋体" w:eastAsia="宋体" w:hAnsi="宋体" w:cs="宋体"/>
                <w:bCs/>
                <w:color w:val="000000"/>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4529" w:rsidRPr="00A55C87" w:rsidRDefault="00274529" w:rsidP="00274529">
            <w:pPr>
              <w:widowControl/>
              <w:jc w:val="left"/>
              <w:rPr>
                <w:rFonts w:ascii="宋体" w:eastAsia="宋体" w:hAnsi="宋体" w:cs="宋体"/>
                <w:bCs/>
                <w:color w:val="000000"/>
                <w:kern w:val="0"/>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274529" w:rsidRPr="00A55C87" w:rsidRDefault="00274529" w:rsidP="00274529">
            <w:pPr>
              <w:widowControl/>
              <w:jc w:val="left"/>
              <w:rPr>
                <w:rFonts w:ascii="宋体" w:eastAsia="宋体" w:hAnsi="宋体" w:cs="宋体"/>
                <w:bCs/>
                <w:color w:val="000000"/>
                <w:kern w:val="0"/>
                <w:sz w:val="20"/>
                <w:szCs w:val="20"/>
              </w:rPr>
            </w:pP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结果</w:t>
            </w:r>
            <w:r w:rsidRPr="00A55C87">
              <w:rPr>
                <w:rFonts w:ascii="宋体" w:eastAsia="宋体" w:hAnsi="宋体" w:cs="宋体" w:hint="eastAsia"/>
                <w:bCs/>
                <w:color w:val="000000"/>
                <w:kern w:val="0"/>
                <w:sz w:val="20"/>
                <w:szCs w:val="20"/>
              </w:rPr>
              <w:lastRenderedPageBreak/>
              <w:t>维持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结果</w:t>
            </w:r>
            <w:r w:rsidRPr="00A55C87">
              <w:rPr>
                <w:rFonts w:ascii="宋体" w:eastAsia="宋体" w:hAnsi="宋体" w:cs="宋体" w:hint="eastAsia"/>
                <w:bCs/>
                <w:color w:val="000000"/>
                <w:kern w:val="0"/>
                <w:sz w:val="20"/>
                <w:szCs w:val="20"/>
              </w:rPr>
              <w:lastRenderedPageBreak/>
              <w:t>纠正</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其他</w:t>
            </w:r>
            <w:r w:rsidRPr="00A55C87">
              <w:rPr>
                <w:rFonts w:ascii="宋体" w:eastAsia="宋体" w:hAnsi="宋体" w:cs="宋体" w:hint="eastAsia"/>
                <w:bCs/>
                <w:color w:val="000000"/>
                <w:kern w:val="0"/>
                <w:sz w:val="20"/>
                <w:szCs w:val="20"/>
              </w:rPr>
              <w:lastRenderedPageBreak/>
              <w:t>结果</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尚未</w:t>
            </w:r>
            <w:r w:rsidRPr="00A55C87">
              <w:rPr>
                <w:rFonts w:ascii="宋体" w:eastAsia="宋体" w:hAnsi="宋体" w:cs="宋体" w:hint="eastAsia"/>
                <w:bCs/>
                <w:color w:val="000000"/>
                <w:kern w:val="0"/>
                <w:sz w:val="20"/>
                <w:szCs w:val="20"/>
              </w:rPr>
              <w:lastRenderedPageBreak/>
              <w:t>审结</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总计</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t>结果</w:t>
            </w:r>
            <w:r w:rsidRPr="00A55C87">
              <w:rPr>
                <w:rFonts w:ascii="宋体" w:eastAsia="宋体" w:hAnsi="宋体" w:cs="宋体" w:hint="eastAsia"/>
                <w:bCs/>
                <w:color w:val="000000"/>
                <w:kern w:val="0"/>
                <w:sz w:val="20"/>
                <w:szCs w:val="20"/>
              </w:rPr>
              <w:lastRenderedPageBreak/>
              <w:t>维持</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结果</w:t>
            </w:r>
            <w:r w:rsidRPr="00A55C87">
              <w:rPr>
                <w:rFonts w:ascii="宋体" w:eastAsia="宋体" w:hAnsi="宋体" w:cs="宋体" w:hint="eastAsia"/>
                <w:bCs/>
                <w:color w:val="000000"/>
                <w:kern w:val="0"/>
                <w:sz w:val="20"/>
                <w:szCs w:val="20"/>
              </w:rPr>
              <w:lastRenderedPageBreak/>
              <w:t>纠正</w:t>
            </w: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其他</w:t>
            </w:r>
            <w:r w:rsidRPr="00A55C87">
              <w:rPr>
                <w:rFonts w:ascii="宋体" w:eastAsia="宋体" w:hAnsi="宋体" w:cs="宋体" w:hint="eastAsia"/>
                <w:bCs/>
                <w:color w:val="000000"/>
                <w:kern w:val="0"/>
                <w:sz w:val="20"/>
                <w:szCs w:val="20"/>
              </w:rPr>
              <w:lastRenderedPageBreak/>
              <w:t>结果</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尚未</w:t>
            </w:r>
            <w:r w:rsidRPr="00A55C87">
              <w:rPr>
                <w:rFonts w:ascii="宋体" w:eastAsia="宋体" w:hAnsi="宋体" w:cs="宋体" w:hint="eastAsia"/>
                <w:bCs/>
                <w:color w:val="000000"/>
                <w:kern w:val="0"/>
                <w:sz w:val="20"/>
                <w:szCs w:val="20"/>
              </w:rPr>
              <w:lastRenderedPageBreak/>
              <w:t>审结</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274529" w:rsidRPr="00A55C87" w:rsidRDefault="00274529" w:rsidP="00274529">
            <w:pPr>
              <w:widowControl/>
              <w:jc w:val="center"/>
              <w:rPr>
                <w:rFonts w:ascii="宋体" w:eastAsia="宋体" w:hAnsi="宋体" w:cs="宋体"/>
                <w:bCs/>
                <w:color w:val="000000"/>
                <w:kern w:val="0"/>
                <w:sz w:val="20"/>
                <w:szCs w:val="20"/>
              </w:rPr>
            </w:pPr>
            <w:r w:rsidRPr="00A55C87">
              <w:rPr>
                <w:rFonts w:ascii="宋体" w:eastAsia="宋体" w:hAnsi="宋体" w:cs="宋体" w:hint="eastAsia"/>
                <w:bCs/>
                <w:color w:val="000000"/>
                <w:kern w:val="0"/>
                <w:sz w:val="20"/>
                <w:szCs w:val="20"/>
              </w:rPr>
              <w:lastRenderedPageBreak/>
              <w:t>总计</w:t>
            </w:r>
          </w:p>
        </w:tc>
      </w:tr>
      <w:tr w:rsidR="00120E6B" w:rsidRPr="00274529" w:rsidTr="002E1032">
        <w:trPr>
          <w:trHeight w:val="58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Calibri" w:eastAsia="宋体" w:hAnsi="Calibri" w:cs="Calibri"/>
                <w:color w:val="000000"/>
                <w:kern w:val="0"/>
                <w:sz w:val="20"/>
                <w:szCs w:val="20"/>
              </w:rPr>
            </w:pPr>
            <w:r w:rsidRPr="00274529">
              <w:rPr>
                <w:rFonts w:ascii="Calibri" w:eastAsia="宋体" w:hAnsi="Calibri" w:cs="Calibri"/>
                <w:color w:val="000000"/>
                <w:kern w:val="0"/>
                <w:sz w:val="20"/>
                <w:szCs w:val="20"/>
              </w:rPr>
              <w:lastRenderedPageBreak/>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Calibri" w:eastAsia="宋体" w:hAnsi="Calibri" w:cs="Calibri"/>
                <w:color w:val="000000"/>
                <w:kern w:val="0"/>
                <w:sz w:val="20"/>
                <w:szCs w:val="20"/>
              </w:rPr>
            </w:pPr>
            <w:r w:rsidRPr="00274529">
              <w:rPr>
                <w:rFonts w:ascii="Calibri" w:eastAsia="宋体" w:hAnsi="Calibri" w:cs="Calibri"/>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Calibri" w:eastAsia="宋体" w:hAnsi="Calibri" w:cs="Calibri"/>
                <w:color w:val="000000"/>
                <w:kern w:val="0"/>
                <w:sz w:val="20"/>
                <w:szCs w:val="20"/>
              </w:rPr>
            </w:pPr>
            <w:r w:rsidRPr="00274529">
              <w:rPr>
                <w:rFonts w:ascii="Calibri" w:eastAsia="宋体" w:hAnsi="Calibri" w:cs="Calibri"/>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Calibri" w:eastAsia="宋体" w:hAnsi="Calibri" w:cs="Calibri"/>
                <w:color w:val="000000"/>
                <w:kern w:val="0"/>
                <w:sz w:val="20"/>
                <w:szCs w:val="20"/>
              </w:rPr>
            </w:pPr>
            <w:r w:rsidRPr="00274529">
              <w:rPr>
                <w:rFonts w:ascii="Calibri" w:eastAsia="宋体" w:hAnsi="Calibri" w:cs="Calibri"/>
                <w:color w:val="000000"/>
                <w:kern w:val="0"/>
                <w:sz w:val="20"/>
                <w:szCs w:val="20"/>
              </w:rPr>
              <w:t>0</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Calibri" w:eastAsia="宋体" w:hAnsi="Calibri" w:cs="Calibri"/>
                <w:color w:val="000000"/>
                <w:kern w:val="0"/>
                <w:sz w:val="20"/>
                <w:szCs w:val="20"/>
              </w:rPr>
            </w:pPr>
            <w:r w:rsidRPr="00274529">
              <w:rPr>
                <w:rFonts w:ascii="Calibri" w:eastAsia="宋体" w:hAnsi="Calibri" w:cs="Calibri"/>
                <w:color w:val="000000"/>
                <w:kern w:val="0"/>
                <w:sz w:val="20"/>
                <w:szCs w:val="20"/>
              </w:rPr>
              <w:t>2</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4</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宋体" w:eastAsia="宋体" w:hAnsi="宋体" w:cs="宋体"/>
                <w:color w:val="000000"/>
                <w:kern w:val="0"/>
                <w:sz w:val="20"/>
                <w:szCs w:val="20"/>
              </w:rPr>
            </w:pPr>
            <w:r w:rsidRPr="00274529">
              <w:rPr>
                <w:rFonts w:ascii="宋体" w:eastAsia="宋体" w:hAnsi="宋体" w:cs="宋体" w:hint="eastAsia"/>
                <w:color w:val="000000"/>
                <w:kern w:val="0"/>
                <w:sz w:val="20"/>
                <w:szCs w:val="20"/>
              </w:rPr>
              <w:t>0</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274529" w:rsidRPr="00274529" w:rsidRDefault="00274529" w:rsidP="00274529">
            <w:pPr>
              <w:widowControl/>
              <w:jc w:val="center"/>
              <w:rPr>
                <w:rFonts w:ascii="Calibri" w:eastAsia="宋体" w:hAnsi="Calibri" w:cs="Calibri"/>
                <w:color w:val="000000"/>
                <w:kern w:val="0"/>
                <w:szCs w:val="21"/>
              </w:rPr>
            </w:pPr>
            <w:r w:rsidRPr="00274529">
              <w:rPr>
                <w:rFonts w:ascii="Calibri" w:eastAsia="宋体" w:hAnsi="Calibri" w:cs="Calibri"/>
                <w:color w:val="000000"/>
                <w:kern w:val="0"/>
                <w:szCs w:val="21"/>
              </w:rPr>
              <w:t>0</w:t>
            </w:r>
          </w:p>
        </w:tc>
      </w:tr>
    </w:tbl>
    <w:p w:rsidR="00B22ADC" w:rsidRDefault="00B22ADC" w:rsidP="009A1A99">
      <w:pPr>
        <w:widowControl/>
        <w:shd w:val="clear" w:color="auto" w:fill="FFFFFF"/>
        <w:spacing w:line="560" w:lineRule="exact"/>
        <w:ind w:firstLineChars="200" w:firstLine="788"/>
        <w:rPr>
          <w:rFonts w:ascii="黑体" w:eastAsia="黑体" w:hAnsi="黑体" w:cs="Arial"/>
          <w:color w:val="333333"/>
          <w:spacing w:val="37"/>
          <w:kern w:val="0"/>
          <w:sz w:val="32"/>
          <w:szCs w:val="32"/>
        </w:rPr>
      </w:pPr>
      <w:r>
        <w:rPr>
          <w:rFonts w:ascii="黑体" w:eastAsia="黑体" w:hAnsi="黑体" w:cs="Arial" w:hint="eastAsia"/>
          <w:color w:val="333333"/>
          <w:spacing w:val="37"/>
          <w:kern w:val="0"/>
          <w:sz w:val="32"/>
          <w:szCs w:val="32"/>
        </w:rPr>
        <w:t>五、存在的主要问题及改进情况</w:t>
      </w:r>
    </w:p>
    <w:p w:rsidR="00C72E24" w:rsidRPr="00774AEE" w:rsidRDefault="00C72E24" w:rsidP="00774AEE">
      <w:pPr>
        <w:widowControl/>
        <w:spacing w:line="560" w:lineRule="exact"/>
        <w:ind w:firstLineChars="200" w:firstLine="640"/>
        <w:rPr>
          <w:rFonts w:ascii="楷体_GB2312" w:eastAsia="楷体_GB2312" w:hAnsi="宋体" w:cs="宋体"/>
          <w:kern w:val="0"/>
          <w:sz w:val="32"/>
          <w:szCs w:val="32"/>
        </w:rPr>
      </w:pPr>
      <w:r w:rsidRPr="00774AEE">
        <w:rPr>
          <w:rFonts w:ascii="楷体_GB2312" w:eastAsia="楷体_GB2312" w:hAnsi="宋体" w:cs="宋体" w:hint="eastAsia"/>
          <w:kern w:val="0"/>
          <w:sz w:val="32"/>
          <w:szCs w:val="32"/>
        </w:rPr>
        <w:t>（一）</w:t>
      </w:r>
      <w:r w:rsidR="006C2F61" w:rsidRPr="00774AEE">
        <w:rPr>
          <w:rFonts w:ascii="楷体_GB2312" w:eastAsia="楷体_GB2312" w:hAnsi="宋体" w:cs="宋体" w:hint="eastAsia"/>
          <w:kern w:val="0"/>
          <w:sz w:val="32"/>
          <w:szCs w:val="32"/>
        </w:rPr>
        <w:t>政务公开质量和水平有待进一步深化</w:t>
      </w:r>
    </w:p>
    <w:p w:rsidR="00B03B3A" w:rsidRPr="00D97C29" w:rsidRDefault="00394A7A" w:rsidP="00D97C29">
      <w:pPr>
        <w:widowControl/>
        <w:spacing w:line="560" w:lineRule="exact"/>
        <w:ind w:firstLineChars="200" w:firstLine="640"/>
        <w:rPr>
          <w:rFonts w:ascii="仿宋_GB2312" w:eastAsia="仿宋_GB2312" w:hAnsi="宋体" w:cs="宋体"/>
          <w:kern w:val="0"/>
          <w:sz w:val="32"/>
          <w:szCs w:val="32"/>
        </w:rPr>
      </w:pPr>
      <w:r w:rsidRPr="00D97C29">
        <w:rPr>
          <w:rFonts w:ascii="仿宋_GB2312" w:eastAsia="仿宋_GB2312" w:hAnsi="宋体" w:cs="宋体" w:hint="eastAsia"/>
          <w:kern w:val="0"/>
          <w:sz w:val="32"/>
          <w:szCs w:val="32"/>
        </w:rPr>
        <w:t>仍然</w:t>
      </w:r>
      <w:r w:rsidR="00C73BB0" w:rsidRPr="00D97C29">
        <w:rPr>
          <w:rFonts w:ascii="仿宋_GB2312" w:eastAsia="仿宋_GB2312" w:hAnsi="宋体" w:cs="宋体" w:hint="eastAsia"/>
          <w:kern w:val="0"/>
          <w:sz w:val="32"/>
          <w:szCs w:val="32"/>
        </w:rPr>
        <w:t>需要</w:t>
      </w:r>
      <w:r w:rsidR="00265BC1" w:rsidRPr="00D97C29">
        <w:rPr>
          <w:rFonts w:ascii="仿宋_GB2312" w:eastAsia="仿宋_GB2312" w:hAnsi="宋体" w:cs="宋体" w:hint="eastAsia"/>
          <w:kern w:val="0"/>
          <w:sz w:val="32"/>
          <w:szCs w:val="32"/>
        </w:rPr>
        <w:t>从公开范围、公开重点、明细程度、公开时限四个方面</w:t>
      </w:r>
      <w:r w:rsidR="00CE4583" w:rsidRPr="00D97C29">
        <w:rPr>
          <w:rFonts w:ascii="仿宋_GB2312" w:eastAsia="仿宋_GB2312" w:hAnsi="宋体" w:cs="宋体" w:hint="eastAsia"/>
          <w:kern w:val="0"/>
          <w:sz w:val="32"/>
          <w:szCs w:val="32"/>
        </w:rPr>
        <w:t>进一步</w:t>
      </w:r>
      <w:r w:rsidR="00265BC1" w:rsidRPr="00D97C29">
        <w:rPr>
          <w:rFonts w:ascii="仿宋_GB2312" w:eastAsia="仿宋_GB2312" w:hAnsi="宋体" w:cs="宋体" w:hint="eastAsia"/>
          <w:kern w:val="0"/>
          <w:sz w:val="32"/>
          <w:szCs w:val="32"/>
        </w:rPr>
        <w:t>提升政务公开的质量，</w:t>
      </w:r>
      <w:r w:rsidR="00CE4583" w:rsidRPr="00D97C29">
        <w:rPr>
          <w:rFonts w:ascii="仿宋_GB2312" w:eastAsia="仿宋_GB2312" w:hAnsi="宋体" w:cs="宋体" w:hint="eastAsia"/>
          <w:kern w:val="0"/>
          <w:sz w:val="32"/>
          <w:szCs w:val="32"/>
        </w:rPr>
        <w:t>真正</w:t>
      </w:r>
      <w:r w:rsidR="00A52F34" w:rsidRPr="00D97C29">
        <w:rPr>
          <w:rFonts w:ascii="仿宋_GB2312" w:eastAsia="仿宋_GB2312" w:hAnsi="宋体" w:cs="宋体" w:hint="eastAsia"/>
          <w:kern w:val="0"/>
          <w:sz w:val="32"/>
          <w:szCs w:val="32"/>
        </w:rPr>
        <w:t>做到政务公开服务为民、便利为民。</w:t>
      </w:r>
      <w:r w:rsidR="00265BC1" w:rsidRPr="00D97C29">
        <w:rPr>
          <w:rFonts w:ascii="仿宋_GB2312" w:eastAsia="仿宋_GB2312" w:hAnsi="宋体" w:cs="宋体" w:hint="eastAsia"/>
          <w:kern w:val="0"/>
          <w:sz w:val="32"/>
          <w:szCs w:val="32"/>
        </w:rPr>
        <w:t>不断完善</w:t>
      </w:r>
      <w:r w:rsidR="00A52F34" w:rsidRPr="00D97C29">
        <w:rPr>
          <w:rFonts w:ascii="仿宋_GB2312" w:eastAsia="仿宋_GB2312" w:hAnsi="宋体" w:cs="宋体" w:hint="eastAsia"/>
          <w:kern w:val="0"/>
          <w:sz w:val="32"/>
          <w:szCs w:val="32"/>
        </w:rPr>
        <w:t>信息公开的</w:t>
      </w:r>
      <w:r w:rsidR="006D10AF" w:rsidRPr="00D97C29">
        <w:rPr>
          <w:rFonts w:ascii="仿宋_GB2312" w:eastAsia="仿宋_GB2312" w:hAnsi="宋体" w:cs="宋体" w:hint="eastAsia"/>
          <w:kern w:val="0"/>
          <w:sz w:val="32"/>
          <w:szCs w:val="32"/>
        </w:rPr>
        <w:t>渠道和方式，</w:t>
      </w:r>
      <w:r w:rsidR="0064646A" w:rsidRPr="00D97C29">
        <w:rPr>
          <w:rFonts w:ascii="仿宋_GB2312" w:eastAsia="仿宋_GB2312" w:hAnsi="宋体" w:cs="宋体" w:hint="eastAsia"/>
          <w:kern w:val="0"/>
          <w:sz w:val="32"/>
          <w:szCs w:val="32"/>
        </w:rPr>
        <w:t>多渠道、</w:t>
      </w:r>
      <w:r w:rsidR="006D10AF" w:rsidRPr="00D97C29">
        <w:rPr>
          <w:rFonts w:ascii="仿宋_GB2312" w:eastAsia="仿宋_GB2312" w:hAnsi="宋体" w:cs="宋体" w:hint="eastAsia"/>
          <w:kern w:val="0"/>
          <w:sz w:val="32"/>
          <w:szCs w:val="32"/>
        </w:rPr>
        <w:t>全方面反映财政工作开展情况。</w:t>
      </w:r>
    </w:p>
    <w:p w:rsidR="006C2F61" w:rsidRPr="00774AEE" w:rsidRDefault="006C2F61" w:rsidP="00774AEE">
      <w:pPr>
        <w:widowControl/>
        <w:spacing w:line="560" w:lineRule="exact"/>
        <w:ind w:firstLineChars="200" w:firstLine="640"/>
        <w:rPr>
          <w:rFonts w:ascii="楷体_GB2312" w:eastAsia="楷体_GB2312" w:hAnsi="宋体" w:cs="宋体"/>
          <w:kern w:val="0"/>
          <w:sz w:val="32"/>
          <w:szCs w:val="32"/>
        </w:rPr>
      </w:pPr>
      <w:r w:rsidRPr="00774AEE">
        <w:rPr>
          <w:rFonts w:ascii="楷体_GB2312" w:eastAsia="楷体_GB2312" w:hAnsi="宋体" w:cs="宋体" w:hint="eastAsia"/>
          <w:kern w:val="0"/>
          <w:sz w:val="32"/>
          <w:szCs w:val="32"/>
        </w:rPr>
        <w:t>（二）</w:t>
      </w:r>
      <w:r w:rsidR="00B03B3A" w:rsidRPr="00774AEE">
        <w:rPr>
          <w:rFonts w:ascii="楷体_GB2312" w:eastAsia="楷体_GB2312" w:hAnsi="宋体" w:cs="宋体" w:hint="eastAsia"/>
          <w:kern w:val="0"/>
          <w:sz w:val="32"/>
          <w:szCs w:val="32"/>
        </w:rPr>
        <w:t>信息公开</w:t>
      </w:r>
      <w:r w:rsidR="004C15B8">
        <w:rPr>
          <w:rFonts w:ascii="楷体_GB2312" w:eastAsia="楷体_GB2312" w:hAnsi="宋体" w:cs="宋体" w:hint="eastAsia"/>
          <w:kern w:val="0"/>
          <w:sz w:val="32"/>
          <w:szCs w:val="32"/>
        </w:rPr>
        <w:t>培训活动</w:t>
      </w:r>
      <w:r w:rsidRPr="00774AEE">
        <w:rPr>
          <w:rFonts w:ascii="楷体_GB2312" w:eastAsia="楷体_GB2312" w:hAnsi="宋体" w:cs="宋体" w:hint="eastAsia"/>
          <w:kern w:val="0"/>
          <w:sz w:val="32"/>
          <w:szCs w:val="32"/>
        </w:rPr>
        <w:t>有待进一步</w:t>
      </w:r>
      <w:r w:rsidR="00B03B3A" w:rsidRPr="00774AEE">
        <w:rPr>
          <w:rFonts w:ascii="楷体_GB2312" w:eastAsia="楷体_GB2312" w:hAnsi="宋体" w:cs="宋体" w:hint="eastAsia"/>
          <w:kern w:val="0"/>
          <w:sz w:val="32"/>
          <w:szCs w:val="32"/>
        </w:rPr>
        <w:t>强化</w:t>
      </w:r>
    </w:p>
    <w:p w:rsidR="00B03B3A" w:rsidRPr="00D97C29" w:rsidRDefault="004C15B8" w:rsidP="00D97C2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进一步</w:t>
      </w:r>
      <w:r w:rsidR="00053BCB">
        <w:rPr>
          <w:rFonts w:ascii="仿宋_GB2312" w:eastAsia="仿宋_GB2312" w:hAnsi="宋体" w:cs="宋体" w:hint="eastAsia"/>
          <w:kern w:val="0"/>
          <w:sz w:val="32"/>
          <w:szCs w:val="32"/>
        </w:rPr>
        <w:t>加强政务公开业务培训和</w:t>
      </w:r>
      <w:r w:rsidR="00B03B3A" w:rsidRPr="00D97C29">
        <w:rPr>
          <w:rFonts w:ascii="仿宋_GB2312" w:eastAsia="仿宋_GB2312" w:hAnsi="宋体" w:cs="宋体" w:hint="eastAsia"/>
          <w:kern w:val="0"/>
          <w:sz w:val="32"/>
          <w:szCs w:val="32"/>
        </w:rPr>
        <w:t>信息公开</w:t>
      </w:r>
      <w:r w:rsidR="00053BCB">
        <w:rPr>
          <w:rFonts w:ascii="仿宋_GB2312" w:eastAsia="仿宋_GB2312" w:hAnsi="宋体" w:cs="宋体" w:hint="eastAsia"/>
          <w:kern w:val="0"/>
          <w:sz w:val="32"/>
          <w:szCs w:val="32"/>
        </w:rPr>
        <w:t>问题研究</w:t>
      </w:r>
      <w:r w:rsidR="00B03B3A" w:rsidRPr="00D97C29">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尤其是针对信息公开办理细节和规范要求等方面需紧跟政策条例进行强化学习，提升</w:t>
      </w:r>
      <w:r w:rsidR="004211A9">
        <w:rPr>
          <w:rFonts w:ascii="仿宋_GB2312" w:eastAsia="仿宋_GB2312" w:hAnsi="宋体" w:cs="宋体" w:hint="eastAsia"/>
          <w:kern w:val="0"/>
          <w:sz w:val="32"/>
          <w:szCs w:val="32"/>
        </w:rPr>
        <w:t>依申请公开</w:t>
      </w:r>
      <w:r>
        <w:rPr>
          <w:rFonts w:ascii="仿宋_GB2312" w:eastAsia="仿宋_GB2312" w:hAnsi="宋体" w:cs="宋体" w:hint="eastAsia"/>
          <w:kern w:val="0"/>
          <w:sz w:val="32"/>
          <w:szCs w:val="32"/>
        </w:rPr>
        <w:t>的答复水平</w:t>
      </w:r>
      <w:r w:rsidR="00A52F34" w:rsidRPr="00D97C29">
        <w:rPr>
          <w:rFonts w:ascii="仿宋_GB2312" w:eastAsia="仿宋_GB2312" w:hAnsi="宋体" w:cs="宋体" w:hint="eastAsia"/>
          <w:kern w:val="0"/>
          <w:sz w:val="32"/>
          <w:szCs w:val="32"/>
        </w:rPr>
        <w:t>，保障政务公开工作高效有序推进。</w:t>
      </w:r>
    </w:p>
    <w:p w:rsidR="006C2F61" w:rsidRPr="00774AEE" w:rsidRDefault="006C2F61" w:rsidP="00774AEE">
      <w:pPr>
        <w:widowControl/>
        <w:spacing w:line="560" w:lineRule="exact"/>
        <w:ind w:firstLineChars="200" w:firstLine="640"/>
        <w:rPr>
          <w:rFonts w:ascii="楷体_GB2312" w:eastAsia="楷体_GB2312" w:hAnsi="宋体" w:cs="宋体"/>
          <w:kern w:val="0"/>
          <w:sz w:val="32"/>
          <w:szCs w:val="32"/>
        </w:rPr>
      </w:pPr>
      <w:r w:rsidRPr="00774AEE">
        <w:rPr>
          <w:rFonts w:ascii="楷体_GB2312" w:eastAsia="楷体_GB2312" w:hAnsi="宋体" w:cs="宋体" w:hint="eastAsia"/>
          <w:kern w:val="0"/>
          <w:sz w:val="32"/>
          <w:szCs w:val="32"/>
        </w:rPr>
        <w:t>（三）</w:t>
      </w:r>
      <w:r w:rsidR="0064646A">
        <w:rPr>
          <w:rFonts w:ascii="楷体_GB2312" w:eastAsia="楷体_GB2312" w:hAnsi="宋体" w:cs="宋体" w:hint="eastAsia"/>
          <w:kern w:val="0"/>
          <w:sz w:val="32"/>
          <w:szCs w:val="32"/>
        </w:rPr>
        <w:t>公开联动机制有待进一步加强</w:t>
      </w:r>
    </w:p>
    <w:p w:rsidR="00C72E24" w:rsidRPr="00D97C29" w:rsidRDefault="0064646A" w:rsidP="00D97C29">
      <w:pPr>
        <w:widowControl/>
        <w:spacing w:line="560" w:lineRule="exact"/>
        <w:ind w:firstLineChars="200" w:firstLine="640"/>
        <w:rPr>
          <w:rFonts w:ascii="仿宋_GB2312" w:eastAsia="仿宋_GB2312" w:hAnsi="宋体" w:cs="宋体"/>
          <w:kern w:val="0"/>
          <w:sz w:val="32"/>
          <w:szCs w:val="32"/>
        </w:rPr>
      </w:pPr>
      <w:r w:rsidRPr="00D97C29">
        <w:rPr>
          <w:rFonts w:ascii="仿宋_GB2312" w:eastAsia="仿宋_GB2312" w:hAnsi="宋体" w:cs="宋体" w:hint="eastAsia"/>
          <w:kern w:val="0"/>
          <w:sz w:val="32"/>
          <w:szCs w:val="32"/>
        </w:rPr>
        <w:t>部分信息公开申请涉及多个领域和责任部门，因此需要建立信息公开的沟通联动机制，加强对共性业务的研究，以业务研究带动队伍建设，提升依申请答复整体水平</w:t>
      </w:r>
      <w:r w:rsidR="00394A7A" w:rsidRPr="00D97C29">
        <w:rPr>
          <w:rFonts w:ascii="仿宋_GB2312" w:eastAsia="仿宋_GB2312" w:hAnsi="宋体" w:cs="宋体" w:hint="eastAsia"/>
          <w:kern w:val="0"/>
          <w:sz w:val="32"/>
          <w:szCs w:val="32"/>
        </w:rPr>
        <w:t>，切实发挥好信息公开对建设法治政府、廉洁政府的促进作用。</w:t>
      </w:r>
    </w:p>
    <w:p w:rsidR="00B22ADC" w:rsidRDefault="00452331" w:rsidP="009A1A99">
      <w:pPr>
        <w:widowControl/>
        <w:shd w:val="clear" w:color="auto" w:fill="FFFFFF"/>
        <w:spacing w:line="560" w:lineRule="exact"/>
        <w:ind w:firstLineChars="200" w:firstLine="788"/>
        <w:rPr>
          <w:rFonts w:ascii="黑体" w:eastAsia="黑体" w:hAnsi="黑体" w:cs="Arial"/>
          <w:color w:val="333333"/>
          <w:spacing w:val="37"/>
          <w:kern w:val="0"/>
          <w:sz w:val="32"/>
          <w:szCs w:val="32"/>
        </w:rPr>
      </w:pPr>
      <w:r>
        <w:rPr>
          <w:rFonts w:ascii="黑体" w:eastAsia="黑体" w:hAnsi="黑体" w:cs="Arial" w:hint="eastAsia"/>
          <w:color w:val="333333"/>
          <w:spacing w:val="37"/>
          <w:kern w:val="0"/>
          <w:sz w:val="32"/>
          <w:szCs w:val="32"/>
        </w:rPr>
        <w:t>六、其他需要报告的事项</w:t>
      </w:r>
    </w:p>
    <w:p w:rsidR="00A5182E" w:rsidRPr="00A5182E" w:rsidRDefault="00AA3CF6" w:rsidP="00CD3002">
      <w:pPr>
        <w:widowControl/>
        <w:spacing w:line="560" w:lineRule="exact"/>
        <w:ind w:firstLineChars="200" w:firstLine="640"/>
        <w:rPr>
          <w:rFonts w:ascii="仿宋_GB2312" w:eastAsia="仿宋_GB2312" w:hAnsi="宋体" w:cs="宋体"/>
          <w:kern w:val="0"/>
          <w:sz w:val="32"/>
          <w:szCs w:val="32"/>
        </w:rPr>
      </w:pPr>
      <w:r w:rsidRPr="00AA3CF6">
        <w:rPr>
          <w:rFonts w:ascii="仿宋_GB2312" w:eastAsia="仿宋_GB2312" w:hAnsi="宋体" w:cs="宋体" w:hint="eastAsia"/>
          <w:kern w:val="0"/>
          <w:sz w:val="32"/>
          <w:szCs w:val="32"/>
        </w:rPr>
        <w:t>北京市丰台区财政局网站（“首都之窗”）网址为http://www.bjft.gov.cn/zfxxgk/ftq11GG07/ftbm_index.shtml，如需了解更多政府信息，请登录查询。</w:t>
      </w:r>
      <w:bookmarkStart w:id="1" w:name="_GoBack"/>
      <w:bookmarkEnd w:id="1"/>
    </w:p>
    <w:p w:rsidR="001C135E" w:rsidRDefault="001C135E" w:rsidP="00CB481F">
      <w:pPr>
        <w:spacing w:line="600" w:lineRule="exact"/>
        <w:ind w:right="960" w:firstLineChars="1650" w:firstLine="52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丰台区财政局  </w:t>
      </w:r>
      <w:r w:rsidR="006801EE">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p>
    <w:p w:rsidR="009C38F1" w:rsidRPr="00C7420C" w:rsidRDefault="001C135E" w:rsidP="001A3A7D">
      <w:pPr>
        <w:wordWrap w:val="0"/>
        <w:spacing w:line="600" w:lineRule="exact"/>
        <w:jc w:val="right"/>
        <w:rPr>
          <w:rFonts w:ascii="仿宋_GB2312" w:eastAsia="仿宋_GB2312" w:cs="仿宋_GB2312"/>
          <w:kern w:val="0"/>
          <w:sz w:val="30"/>
          <w:szCs w:val="30"/>
        </w:rPr>
      </w:pPr>
      <w:r>
        <w:rPr>
          <w:rFonts w:ascii="仿宋_GB2312" w:eastAsia="仿宋_GB2312" w:hAnsi="宋体" w:cs="宋体"/>
          <w:color w:val="000000"/>
          <w:kern w:val="0"/>
          <w:sz w:val="32"/>
          <w:szCs w:val="32"/>
        </w:rPr>
        <w:t>20</w:t>
      </w:r>
      <w:r w:rsidR="001041BD">
        <w:rPr>
          <w:rFonts w:ascii="仿宋_GB2312" w:eastAsia="仿宋_GB2312" w:hAnsi="宋体" w:cs="宋体" w:hint="eastAsia"/>
          <w:color w:val="000000"/>
          <w:kern w:val="0"/>
          <w:sz w:val="32"/>
          <w:szCs w:val="32"/>
        </w:rPr>
        <w:t>20</w:t>
      </w:r>
      <w:r>
        <w:rPr>
          <w:rFonts w:ascii="仿宋_GB2312" w:eastAsia="仿宋_GB2312" w:hAnsi="宋体" w:cs="宋体"/>
          <w:color w:val="000000"/>
          <w:kern w:val="0"/>
          <w:sz w:val="32"/>
          <w:szCs w:val="32"/>
        </w:rPr>
        <w:t>年</w:t>
      </w:r>
      <w:r w:rsidR="001041BD">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 xml:space="preserve">月       </w:t>
      </w:r>
      <w:bookmarkEnd w:id="0"/>
    </w:p>
    <w:sectPr w:rsidR="009C38F1" w:rsidRPr="00C7420C" w:rsidSect="006C21EC">
      <w:headerReference w:type="default" r:id="rId12"/>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1B" w:rsidRDefault="00752E1B" w:rsidP="00C7420C">
      <w:r>
        <w:separator/>
      </w:r>
    </w:p>
  </w:endnote>
  <w:endnote w:type="continuationSeparator" w:id="0">
    <w:p w:rsidR="00752E1B" w:rsidRDefault="00752E1B" w:rsidP="00C7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SimSun-ExtB"/>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69095"/>
      <w:docPartObj>
        <w:docPartGallery w:val="Page Numbers (Bottom of Page)"/>
        <w:docPartUnique/>
      </w:docPartObj>
    </w:sdtPr>
    <w:sdtEndPr/>
    <w:sdtContent>
      <w:p w:rsidR="004628EB" w:rsidRDefault="00937405">
        <w:pPr>
          <w:pStyle w:val="a5"/>
          <w:jc w:val="center"/>
        </w:pPr>
        <w:r>
          <w:fldChar w:fldCharType="begin"/>
        </w:r>
        <w:r w:rsidR="004628EB">
          <w:instrText>PAGE   \* MERGEFORMAT</w:instrText>
        </w:r>
        <w:r>
          <w:fldChar w:fldCharType="separate"/>
        </w:r>
        <w:r w:rsidR="00CD3002" w:rsidRPr="00CD3002">
          <w:rPr>
            <w:noProof/>
            <w:lang w:val="zh-CN"/>
          </w:rPr>
          <w:t>13</w:t>
        </w:r>
        <w:r>
          <w:fldChar w:fldCharType="end"/>
        </w:r>
      </w:p>
    </w:sdtContent>
  </w:sdt>
  <w:p w:rsidR="004628EB" w:rsidRDefault="004628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1B" w:rsidRDefault="00752E1B" w:rsidP="00C7420C">
      <w:r>
        <w:separator/>
      </w:r>
    </w:p>
  </w:footnote>
  <w:footnote w:type="continuationSeparator" w:id="0">
    <w:p w:rsidR="00752E1B" w:rsidRDefault="00752E1B" w:rsidP="00C74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B5" w:rsidRDefault="005F09B5" w:rsidP="005F09B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86B"/>
    <w:multiLevelType w:val="hybridMultilevel"/>
    <w:tmpl w:val="9A706978"/>
    <w:lvl w:ilvl="0" w:tplc="3E5EF9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BF6215"/>
    <w:multiLevelType w:val="hybridMultilevel"/>
    <w:tmpl w:val="1BDAD904"/>
    <w:lvl w:ilvl="0" w:tplc="E6B073C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F3B7C6B"/>
    <w:multiLevelType w:val="hybridMultilevel"/>
    <w:tmpl w:val="5F1AEA3A"/>
    <w:lvl w:ilvl="0" w:tplc="B98E27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72D5310"/>
    <w:multiLevelType w:val="hybridMultilevel"/>
    <w:tmpl w:val="321E2398"/>
    <w:lvl w:ilvl="0" w:tplc="83829C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94D219E"/>
    <w:multiLevelType w:val="hybridMultilevel"/>
    <w:tmpl w:val="4008E25A"/>
    <w:lvl w:ilvl="0" w:tplc="18E0AFF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C5F6B25"/>
    <w:multiLevelType w:val="hybridMultilevel"/>
    <w:tmpl w:val="BE7C43B2"/>
    <w:lvl w:ilvl="0" w:tplc="7D664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7A2D9E"/>
    <w:multiLevelType w:val="hybridMultilevel"/>
    <w:tmpl w:val="030ADACE"/>
    <w:lvl w:ilvl="0" w:tplc="3B1ACC8E">
      <w:start w:val="1"/>
      <w:numFmt w:val="japaneseCounting"/>
      <w:lvlText w:val="（%1）"/>
      <w:lvlJc w:val="left"/>
      <w:pPr>
        <w:ind w:left="1648"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D771583"/>
    <w:multiLevelType w:val="hybridMultilevel"/>
    <w:tmpl w:val="F29A81AC"/>
    <w:lvl w:ilvl="0" w:tplc="8D3EE612">
      <w:start w:val="5"/>
      <w:numFmt w:val="japaneseCounting"/>
      <w:lvlText w:val="%1、"/>
      <w:lvlJc w:val="left"/>
      <w:pPr>
        <w:ind w:left="1365" w:hanging="720"/>
      </w:pPr>
      <w:rPr>
        <w:rFonts w:hAnsiTheme="minorHAnsi" w:cs="仿宋_GB2312" w:hint="default"/>
        <w:color w:val="auto"/>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7D8952D1"/>
    <w:multiLevelType w:val="hybridMultilevel"/>
    <w:tmpl w:val="2814016C"/>
    <w:lvl w:ilvl="0" w:tplc="F93E5DE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6"/>
  </w:num>
  <w:num w:numId="3">
    <w:abstractNumId w:val="1"/>
  </w:num>
  <w:num w:numId="4">
    <w:abstractNumId w:val="8"/>
  </w:num>
  <w:num w:numId="5">
    <w:abstractNumId w:val="3"/>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74C"/>
    <w:rsid w:val="0001600E"/>
    <w:rsid w:val="0002546E"/>
    <w:rsid w:val="00027E6D"/>
    <w:rsid w:val="00034339"/>
    <w:rsid w:val="00050041"/>
    <w:rsid w:val="00052328"/>
    <w:rsid w:val="00053BCB"/>
    <w:rsid w:val="00060B0D"/>
    <w:rsid w:val="00066D47"/>
    <w:rsid w:val="00073DAE"/>
    <w:rsid w:val="00082546"/>
    <w:rsid w:val="000828EC"/>
    <w:rsid w:val="00082C58"/>
    <w:rsid w:val="00095713"/>
    <w:rsid w:val="000A0EA5"/>
    <w:rsid w:val="000A5BCB"/>
    <w:rsid w:val="000A71B8"/>
    <w:rsid w:val="000B1582"/>
    <w:rsid w:val="000B4919"/>
    <w:rsid w:val="000B4A0C"/>
    <w:rsid w:val="000C11BF"/>
    <w:rsid w:val="000C6340"/>
    <w:rsid w:val="000C692D"/>
    <w:rsid w:val="000D0384"/>
    <w:rsid w:val="000D21D8"/>
    <w:rsid w:val="000E29C3"/>
    <w:rsid w:val="000F1119"/>
    <w:rsid w:val="000F5C23"/>
    <w:rsid w:val="000F5F93"/>
    <w:rsid w:val="000F6ED0"/>
    <w:rsid w:val="00101C9A"/>
    <w:rsid w:val="00104042"/>
    <w:rsid w:val="001041BD"/>
    <w:rsid w:val="001068B1"/>
    <w:rsid w:val="00107D2E"/>
    <w:rsid w:val="0011004A"/>
    <w:rsid w:val="001169C1"/>
    <w:rsid w:val="00120E6B"/>
    <w:rsid w:val="001232EC"/>
    <w:rsid w:val="00131F6C"/>
    <w:rsid w:val="00133AEA"/>
    <w:rsid w:val="00140A52"/>
    <w:rsid w:val="001444C0"/>
    <w:rsid w:val="001449C3"/>
    <w:rsid w:val="001523B8"/>
    <w:rsid w:val="001528BE"/>
    <w:rsid w:val="00160E68"/>
    <w:rsid w:val="001666F7"/>
    <w:rsid w:val="00167D56"/>
    <w:rsid w:val="00172469"/>
    <w:rsid w:val="00176F0D"/>
    <w:rsid w:val="00180070"/>
    <w:rsid w:val="00181D8F"/>
    <w:rsid w:val="00187CA2"/>
    <w:rsid w:val="00190B6F"/>
    <w:rsid w:val="001A3A7D"/>
    <w:rsid w:val="001A45DC"/>
    <w:rsid w:val="001A5D31"/>
    <w:rsid w:val="001B53A9"/>
    <w:rsid w:val="001C135E"/>
    <w:rsid w:val="001C5A64"/>
    <w:rsid w:val="001C786C"/>
    <w:rsid w:val="001D1FC3"/>
    <w:rsid w:val="001D558C"/>
    <w:rsid w:val="001E5265"/>
    <w:rsid w:val="001E659D"/>
    <w:rsid w:val="001F2D54"/>
    <w:rsid w:val="002153A7"/>
    <w:rsid w:val="00235919"/>
    <w:rsid w:val="00242067"/>
    <w:rsid w:val="00244731"/>
    <w:rsid w:val="00250E3B"/>
    <w:rsid w:val="00252E6B"/>
    <w:rsid w:val="002534AB"/>
    <w:rsid w:val="00253B2B"/>
    <w:rsid w:val="00256AAF"/>
    <w:rsid w:val="00263C78"/>
    <w:rsid w:val="002647BE"/>
    <w:rsid w:val="00265BC1"/>
    <w:rsid w:val="00274529"/>
    <w:rsid w:val="00287208"/>
    <w:rsid w:val="00297D9C"/>
    <w:rsid w:val="002A0D5B"/>
    <w:rsid w:val="002A2EB7"/>
    <w:rsid w:val="002A617F"/>
    <w:rsid w:val="002C050D"/>
    <w:rsid w:val="002C0BE4"/>
    <w:rsid w:val="002D1D22"/>
    <w:rsid w:val="002D3B2D"/>
    <w:rsid w:val="002E1032"/>
    <w:rsid w:val="002F5864"/>
    <w:rsid w:val="002F6786"/>
    <w:rsid w:val="002F6BA3"/>
    <w:rsid w:val="00303F43"/>
    <w:rsid w:val="00305765"/>
    <w:rsid w:val="003136F6"/>
    <w:rsid w:val="00321B43"/>
    <w:rsid w:val="003248B5"/>
    <w:rsid w:val="00331531"/>
    <w:rsid w:val="00331738"/>
    <w:rsid w:val="00334251"/>
    <w:rsid w:val="0034232E"/>
    <w:rsid w:val="003425F8"/>
    <w:rsid w:val="00343C8E"/>
    <w:rsid w:val="00343D32"/>
    <w:rsid w:val="003532CD"/>
    <w:rsid w:val="003671FE"/>
    <w:rsid w:val="00375809"/>
    <w:rsid w:val="003823C7"/>
    <w:rsid w:val="00384743"/>
    <w:rsid w:val="00394A7A"/>
    <w:rsid w:val="00394FB5"/>
    <w:rsid w:val="003A2A6B"/>
    <w:rsid w:val="003C4F23"/>
    <w:rsid w:val="003C60AA"/>
    <w:rsid w:val="003D1C4A"/>
    <w:rsid w:val="003D2A73"/>
    <w:rsid w:val="003D3EE9"/>
    <w:rsid w:val="003D6260"/>
    <w:rsid w:val="003D7208"/>
    <w:rsid w:val="003D78BD"/>
    <w:rsid w:val="00403033"/>
    <w:rsid w:val="0042014D"/>
    <w:rsid w:val="004211A9"/>
    <w:rsid w:val="00426664"/>
    <w:rsid w:val="0043178A"/>
    <w:rsid w:val="00431C78"/>
    <w:rsid w:val="00433BFF"/>
    <w:rsid w:val="0044369F"/>
    <w:rsid w:val="004440AF"/>
    <w:rsid w:val="0044569F"/>
    <w:rsid w:val="00452331"/>
    <w:rsid w:val="004606FA"/>
    <w:rsid w:val="004628EB"/>
    <w:rsid w:val="004666BF"/>
    <w:rsid w:val="004676FF"/>
    <w:rsid w:val="00472D3C"/>
    <w:rsid w:val="00482887"/>
    <w:rsid w:val="004A24C8"/>
    <w:rsid w:val="004A3D5E"/>
    <w:rsid w:val="004A4E03"/>
    <w:rsid w:val="004A5841"/>
    <w:rsid w:val="004A5872"/>
    <w:rsid w:val="004C0193"/>
    <w:rsid w:val="004C15B8"/>
    <w:rsid w:val="004C415A"/>
    <w:rsid w:val="004C4944"/>
    <w:rsid w:val="004C71C3"/>
    <w:rsid w:val="004D0028"/>
    <w:rsid w:val="004E178D"/>
    <w:rsid w:val="004E5F17"/>
    <w:rsid w:val="004E6708"/>
    <w:rsid w:val="00515E77"/>
    <w:rsid w:val="00520CA1"/>
    <w:rsid w:val="00527543"/>
    <w:rsid w:val="00532A2D"/>
    <w:rsid w:val="00534AB2"/>
    <w:rsid w:val="00537409"/>
    <w:rsid w:val="005379EF"/>
    <w:rsid w:val="00546565"/>
    <w:rsid w:val="00552D4B"/>
    <w:rsid w:val="00562844"/>
    <w:rsid w:val="00573149"/>
    <w:rsid w:val="00585034"/>
    <w:rsid w:val="0058618D"/>
    <w:rsid w:val="00590017"/>
    <w:rsid w:val="00597C6E"/>
    <w:rsid w:val="005A33B7"/>
    <w:rsid w:val="005B7147"/>
    <w:rsid w:val="005C0951"/>
    <w:rsid w:val="005C5337"/>
    <w:rsid w:val="005D02C2"/>
    <w:rsid w:val="005D7E4C"/>
    <w:rsid w:val="005E34A8"/>
    <w:rsid w:val="005F09B5"/>
    <w:rsid w:val="005F4457"/>
    <w:rsid w:val="00602510"/>
    <w:rsid w:val="0063542D"/>
    <w:rsid w:val="006437AD"/>
    <w:rsid w:val="0064646A"/>
    <w:rsid w:val="00651BD4"/>
    <w:rsid w:val="00657AAA"/>
    <w:rsid w:val="00671631"/>
    <w:rsid w:val="006801EE"/>
    <w:rsid w:val="00683F34"/>
    <w:rsid w:val="006900A5"/>
    <w:rsid w:val="006A7B1A"/>
    <w:rsid w:val="006A7F64"/>
    <w:rsid w:val="006C1A35"/>
    <w:rsid w:val="006C21EC"/>
    <w:rsid w:val="006C2F61"/>
    <w:rsid w:val="006C4376"/>
    <w:rsid w:val="006C4F71"/>
    <w:rsid w:val="006C7EF3"/>
    <w:rsid w:val="006D0DB6"/>
    <w:rsid w:val="006D10AF"/>
    <w:rsid w:val="006D39A8"/>
    <w:rsid w:val="006D5214"/>
    <w:rsid w:val="006D55CB"/>
    <w:rsid w:val="006E09B4"/>
    <w:rsid w:val="006E111D"/>
    <w:rsid w:val="006F0E41"/>
    <w:rsid w:val="006F407F"/>
    <w:rsid w:val="006F53FA"/>
    <w:rsid w:val="007104EE"/>
    <w:rsid w:val="00712C6C"/>
    <w:rsid w:val="00714EDD"/>
    <w:rsid w:val="0074055D"/>
    <w:rsid w:val="00744D5A"/>
    <w:rsid w:val="00745C76"/>
    <w:rsid w:val="00752E1B"/>
    <w:rsid w:val="0075321F"/>
    <w:rsid w:val="0075607C"/>
    <w:rsid w:val="00760B4F"/>
    <w:rsid w:val="00774AEE"/>
    <w:rsid w:val="00783EE9"/>
    <w:rsid w:val="00784DD7"/>
    <w:rsid w:val="00786D0C"/>
    <w:rsid w:val="00791D03"/>
    <w:rsid w:val="00795268"/>
    <w:rsid w:val="007A6399"/>
    <w:rsid w:val="007B4D6A"/>
    <w:rsid w:val="007D030F"/>
    <w:rsid w:val="007D2618"/>
    <w:rsid w:val="007D32C7"/>
    <w:rsid w:val="007D5FFF"/>
    <w:rsid w:val="007F389B"/>
    <w:rsid w:val="008008F6"/>
    <w:rsid w:val="00800AD2"/>
    <w:rsid w:val="00800C44"/>
    <w:rsid w:val="00805E6A"/>
    <w:rsid w:val="00815463"/>
    <w:rsid w:val="008164F0"/>
    <w:rsid w:val="00816A32"/>
    <w:rsid w:val="00867430"/>
    <w:rsid w:val="00880F99"/>
    <w:rsid w:val="008A1D71"/>
    <w:rsid w:val="008A2A4A"/>
    <w:rsid w:val="008B3CB6"/>
    <w:rsid w:val="008B472F"/>
    <w:rsid w:val="008C27EF"/>
    <w:rsid w:val="008C61B2"/>
    <w:rsid w:val="008D622A"/>
    <w:rsid w:val="008E2B78"/>
    <w:rsid w:val="008E382B"/>
    <w:rsid w:val="008E390E"/>
    <w:rsid w:val="008E7031"/>
    <w:rsid w:val="008E7637"/>
    <w:rsid w:val="008F5D69"/>
    <w:rsid w:val="00910016"/>
    <w:rsid w:val="009131BF"/>
    <w:rsid w:val="00932025"/>
    <w:rsid w:val="00937405"/>
    <w:rsid w:val="00940AEF"/>
    <w:rsid w:val="009454B2"/>
    <w:rsid w:val="009533EE"/>
    <w:rsid w:val="00975232"/>
    <w:rsid w:val="009800C0"/>
    <w:rsid w:val="00991831"/>
    <w:rsid w:val="009928E2"/>
    <w:rsid w:val="009959D3"/>
    <w:rsid w:val="009A1A99"/>
    <w:rsid w:val="009B6628"/>
    <w:rsid w:val="009B69DB"/>
    <w:rsid w:val="009C38F1"/>
    <w:rsid w:val="009D328B"/>
    <w:rsid w:val="009D786A"/>
    <w:rsid w:val="009E31CF"/>
    <w:rsid w:val="009F026A"/>
    <w:rsid w:val="009F0B12"/>
    <w:rsid w:val="009F515B"/>
    <w:rsid w:val="009F642B"/>
    <w:rsid w:val="009F6638"/>
    <w:rsid w:val="009F7AB1"/>
    <w:rsid w:val="009F7CCA"/>
    <w:rsid w:val="00A05D20"/>
    <w:rsid w:val="00A16EF3"/>
    <w:rsid w:val="00A253ED"/>
    <w:rsid w:val="00A32916"/>
    <w:rsid w:val="00A371DC"/>
    <w:rsid w:val="00A44E06"/>
    <w:rsid w:val="00A46FD1"/>
    <w:rsid w:val="00A5182E"/>
    <w:rsid w:val="00A52F34"/>
    <w:rsid w:val="00A55C87"/>
    <w:rsid w:val="00A60BF2"/>
    <w:rsid w:val="00A72BE6"/>
    <w:rsid w:val="00A74FBE"/>
    <w:rsid w:val="00A753CA"/>
    <w:rsid w:val="00A75DAA"/>
    <w:rsid w:val="00A87AFD"/>
    <w:rsid w:val="00A95D6B"/>
    <w:rsid w:val="00A9738F"/>
    <w:rsid w:val="00A97E86"/>
    <w:rsid w:val="00AA173A"/>
    <w:rsid w:val="00AA3CF6"/>
    <w:rsid w:val="00AB70AE"/>
    <w:rsid w:val="00AB7694"/>
    <w:rsid w:val="00AC073D"/>
    <w:rsid w:val="00AC2F0B"/>
    <w:rsid w:val="00AD3578"/>
    <w:rsid w:val="00AD3881"/>
    <w:rsid w:val="00AE1C6A"/>
    <w:rsid w:val="00AE6ECF"/>
    <w:rsid w:val="00B00ABD"/>
    <w:rsid w:val="00B03B3A"/>
    <w:rsid w:val="00B0671C"/>
    <w:rsid w:val="00B07470"/>
    <w:rsid w:val="00B1143F"/>
    <w:rsid w:val="00B12273"/>
    <w:rsid w:val="00B14832"/>
    <w:rsid w:val="00B17D7E"/>
    <w:rsid w:val="00B22ADC"/>
    <w:rsid w:val="00B23269"/>
    <w:rsid w:val="00B26CAC"/>
    <w:rsid w:val="00B466B4"/>
    <w:rsid w:val="00B529AA"/>
    <w:rsid w:val="00B637B8"/>
    <w:rsid w:val="00B65239"/>
    <w:rsid w:val="00B66643"/>
    <w:rsid w:val="00B77803"/>
    <w:rsid w:val="00B80BE0"/>
    <w:rsid w:val="00B81113"/>
    <w:rsid w:val="00B81F70"/>
    <w:rsid w:val="00B855D1"/>
    <w:rsid w:val="00BB13BB"/>
    <w:rsid w:val="00BB4F24"/>
    <w:rsid w:val="00BB5E93"/>
    <w:rsid w:val="00BC3C07"/>
    <w:rsid w:val="00BD1F55"/>
    <w:rsid w:val="00BD347D"/>
    <w:rsid w:val="00BE7763"/>
    <w:rsid w:val="00BF021F"/>
    <w:rsid w:val="00C031B4"/>
    <w:rsid w:val="00C039A2"/>
    <w:rsid w:val="00C100DB"/>
    <w:rsid w:val="00C11771"/>
    <w:rsid w:val="00C12C3E"/>
    <w:rsid w:val="00C15652"/>
    <w:rsid w:val="00C16409"/>
    <w:rsid w:val="00C16A9E"/>
    <w:rsid w:val="00C36C11"/>
    <w:rsid w:val="00C4283F"/>
    <w:rsid w:val="00C556B3"/>
    <w:rsid w:val="00C56BF3"/>
    <w:rsid w:val="00C6292D"/>
    <w:rsid w:val="00C62940"/>
    <w:rsid w:val="00C655EC"/>
    <w:rsid w:val="00C70090"/>
    <w:rsid w:val="00C714BF"/>
    <w:rsid w:val="00C72E24"/>
    <w:rsid w:val="00C73BB0"/>
    <w:rsid w:val="00C74149"/>
    <w:rsid w:val="00C7420C"/>
    <w:rsid w:val="00C919BA"/>
    <w:rsid w:val="00CB481F"/>
    <w:rsid w:val="00CD3002"/>
    <w:rsid w:val="00CD45F4"/>
    <w:rsid w:val="00CD6766"/>
    <w:rsid w:val="00CD7B04"/>
    <w:rsid w:val="00CE4583"/>
    <w:rsid w:val="00CE6D3D"/>
    <w:rsid w:val="00CF45AD"/>
    <w:rsid w:val="00D04D2C"/>
    <w:rsid w:val="00D0720A"/>
    <w:rsid w:val="00D10AA0"/>
    <w:rsid w:val="00D21E4A"/>
    <w:rsid w:val="00D247C1"/>
    <w:rsid w:val="00D2723A"/>
    <w:rsid w:val="00D340EE"/>
    <w:rsid w:val="00D3524C"/>
    <w:rsid w:val="00D42F21"/>
    <w:rsid w:val="00D4757A"/>
    <w:rsid w:val="00D83658"/>
    <w:rsid w:val="00D842CB"/>
    <w:rsid w:val="00D90228"/>
    <w:rsid w:val="00D97C29"/>
    <w:rsid w:val="00DA0A0E"/>
    <w:rsid w:val="00DB15B2"/>
    <w:rsid w:val="00DB1C32"/>
    <w:rsid w:val="00DB4381"/>
    <w:rsid w:val="00DB7379"/>
    <w:rsid w:val="00DC1F13"/>
    <w:rsid w:val="00DD3768"/>
    <w:rsid w:val="00DD63F7"/>
    <w:rsid w:val="00DD686B"/>
    <w:rsid w:val="00DD737C"/>
    <w:rsid w:val="00DE3175"/>
    <w:rsid w:val="00DF2366"/>
    <w:rsid w:val="00DF40FF"/>
    <w:rsid w:val="00DF5E90"/>
    <w:rsid w:val="00DF796D"/>
    <w:rsid w:val="00E0255E"/>
    <w:rsid w:val="00E035F0"/>
    <w:rsid w:val="00E041EB"/>
    <w:rsid w:val="00E04C3B"/>
    <w:rsid w:val="00E0726F"/>
    <w:rsid w:val="00E079AE"/>
    <w:rsid w:val="00E11475"/>
    <w:rsid w:val="00E13C4E"/>
    <w:rsid w:val="00E15A15"/>
    <w:rsid w:val="00E16CCB"/>
    <w:rsid w:val="00E17F3E"/>
    <w:rsid w:val="00E2166E"/>
    <w:rsid w:val="00E23BE9"/>
    <w:rsid w:val="00E25346"/>
    <w:rsid w:val="00E27CD0"/>
    <w:rsid w:val="00E301D1"/>
    <w:rsid w:val="00E44FB8"/>
    <w:rsid w:val="00E57106"/>
    <w:rsid w:val="00E57F15"/>
    <w:rsid w:val="00E64588"/>
    <w:rsid w:val="00E70FE8"/>
    <w:rsid w:val="00E74056"/>
    <w:rsid w:val="00E810C9"/>
    <w:rsid w:val="00E92483"/>
    <w:rsid w:val="00E94D68"/>
    <w:rsid w:val="00E963D1"/>
    <w:rsid w:val="00EA28C8"/>
    <w:rsid w:val="00EA2BD1"/>
    <w:rsid w:val="00EA31CD"/>
    <w:rsid w:val="00EA5252"/>
    <w:rsid w:val="00EB31B7"/>
    <w:rsid w:val="00EB33A8"/>
    <w:rsid w:val="00EC0FC6"/>
    <w:rsid w:val="00EC754E"/>
    <w:rsid w:val="00ED1998"/>
    <w:rsid w:val="00ED1C25"/>
    <w:rsid w:val="00ED1E83"/>
    <w:rsid w:val="00ED394A"/>
    <w:rsid w:val="00EF2803"/>
    <w:rsid w:val="00EF2D07"/>
    <w:rsid w:val="00EF3836"/>
    <w:rsid w:val="00EF4ECD"/>
    <w:rsid w:val="00EF5842"/>
    <w:rsid w:val="00EF6FDF"/>
    <w:rsid w:val="00F119CC"/>
    <w:rsid w:val="00F15D9A"/>
    <w:rsid w:val="00F332EA"/>
    <w:rsid w:val="00F36374"/>
    <w:rsid w:val="00F411F7"/>
    <w:rsid w:val="00F44644"/>
    <w:rsid w:val="00F44DB8"/>
    <w:rsid w:val="00F57CD6"/>
    <w:rsid w:val="00F62D00"/>
    <w:rsid w:val="00F64983"/>
    <w:rsid w:val="00F65575"/>
    <w:rsid w:val="00F6674C"/>
    <w:rsid w:val="00F71379"/>
    <w:rsid w:val="00F77A72"/>
    <w:rsid w:val="00F8587A"/>
    <w:rsid w:val="00F915E1"/>
    <w:rsid w:val="00F91799"/>
    <w:rsid w:val="00FA0FC7"/>
    <w:rsid w:val="00FA4285"/>
    <w:rsid w:val="00FA7A95"/>
    <w:rsid w:val="00FB4DB1"/>
    <w:rsid w:val="00FB61ED"/>
    <w:rsid w:val="00FB7734"/>
    <w:rsid w:val="00FC51B6"/>
    <w:rsid w:val="00FF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3"/>
    <w:autoRedefine/>
    <w:rsid w:val="003D3EE9"/>
    <w:pPr>
      <w:shd w:val="clear" w:color="auto" w:fill="000080"/>
      <w:adjustRightInd w:val="0"/>
      <w:spacing w:line="436" w:lineRule="exact"/>
      <w:ind w:left="357"/>
      <w:jc w:val="left"/>
      <w:outlineLvl w:val="3"/>
    </w:pPr>
    <w:rPr>
      <w:rFonts w:ascii="Tahoma" w:hAnsi="Tahoma" w:cs="Times New Roman"/>
      <w:b/>
      <w:sz w:val="24"/>
      <w:szCs w:val="32"/>
    </w:rPr>
  </w:style>
  <w:style w:type="paragraph" w:styleId="a3">
    <w:name w:val="Document Map"/>
    <w:basedOn w:val="a"/>
    <w:link w:val="Char0"/>
    <w:uiPriority w:val="99"/>
    <w:semiHidden/>
    <w:unhideWhenUsed/>
    <w:rsid w:val="003D3EE9"/>
    <w:rPr>
      <w:rFonts w:ascii="宋体" w:eastAsia="宋体"/>
      <w:sz w:val="18"/>
      <w:szCs w:val="18"/>
    </w:rPr>
  </w:style>
  <w:style w:type="character" w:customStyle="1" w:styleId="Char0">
    <w:name w:val="文档结构图 Char"/>
    <w:basedOn w:val="a0"/>
    <w:link w:val="a3"/>
    <w:uiPriority w:val="99"/>
    <w:semiHidden/>
    <w:rsid w:val="003D3EE9"/>
    <w:rPr>
      <w:rFonts w:ascii="宋体" w:eastAsia="宋体"/>
      <w:sz w:val="18"/>
      <w:szCs w:val="18"/>
    </w:rPr>
  </w:style>
  <w:style w:type="paragraph" w:customStyle="1" w:styleId="Char1">
    <w:name w:val="Char"/>
    <w:basedOn w:val="a3"/>
    <w:autoRedefine/>
    <w:rsid w:val="00E11475"/>
    <w:pPr>
      <w:shd w:val="clear" w:color="auto" w:fill="000080"/>
      <w:adjustRightInd w:val="0"/>
      <w:spacing w:line="436" w:lineRule="exact"/>
      <w:ind w:left="357"/>
      <w:jc w:val="left"/>
      <w:outlineLvl w:val="3"/>
    </w:pPr>
    <w:rPr>
      <w:rFonts w:ascii="Tahoma" w:hAnsi="Tahoma" w:cs="Times New Roman"/>
      <w:b/>
      <w:sz w:val="24"/>
      <w:szCs w:val="32"/>
    </w:rPr>
  </w:style>
  <w:style w:type="paragraph" w:styleId="a4">
    <w:name w:val="header"/>
    <w:basedOn w:val="a"/>
    <w:link w:val="Char2"/>
    <w:uiPriority w:val="99"/>
    <w:unhideWhenUsed/>
    <w:rsid w:val="00C742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4"/>
    <w:uiPriority w:val="99"/>
    <w:rsid w:val="00C7420C"/>
    <w:rPr>
      <w:sz w:val="18"/>
      <w:szCs w:val="18"/>
    </w:rPr>
  </w:style>
  <w:style w:type="paragraph" w:styleId="a5">
    <w:name w:val="footer"/>
    <w:basedOn w:val="a"/>
    <w:link w:val="Char3"/>
    <w:uiPriority w:val="99"/>
    <w:unhideWhenUsed/>
    <w:rsid w:val="00C7420C"/>
    <w:pPr>
      <w:tabs>
        <w:tab w:val="center" w:pos="4153"/>
        <w:tab w:val="right" w:pos="8306"/>
      </w:tabs>
      <w:snapToGrid w:val="0"/>
      <w:jc w:val="left"/>
    </w:pPr>
    <w:rPr>
      <w:sz w:val="18"/>
      <w:szCs w:val="18"/>
    </w:rPr>
  </w:style>
  <w:style w:type="character" w:customStyle="1" w:styleId="Char3">
    <w:name w:val="页脚 Char"/>
    <w:basedOn w:val="a0"/>
    <w:link w:val="a5"/>
    <w:uiPriority w:val="99"/>
    <w:rsid w:val="00C7420C"/>
    <w:rPr>
      <w:sz w:val="18"/>
      <w:szCs w:val="18"/>
    </w:rPr>
  </w:style>
  <w:style w:type="paragraph" w:styleId="a6">
    <w:name w:val="Balloon Text"/>
    <w:basedOn w:val="a"/>
    <w:link w:val="Char4"/>
    <w:uiPriority w:val="99"/>
    <w:semiHidden/>
    <w:unhideWhenUsed/>
    <w:rsid w:val="006437AD"/>
    <w:rPr>
      <w:sz w:val="18"/>
      <w:szCs w:val="18"/>
    </w:rPr>
  </w:style>
  <w:style w:type="character" w:customStyle="1" w:styleId="Char4">
    <w:name w:val="批注框文本 Char"/>
    <w:basedOn w:val="a0"/>
    <w:link w:val="a6"/>
    <w:uiPriority w:val="99"/>
    <w:semiHidden/>
    <w:rsid w:val="006437AD"/>
    <w:rPr>
      <w:sz w:val="18"/>
      <w:szCs w:val="18"/>
    </w:rPr>
  </w:style>
  <w:style w:type="paragraph" w:styleId="a7">
    <w:name w:val="List Paragraph"/>
    <w:basedOn w:val="a"/>
    <w:uiPriority w:val="34"/>
    <w:qFormat/>
    <w:rsid w:val="007B4D6A"/>
    <w:pPr>
      <w:ind w:firstLineChars="200" w:firstLine="420"/>
    </w:pPr>
  </w:style>
  <w:style w:type="paragraph" w:styleId="a8">
    <w:name w:val="Normal (Web)"/>
    <w:basedOn w:val="a"/>
    <w:uiPriority w:val="99"/>
    <w:semiHidden/>
    <w:unhideWhenUsed/>
    <w:rsid w:val="00DD63F7"/>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5"/>
    <w:uiPriority w:val="99"/>
    <w:semiHidden/>
    <w:unhideWhenUsed/>
    <w:rsid w:val="00DD63F7"/>
    <w:pPr>
      <w:ind w:leftChars="2500" w:left="100"/>
    </w:pPr>
  </w:style>
  <w:style w:type="character" w:customStyle="1" w:styleId="Char5">
    <w:name w:val="日期 Char"/>
    <w:basedOn w:val="a0"/>
    <w:link w:val="a9"/>
    <w:uiPriority w:val="99"/>
    <w:semiHidden/>
    <w:rsid w:val="00DD63F7"/>
  </w:style>
  <w:style w:type="character" w:styleId="aa">
    <w:name w:val="Hyperlink"/>
    <w:basedOn w:val="a0"/>
    <w:uiPriority w:val="99"/>
    <w:unhideWhenUsed/>
    <w:rsid w:val="00A518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3"/>
    <w:autoRedefine/>
    <w:rsid w:val="003D3EE9"/>
    <w:pPr>
      <w:shd w:val="clear" w:color="auto" w:fill="000080"/>
      <w:adjustRightInd w:val="0"/>
      <w:spacing w:line="436" w:lineRule="exact"/>
      <w:ind w:left="357"/>
      <w:jc w:val="left"/>
      <w:outlineLvl w:val="3"/>
    </w:pPr>
    <w:rPr>
      <w:rFonts w:ascii="Tahoma" w:hAnsi="Tahoma" w:cs="Times New Roman"/>
      <w:b/>
      <w:sz w:val="24"/>
      <w:szCs w:val="32"/>
    </w:rPr>
  </w:style>
  <w:style w:type="paragraph" w:styleId="a3">
    <w:name w:val="Document Map"/>
    <w:basedOn w:val="a"/>
    <w:link w:val="Char0"/>
    <w:uiPriority w:val="99"/>
    <w:semiHidden/>
    <w:unhideWhenUsed/>
    <w:rsid w:val="003D3EE9"/>
    <w:rPr>
      <w:rFonts w:ascii="宋体" w:eastAsia="宋体"/>
      <w:sz w:val="18"/>
      <w:szCs w:val="18"/>
    </w:rPr>
  </w:style>
  <w:style w:type="character" w:customStyle="1" w:styleId="Char0">
    <w:name w:val="文档结构图 Char"/>
    <w:basedOn w:val="a0"/>
    <w:link w:val="a3"/>
    <w:uiPriority w:val="99"/>
    <w:semiHidden/>
    <w:rsid w:val="003D3EE9"/>
    <w:rPr>
      <w:rFonts w:ascii="宋体" w:eastAsia="宋体"/>
      <w:sz w:val="18"/>
      <w:szCs w:val="18"/>
    </w:rPr>
  </w:style>
  <w:style w:type="paragraph" w:customStyle="1" w:styleId="Char1">
    <w:name w:val="Char"/>
    <w:basedOn w:val="a3"/>
    <w:autoRedefine/>
    <w:rsid w:val="00E11475"/>
    <w:pPr>
      <w:shd w:val="clear" w:color="auto" w:fill="000080"/>
      <w:adjustRightInd w:val="0"/>
      <w:spacing w:line="436" w:lineRule="exact"/>
      <w:ind w:left="357"/>
      <w:jc w:val="left"/>
      <w:outlineLvl w:val="3"/>
    </w:pPr>
    <w:rPr>
      <w:rFonts w:ascii="Tahoma" w:hAnsi="Tahoma" w:cs="Times New Roman"/>
      <w:b/>
      <w:sz w:val="24"/>
      <w:szCs w:val="32"/>
    </w:rPr>
  </w:style>
  <w:style w:type="paragraph" w:styleId="a4">
    <w:name w:val="header"/>
    <w:basedOn w:val="a"/>
    <w:link w:val="Char2"/>
    <w:uiPriority w:val="99"/>
    <w:unhideWhenUsed/>
    <w:rsid w:val="00C742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4"/>
    <w:uiPriority w:val="99"/>
    <w:rsid w:val="00C7420C"/>
    <w:rPr>
      <w:sz w:val="18"/>
      <w:szCs w:val="18"/>
    </w:rPr>
  </w:style>
  <w:style w:type="paragraph" w:styleId="a5">
    <w:name w:val="footer"/>
    <w:basedOn w:val="a"/>
    <w:link w:val="Char3"/>
    <w:uiPriority w:val="99"/>
    <w:unhideWhenUsed/>
    <w:rsid w:val="00C7420C"/>
    <w:pPr>
      <w:tabs>
        <w:tab w:val="center" w:pos="4153"/>
        <w:tab w:val="right" w:pos="8306"/>
      </w:tabs>
      <w:snapToGrid w:val="0"/>
      <w:jc w:val="left"/>
    </w:pPr>
    <w:rPr>
      <w:sz w:val="18"/>
      <w:szCs w:val="18"/>
    </w:rPr>
  </w:style>
  <w:style w:type="character" w:customStyle="1" w:styleId="Char3">
    <w:name w:val="页脚 Char"/>
    <w:basedOn w:val="a0"/>
    <w:link w:val="a5"/>
    <w:uiPriority w:val="99"/>
    <w:rsid w:val="00C7420C"/>
    <w:rPr>
      <w:sz w:val="18"/>
      <w:szCs w:val="18"/>
    </w:rPr>
  </w:style>
  <w:style w:type="paragraph" w:styleId="a6">
    <w:name w:val="Balloon Text"/>
    <w:basedOn w:val="a"/>
    <w:link w:val="Char4"/>
    <w:uiPriority w:val="99"/>
    <w:semiHidden/>
    <w:unhideWhenUsed/>
    <w:rsid w:val="006437AD"/>
    <w:rPr>
      <w:sz w:val="18"/>
      <w:szCs w:val="18"/>
    </w:rPr>
  </w:style>
  <w:style w:type="character" w:customStyle="1" w:styleId="Char4">
    <w:name w:val="批注框文本 Char"/>
    <w:basedOn w:val="a0"/>
    <w:link w:val="a6"/>
    <w:uiPriority w:val="99"/>
    <w:semiHidden/>
    <w:rsid w:val="006437AD"/>
    <w:rPr>
      <w:sz w:val="18"/>
      <w:szCs w:val="18"/>
    </w:rPr>
  </w:style>
  <w:style w:type="paragraph" w:styleId="a7">
    <w:name w:val="List Paragraph"/>
    <w:basedOn w:val="a"/>
    <w:uiPriority w:val="34"/>
    <w:qFormat/>
    <w:rsid w:val="007B4D6A"/>
    <w:pPr>
      <w:ind w:firstLineChars="200" w:firstLine="420"/>
    </w:pPr>
  </w:style>
  <w:style w:type="paragraph" w:styleId="a8">
    <w:name w:val="Normal (Web)"/>
    <w:basedOn w:val="a"/>
    <w:uiPriority w:val="99"/>
    <w:semiHidden/>
    <w:unhideWhenUsed/>
    <w:rsid w:val="00DD63F7"/>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5"/>
    <w:uiPriority w:val="99"/>
    <w:semiHidden/>
    <w:unhideWhenUsed/>
    <w:rsid w:val="00DD63F7"/>
    <w:pPr>
      <w:ind w:leftChars="2500" w:left="100"/>
    </w:pPr>
  </w:style>
  <w:style w:type="character" w:customStyle="1" w:styleId="Char5">
    <w:name w:val="日期 Char"/>
    <w:basedOn w:val="a0"/>
    <w:link w:val="a9"/>
    <w:uiPriority w:val="99"/>
    <w:semiHidden/>
    <w:rsid w:val="00DD63F7"/>
  </w:style>
  <w:style w:type="character" w:styleId="aa">
    <w:name w:val="Hyperlink"/>
    <w:basedOn w:val="a0"/>
    <w:uiPriority w:val="99"/>
    <w:unhideWhenUsed/>
    <w:rsid w:val="00A51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48757">
      <w:bodyDiv w:val="1"/>
      <w:marLeft w:val="0"/>
      <w:marRight w:val="0"/>
      <w:marTop w:val="0"/>
      <w:marBottom w:val="0"/>
      <w:divBdr>
        <w:top w:val="none" w:sz="0" w:space="0" w:color="auto"/>
        <w:left w:val="none" w:sz="0" w:space="0" w:color="auto"/>
        <w:bottom w:val="none" w:sz="0" w:space="0" w:color="auto"/>
        <w:right w:val="none" w:sz="0" w:space="0" w:color="auto"/>
      </w:divBdr>
      <w:divsChild>
        <w:div w:id="625769608">
          <w:marLeft w:val="0"/>
          <w:marRight w:val="0"/>
          <w:marTop w:val="0"/>
          <w:marBottom w:val="0"/>
          <w:divBdr>
            <w:top w:val="none" w:sz="0" w:space="0" w:color="auto"/>
            <w:left w:val="none" w:sz="0" w:space="0" w:color="auto"/>
            <w:bottom w:val="none" w:sz="0" w:space="0" w:color="auto"/>
            <w:right w:val="none" w:sz="0" w:space="0" w:color="auto"/>
          </w:divBdr>
          <w:divsChild>
            <w:div w:id="19271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105">
      <w:bodyDiv w:val="1"/>
      <w:marLeft w:val="0"/>
      <w:marRight w:val="0"/>
      <w:marTop w:val="0"/>
      <w:marBottom w:val="0"/>
      <w:divBdr>
        <w:top w:val="none" w:sz="0" w:space="0" w:color="auto"/>
        <w:left w:val="none" w:sz="0" w:space="0" w:color="auto"/>
        <w:bottom w:val="none" w:sz="0" w:space="0" w:color="auto"/>
        <w:right w:val="none" w:sz="0" w:space="0" w:color="auto"/>
      </w:divBdr>
      <w:divsChild>
        <w:div w:id="1578127416">
          <w:marLeft w:val="0"/>
          <w:marRight w:val="0"/>
          <w:marTop w:val="0"/>
          <w:marBottom w:val="0"/>
          <w:divBdr>
            <w:top w:val="none" w:sz="0" w:space="0" w:color="auto"/>
            <w:left w:val="none" w:sz="0" w:space="0" w:color="auto"/>
            <w:bottom w:val="none" w:sz="0" w:space="0" w:color="auto"/>
            <w:right w:val="none" w:sz="0" w:space="0" w:color="auto"/>
          </w:divBdr>
          <w:divsChild>
            <w:div w:id="1251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0370">
      <w:bodyDiv w:val="1"/>
      <w:marLeft w:val="0"/>
      <w:marRight w:val="0"/>
      <w:marTop w:val="0"/>
      <w:marBottom w:val="0"/>
      <w:divBdr>
        <w:top w:val="none" w:sz="0" w:space="0" w:color="auto"/>
        <w:left w:val="none" w:sz="0" w:space="0" w:color="auto"/>
        <w:bottom w:val="none" w:sz="0" w:space="0" w:color="auto"/>
        <w:right w:val="none" w:sz="0" w:space="0" w:color="auto"/>
      </w:divBdr>
    </w:div>
    <w:div w:id="921253794">
      <w:bodyDiv w:val="1"/>
      <w:marLeft w:val="0"/>
      <w:marRight w:val="0"/>
      <w:marTop w:val="0"/>
      <w:marBottom w:val="0"/>
      <w:divBdr>
        <w:top w:val="none" w:sz="0" w:space="0" w:color="auto"/>
        <w:left w:val="none" w:sz="0" w:space="0" w:color="auto"/>
        <w:bottom w:val="none" w:sz="0" w:space="0" w:color="auto"/>
        <w:right w:val="none" w:sz="0" w:space="0" w:color="auto"/>
      </w:divBdr>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745376743">
      <w:bodyDiv w:val="1"/>
      <w:marLeft w:val="0"/>
      <w:marRight w:val="0"/>
      <w:marTop w:val="0"/>
      <w:marBottom w:val="0"/>
      <w:divBdr>
        <w:top w:val="none" w:sz="0" w:space="0" w:color="auto"/>
        <w:left w:val="none" w:sz="0" w:space="0" w:color="auto"/>
        <w:bottom w:val="none" w:sz="0" w:space="0" w:color="auto"/>
        <w:right w:val="none" w:sz="0" w:space="0" w:color="auto"/>
      </w:divBdr>
      <w:divsChild>
        <w:div w:id="1114667036">
          <w:marLeft w:val="0"/>
          <w:marRight w:val="0"/>
          <w:marTop w:val="0"/>
          <w:marBottom w:val="0"/>
          <w:divBdr>
            <w:top w:val="none" w:sz="0" w:space="0" w:color="auto"/>
            <w:left w:val="none" w:sz="0" w:space="0" w:color="auto"/>
            <w:bottom w:val="none" w:sz="0" w:space="0" w:color="auto"/>
            <w:right w:val="none" w:sz="0" w:space="0" w:color="auto"/>
          </w:divBdr>
          <w:divsChild>
            <w:div w:id="10347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3360">
      <w:bodyDiv w:val="1"/>
      <w:marLeft w:val="0"/>
      <w:marRight w:val="0"/>
      <w:marTop w:val="0"/>
      <w:marBottom w:val="0"/>
      <w:divBdr>
        <w:top w:val="none" w:sz="0" w:space="0" w:color="auto"/>
        <w:left w:val="none" w:sz="0" w:space="0" w:color="auto"/>
        <w:bottom w:val="none" w:sz="0" w:space="0" w:color="auto"/>
        <w:right w:val="none" w:sz="0" w:space="0" w:color="auto"/>
      </w:divBdr>
      <w:divsChild>
        <w:div w:id="1757510918">
          <w:marLeft w:val="0"/>
          <w:marRight w:val="0"/>
          <w:marTop w:val="0"/>
          <w:marBottom w:val="0"/>
          <w:divBdr>
            <w:top w:val="none" w:sz="0" w:space="0" w:color="auto"/>
            <w:left w:val="none" w:sz="0" w:space="0" w:color="auto"/>
            <w:bottom w:val="none" w:sz="0" w:space="0" w:color="auto"/>
            <w:right w:val="none" w:sz="0" w:space="0" w:color="auto"/>
          </w:divBdr>
          <w:divsChild>
            <w:div w:id="1113404606">
              <w:marLeft w:val="0"/>
              <w:marRight w:val="0"/>
              <w:marTop w:val="0"/>
              <w:marBottom w:val="0"/>
              <w:divBdr>
                <w:top w:val="single" w:sz="2" w:space="0" w:color="FF0000"/>
                <w:left w:val="single" w:sz="2" w:space="0" w:color="FF0000"/>
                <w:bottom w:val="single" w:sz="2" w:space="0" w:color="FF0000"/>
                <w:right w:val="single" w:sz="2" w:space="0" w:color="FF0000"/>
              </w:divBdr>
              <w:divsChild>
                <w:div w:id="1402020614">
                  <w:marLeft w:val="0"/>
                  <w:marRight w:val="0"/>
                  <w:marTop w:val="0"/>
                  <w:marBottom w:val="0"/>
                  <w:divBdr>
                    <w:top w:val="none" w:sz="0" w:space="0" w:color="auto"/>
                    <w:left w:val="none" w:sz="0" w:space="0" w:color="auto"/>
                    <w:bottom w:val="none" w:sz="0" w:space="0" w:color="auto"/>
                    <w:right w:val="none" w:sz="0" w:space="0" w:color="auto"/>
                  </w:divBdr>
                  <w:divsChild>
                    <w:div w:id="10905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5919;&#24220;&#20449;&#24687;&#20844;&#24320;&#24037;&#20316;&#24180;&#24230;&#25253;&#21578;\&#25919;&#24220;&#20449;&#24687;&#20844;&#24320;&#24037;&#20316;&#24180;&#24230;&#25253;&#21578;\2019\&#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5919;&#24220;&#20449;&#24687;&#20844;&#24320;&#24037;&#20316;&#24180;&#24230;&#25253;&#21578;\&#25919;&#24220;&#20449;&#24687;&#20844;&#24320;&#24037;&#20316;&#24180;&#24230;&#25253;&#21578;\2019\&#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5919;&#24220;&#20449;&#24687;&#20844;&#24320;&#24037;&#20316;&#24180;&#24230;&#25253;&#21578;\&#25919;&#24220;&#20449;&#24687;&#20844;&#24320;&#24037;&#20316;&#24180;&#24230;&#25253;&#21578;\201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6.9061268951399052E-2"/>
                  <c:y val="-0.31327192620631134"/>
                </c:manualLayout>
              </c:layout>
              <c:tx>
                <c:rich>
                  <a:bodyPr/>
                  <a:lstStyle/>
                  <a:p>
                    <a:r>
                      <a:rPr lang="zh-CN" altLang="en-US"/>
                      <a:t>业务动态类</a:t>
                    </a:r>
                    <a:r>
                      <a:rPr lang="en-US" altLang="zh-CN"/>
                      <a:t> 94.37%</a:t>
                    </a:r>
                    <a:endParaRPr lang="zh-CN" altLang="en-US"/>
                  </a:p>
                </c:rich>
              </c:tx>
              <c:dLblPos val="bestFit"/>
              <c:showLegendKey val="0"/>
              <c:showVal val="1"/>
              <c:showCatName val="1"/>
              <c:showSerName val="0"/>
              <c:showPercent val="0"/>
              <c:showBubbleSize val="0"/>
            </c:dLbl>
            <c:dLbl>
              <c:idx val="1"/>
              <c:layout>
                <c:manualLayout>
                  <c:x val="-0.1738021119453092"/>
                  <c:y val="4.2535969584565486E-2"/>
                </c:manualLayout>
              </c:layout>
              <c:tx>
                <c:rich>
                  <a:bodyPr/>
                  <a:lstStyle/>
                  <a:p>
                    <a:r>
                      <a:rPr lang="zh-CN" altLang="en-US"/>
                      <a:t>规划计划类</a:t>
                    </a:r>
                    <a:endParaRPr lang="en-US" altLang="zh-CN"/>
                  </a:p>
                  <a:p>
                    <a:r>
                      <a:rPr lang="en-US" altLang="zh-CN"/>
                      <a:t> 2.38%</a:t>
                    </a:r>
                    <a:endParaRPr lang="zh-CN" altLang="en-US"/>
                  </a:p>
                </c:rich>
              </c:tx>
              <c:dLblPos val="bestFit"/>
              <c:showLegendKey val="0"/>
              <c:showVal val="1"/>
              <c:showCatName val="1"/>
              <c:showSerName val="0"/>
              <c:showPercent val="0"/>
              <c:showBubbleSize val="0"/>
            </c:dLbl>
            <c:dLbl>
              <c:idx val="2"/>
              <c:layout>
                <c:manualLayout>
                  <c:x val="-5.4174918653951812E-2"/>
                  <c:y val="-5.8859863257186298E-2"/>
                </c:manualLayout>
              </c:layout>
              <c:tx>
                <c:rich>
                  <a:bodyPr/>
                  <a:lstStyle/>
                  <a:p>
                    <a:r>
                      <a:rPr lang="zh-CN" altLang="en-US"/>
                      <a:t>法规文件类</a:t>
                    </a:r>
                    <a:endParaRPr lang="en-US" altLang="zh-CN"/>
                  </a:p>
                  <a:p>
                    <a:r>
                      <a:rPr lang="en-US" altLang="zh-CN"/>
                      <a:t> 2.16%</a:t>
                    </a:r>
                    <a:endParaRPr lang="zh-CN" altLang="en-US"/>
                  </a:p>
                </c:rich>
              </c:tx>
              <c:dLblPos val="bestFit"/>
              <c:showLegendKey val="0"/>
              <c:showVal val="1"/>
              <c:showCatName val="1"/>
              <c:showSerName val="0"/>
              <c:showPercent val="0"/>
              <c:showBubbleSize val="0"/>
            </c:dLbl>
            <c:dLbl>
              <c:idx val="3"/>
              <c:layout>
                <c:manualLayout>
                  <c:x val="3.5953967292550001E-2"/>
                  <c:y val="-6.9885727069324555E-2"/>
                </c:manualLayout>
              </c:layout>
              <c:tx>
                <c:rich>
                  <a:bodyPr/>
                  <a:lstStyle/>
                  <a:p>
                    <a:r>
                      <a:rPr lang="zh-CN" altLang="en-US"/>
                      <a:t>行政职责类</a:t>
                    </a:r>
                    <a:endParaRPr lang="en-US" altLang="zh-CN" sz="1000" b="0" i="0" u="none" strike="noStrike" baseline="0">
                      <a:effectLst/>
                    </a:endParaRPr>
                  </a:p>
                  <a:p>
                    <a:r>
                      <a:rPr lang="en-US" altLang="zh-CN"/>
                      <a:t> 0.65%</a:t>
                    </a:r>
                    <a:endParaRPr lang="zh-CN" altLang="en-US"/>
                  </a:p>
                </c:rich>
              </c:tx>
              <c:dLblPos val="bestFit"/>
              <c:showLegendKey val="0"/>
              <c:showVal val="1"/>
              <c:showCatName val="1"/>
              <c:showSerName val="0"/>
              <c:showPercent val="0"/>
              <c:showBubbleSize val="0"/>
            </c:dLbl>
            <c:dLbl>
              <c:idx val="4"/>
              <c:layout>
                <c:manualLayout>
                  <c:x val="0.25881988365050113"/>
                  <c:y val="-3.3912110290298461E-2"/>
                </c:manualLayout>
              </c:layout>
              <c:tx>
                <c:rich>
                  <a:bodyPr/>
                  <a:lstStyle/>
                  <a:p>
                    <a:r>
                      <a:rPr lang="zh-CN" altLang="en-US" sz="1000" b="0" i="0" u="none" strike="noStrike" baseline="0">
                        <a:effectLst/>
                      </a:rPr>
                      <a:t>机构职能类</a:t>
                    </a:r>
                    <a:r>
                      <a:rPr lang="zh-CN" altLang="en-US" sz="1000" b="0" i="0" u="none" strike="noStrike" baseline="0"/>
                      <a:t> </a:t>
                    </a:r>
                    <a:endParaRPr lang="en-US" altLang="zh-CN" sz="1000" b="0" i="0" u="none" strike="noStrike" baseline="0"/>
                  </a:p>
                  <a:p>
                    <a:r>
                      <a:rPr lang="en-US" altLang="en-US"/>
                      <a:t>0.43%</a:t>
                    </a:r>
                  </a:p>
                </c:rich>
              </c:tx>
              <c:dLblPos val="bestFit"/>
              <c:showLegendKey val="0"/>
              <c:showVal val="1"/>
              <c:showCatName val="1"/>
              <c:showSerName val="0"/>
              <c:showPercent val="0"/>
              <c:showBubbleSize val="0"/>
            </c:dLbl>
            <c:dLblPos val="bestFit"/>
            <c:showLegendKey val="0"/>
            <c:showVal val="1"/>
            <c:showCatName val="0"/>
            <c:showSerName val="0"/>
            <c:showPercent val="0"/>
            <c:showBubbleSize val="0"/>
            <c:showLeaderLines val="1"/>
          </c:dLbls>
          <c:cat>
            <c:strRef>
              <c:f>主动公开!$A$9:$A$13</c:f>
              <c:strCache>
                <c:ptCount val="5"/>
                <c:pt idx="0">
                  <c:v>业务动态类</c:v>
                </c:pt>
                <c:pt idx="1">
                  <c:v>规划计划类</c:v>
                </c:pt>
                <c:pt idx="2">
                  <c:v>法规文件类</c:v>
                </c:pt>
                <c:pt idx="3">
                  <c:v>行政职责类</c:v>
                </c:pt>
                <c:pt idx="4">
                  <c:v>机构职能类</c:v>
                </c:pt>
              </c:strCache>
            </c:strRef>
          </c:cat>
          <c:val>
            <c:numRef>
              <c:f>主动公开!$C$9:$C$13</c:f>
              <c:numCache>
                <c:formatCode>0.00%</c:formatCode>
                <c:ptCount val="5"/>
                <c:pt idx="0">
                  <c:v>0.94372294372294296</c:v>
                </c:pt>
                <c:pt idx="1">
                  <c:v>2.3809523809523822E-2</c:v>
                </c:pt>
                <c:pt idx="2">
                  <c:v>2.1645021645021661E-2</c:v>
                </c:pt>
                <c:pt idx="3">
                  <c:v>6.4935064935065017E-3</c:v>
                </c:pt>
                <c:pt idx="4">
                  <c:v>4.3290043290043333E-3</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7.2222222222222299E-2"/>
                  <c:y val="-0.30555555555555547"/>
                </c:manualLayout>
              </c:layout>
              <c:tx>
                <c:rich>
                  <a:bodyPr/>
                  <a:lstStyle/>
                  <a:p>
                    <a:r>
                      <a:rPr lang="zh-CN" altLang="en-US"/>
                      <a:t>当面申请</a:t>
                    </a:r>
                    <a:r>
                      <a:rPr lang="en-US" altLang="zh-CN"/>
                      <a:t> 93.06%</a:t>
                    </a:r>
                  </a:p>
                </c:rich>
              </c:tx>
              <c:dLblPos val="bestFit"/>
              <c:showLegendKey val="0"/>
              <c:showVal val="1"/>
              <c:showCatName val="1"/>
              <c:showSerName val="0"/>
              <c:showPercent val="1"/>
              <c:showBubbleSize val="0"/>
            </c:dLbl>
            <c:dLbl>
              <c:idx val="1"/>
              <c:layout>
                <c:manualLayout>
                  <c:x val="-0.11944466316710411"/>
                  <c:y val="6.4814450277048838E-2"/>
                </c:manualLayout>
              </c:layout>
              <c:tx>
                <c:rich>
                  <a:bodyPr/>
                  <a:lstStyle/>
                  <a:p>
                    <a:r>
                      <a:rPr lang="zh-CN" altLang="en-US"/>
                      <a:t>电子邮件</a:t>
                    </a:r>
                    <a:endParaRPr lang="en-US" altLang="zh-CN"/>
                  </a:p>
                  <a:p>
                    <a:r>
                      <a:rPr lang="en-US" altLang="zh-CN"/>
                      <a:t> 1.39%</a:t>
                    </a:r>
                  </a:p>
                </c:rich>
              </c:tx>
              <c:dLblPos val="bestFit"/>
              <c:showLegendKey val="0"/>
              <c:showVal val="1"/>
              <c:showCatName val="1"/>
              <c:showSerName val="0"/>
              <c:showPercent val="1"/>
              <c:showBubbleSize val="0"/>
            </c:dLbl>
            <c:dLbl>
              <c:idx val="2"/>
              <c:layout>
                <c:manualLayout>
                  <c:x val="0"/>
                  <c:y val="-2.3148148148148147E-2"/>
                </c:manualLayout>
              </c:layout>
              <c:tx>
                <c:rich>
                  <a:bodyPr/>
                  <a:lstStyle/>
                  <a:p>
                    <a:r>
                      <a:rPr lang="zh-CN" altLang="en-US"/>
                      <a:t>传真</a:t>
                    </a:r>
                    <a:endParaRPr lang="en-US" altLang="zh-CN"/>
                  </a:p>
                  <a:p>
                    <a:r>
                      <a:rPr lang="en-US" altLang="zh-CN"/>
                      <a:t> 1.39%</a:t>
                    </a:r>
                  </a:p>
                </c:rich>
              </c:tx>
              <c:dLblPos val="bestFit"/>
              <c:showLegendKey val="0"/>
              <c:showVal val="1"/>
              <c:showCatName val="1"/>
              <c:showSerName val="0"/>
              <c:showPercent val="1"/>
              <c:showBubbleSize val="0"/>
            </c:dLbl>
            <c:dLbl>
              <c:idx val="3"/>
              <c:layout>
                <c:manualLayout>
                  <c:x val="0.16666666666666666"/>
                  <c:y val="-3.7037037037037056E-2"/>
                </c:manualLayout>
              </c:layout>
              <c:tx>
                <c:rich>
                  <a:bodyPr/>
                  <a:lstStyle/>
                  <a:p>
                    <a:r>
                      <a:rPr lang="zh-CN" altLang="en-US"/>
                      <a:t>信函</a:t>
                    </a:r>
                    <a:endParaRPr lang="en-US" altLang="zh-CN"/>
                  </a:p>
                  <a:p>
                    <a:r>
                      <a:rPr lang="en-US" altLang="zh-CN"/>
                      <a:t> 4.17%</a:t>
                    </a:r>
                  </a:p>
                </c:rich>
              </c:tx>
              <c:dLblPos val="bestFit"/>
              <c:showLegendKey val="0"/>
              <c:showVal val="1"/>
              <c:showCatName val="1"/>
              <c:showSerName val="0"/>
              <c:showPercent val="1"/>
              <c:showBubbleSize val="0"/>
            </c:dLbl>
            <c:dLblPos val="outEnd"/>
            <c:showLegendKey val="0"/>
            <c:showVal val="1"/>
            <c:showCatName val="1"/>
            <c:showSerName val="0"/>
            <c:showPercent val="1"/>
            <c:showBubbleSize val="0"/>
            <c:showLeaderLines val="1"/>
          </c:dLbls>
          <c:cat>
            <c:strRef>
              <c:f>依申请!$A$2:$A$5</c:f>
              <c:strCache>
                <c:ptCount val="4"/>
                <c:pt idx="0">
                  <c:v>当面申请</c:v>
                </c:pt>
                <c:pt idx="1">
                  <c:v>电子邮件</c:v>
                </c:pt>
                <c:pt idx="2">
                  <c:v>传真</c:v>
                </c:pt>
                <c:pt idx="3">
                  <c:v>信函</c:v>
                </c:pt>
              </c:strCache>
            </c:strRef>
          </c:cat>
          <c:val>
            <c:numRef>
              <c:f>依申请!$C$2:$C$5</c:f>
              <c:numCache>
                <c:formatCode>0.00%</c:formatCode>
                <c:ptCount val="4"/>
                <c:pt idx="0">
                  <c:v>0.93055555555555569</c:v>
                </c:pt>
                <c:pt idx="1">
                  <c:v>1.3888888888888911E-2</c:v>
                </c:pt>
                <c:pt idx="2">
                  <c:v>1.3888888888888911E-2</c:v>
                </c:pt>
                <c:pt idx="3">
                  <c:v>4.1666666666666664E-2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17500000000000004"/>
                  <c:y val="-0.22685185185185186"/>
                </c:manualLayout>
              </c:layout>
              <c:tx>
                <c:rich>
                  <a:bodyPr/>
                  <a:lstStyle/>
                  <a:p>
                    <a:r>
                      <a:rPr lang="zh-CN" altLang="en-US"/>
                      <a:t>予以公开</a:t>
                    </a:r>
                    <a:r>
                      <a:rPr lang="en-US" altLang="zh-CN"/>
                      <a:t>78.57%</a:t>
                    </a:r>
                  </a:p>
                </c:rich>
              </c:tx>
              <c:dLblPos val="bestFit"/>
              <c:showLegendKey val="0"/>
              <c:showVal val="1"/>
              <c:showCatName val="1"/>
              <c:showSerName val="0"/>
              <c:showPercent val="1"/>
              <c:showBubbleSize val="0"/>
            </c:dLbl>
            <c:dLbl>
              <c:idx val="1"/>
              <c:layout>
                <c:manualLayout>
                  <c:x val="-1.6666666666666684E-2"/>
                  <c:y val="-4.6296296296296363E-2"/>
                </c:manualLayout>
              </c:layout>
              <c:tx>
                <c:rich>
                  <a:bodyPr/>
                  <a:lstStyle/>
                  <a:p>
                    <a:r>
                      <a:rPr lang="zh-CN" altLang="en-US"/>
                      <a:t>信息不存在</a:t>
                    </a:r>
                    <a:r>
                      <a:rPr lang="en-US" altLang="zh-CN"/>
                      <a:t> 19.05%</a:t>
                    </a:r>
                  </a:p>
                </c:rich>
              </c:tx>
              <c:dLblPos val="bestFit"/>
              <c:showLegendKey val="0"/>
              <c:showVal val="1"/>
              <c:showCatName val="1"/>
              <c:showSerName val="0"/>
              <c:showPercent val="1"/>
              <c:showBubbleSize val="0"/>
            </c:dLbl>
            <c:dLbl>
              <c:idx val="2"/>
              <c:layout>
                <c:manualLayout>
                  <c:x val="8.3333333333333367E-3"/>
                  <c:y val="-4.6296296296296363E-2"/>
                </c:manualLayout>
              </c:layout>
              <c:tx>
                <c:rich>
                  <a:bodyPr/>
                  <a:lstStyle/>
                  <a:p>
                    <a:r>
                      <a:rPr lang="zh-CN" altLang="en-US"/>
                      <a:t>信访类申请</a:t>
                    </a:r>
                    <a:r>
                      <a:rPr lang="en-US" altLang="zh-CN"/>
                      <a:t> 1.19%</a:t>
                    </a:r>
                  </a:p>
                </c:rich>
              </c:tx>
              <c:dLblPos val="bestFit"/>
              <c:showLegendKey val="0"/>
              <c:showVal val="1"/>
              <c:showCatName val="1"/>
              <c:showSerName val="0"/>
              <c:showPercent val="1"/>
              <c:showBubbleSize val="0"/>
            </c:dLbl>
            <c:dLbl>
              <c:idx val="3"/>
              <c:layout>
                <c:manualLayout>
                  <c:x val="0.1611111111111112"/>
                  <c:y val="-3.2407407407407454E-2"/>
                </c:manualLayout>
              </c:layout>
              <c:tx>
                <c:rich>
                  <a:bodyPr/>
                  <a:lstStyle/>
                  <a:p>
                    <a:r>
                      <a:rPr lang="zh-CN" altLang="en-US"/>
                      <a:t>其他处理</a:t>
                    </a:r>
                    <a:r>
                      <a:rPr lang="en-US" altLang="zh-CN"/>
                      <a:t> 1.19%</a:t>
                    </a:r>
                  </a:p>
                </c:rich>
              </c:tx>
              <c:dLblPos val="bestFit"/>
              <c:showLegendKey val="0"/>
              <c:showVal val="1"/>
              <c:showCatName val="1"/>
              <c:showSerName val="0"/>
              <c:showPercent val="1"/>
              <c:showBubbleSize val="0"/>
            </c:dLbl>
            <c:dLblPos val="outEnd"/>
            <c:showLegendKey val="0"/>
            <c:showVal val="1"/>
            <c:showCatName val="1"/>
            <c:showSerName val="0"/>
            <c:showPercent val="1"/>
            <c:showBubbleSize val="0"/>
            <c:showLeaderLines val="1"/>
          </c:dLbls>
          <c:cat>
            <c:strRef>
              <c:f>依申请答复!$A$1:$A$4</c:f>
              <c:strCache>
                <c:ptCount val="4"/>
                <c:pt idx="0">
                  <c:v>予以公开</c:v>
                </c:pt>
                <c:pt idx="1">
                  <c:v>信息不存在</c:v>
                </c:pt>
                <c:pt idx="2">
                  <c:v>信访类申请</c:v>
                </c:pt>
                <c:pt idx="3">
                  <c:v>其他处理</c:v>
                </c:pt>
              </c:strCache>
            </c:strRef>
          </c:cat>
          <c:val>
            <c:numRef>
              <c:f>依申请答复!$C$1:$C$4</c:f>
              <c:numCache>
                <c:formatCode>0.00%</c:formatCode>
                <c:ptCount val="4"/>
                <c:pt idx="0">
                  <c:v>0.78571428571428559</c:v>
                </c:pt>
                <c:pt idx="1">
                  <c:v>0.19047619047619077</c:v>
                </c:pt>
                <c:pt idx="2">
                  <c:v>1.1904761904761916E-2</c:v>
                </c:pt>
                <c:pt idx="3">
                  <c:v>1.1904761904761916E-2</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7AAA-1AE8-4152-B7E7-0B8BE058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张丽华</dc:creator>
  <cp:lastModifiedBy>邢雪</cp:lastModifiedBy>
  <cp:revision>5</cp:revision>
  <cp:lastPrinted>2020-01-07T10:57:00Z</cp:lastPrinted>
  <dcterms:created xsi:type="dcterms:W3CDTF">2020-01-09T06:14:00Z</dcterms:created>
  <dcterms:modified xsi:type="dcterms:W3CDTF">2020-01-13T09:33:00Z</dcterms:modified>
</cp:coreProperties>
</file>