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textAlignment w:val="baseline"/>
        <w:rPr>
          <w:rFonts w:hint="eastAsia" w:ascii="方正小标宋简体" w:hAnsi="华文中宋" w:eastAsia="方正小标宋简体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华文中宋" w:eastAsia="方正小标宋简体"/>
          <w:kern w:val="0"/>
          <w:sz w:val="44"/>
          <w:szCs w:val="44"/>
          <w:highlight w:val="none"/>
        </w:rPr>
        <w:t>丰台区农业农村局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textAlignment w:val="baseline"/>
        <w:rPr>
          <w:rFonts w:hint="eastAsia" w:ascii="方正小标宋简体" w:hAnsi="华文中宋" w:eastAsia="方正小标宋简体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华文中宋" w:eastAsia="方正小标宋简体"/>
          <w:kern w:val="0"/>
          <w:sz w:val="44"/>
          <w:szCs w:val="44"/>
          <w:highlight w:val="none"/>
          <w:lang w:val="en-US" w:eastAsia="zh-CN"/>
        </w:rPr>
        <w:t>2024年</w:t>
      </w:r>
      <w:r>
        <w:rPr>
          <w:rFonts w:hint="eastAsia" w:ascii="方正小标宋简体" w:hAnsi="华文中宋" w:eastAsia="方正小标宋简体"/>
          <w:kern w:val="0"/>
          <w:sz w:val="44"/>
          <w:szCs w:val="44"/>
          <w:highlight w:val="none"/>
          <w:lang w:eastAsia="zh-CN"/>
        </w:rPr>
        <w:t>行政执法统计年报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rPr>
          <w:rFonts w:ascii="仿宋_GB2312" w:hAnsi="华文中宋" w:eastAsia="仿宋_GB2312"/>
          <w:kern w:val="0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年度，本机关全面贯彻落实国家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本市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eastAsia="zh-CN"/>
        </w:rPr>
        <w:t>农业行政执法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方面的法律、法规、规章，在全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范围内开展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eastAsia="zh-CN"/>
        </w:rPr>
        <w:t>农业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行政执法工作，现将有关情况报告如下：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行政执法机关的执法主体名称和数量情况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/>
        <w:jc w:val="both"/>
        <w:rPr>
          <w:rFonts w:hint="default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本机关现有行政执法主体1个，名称为北京市丰台区农业农村局。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执法岗位设置及执法人员在岗情况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2024年本机关设置行政执法岗位60个，其中A类岗位核定人数49人，关联在岗执法人员49人，A岗关联率100%。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执法力量投入情况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highlight w:val="none"/>
          <w:lang w:val="en-US" w:eastAsia="zh-CN" w:bidi="ar-SA"/>
        </w:rPr>
        <w:t>A岗在岗人员全部参与行政执法工作，A岗参与执法率为96.08%。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200"/>
        <w:jc w:val="both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四、政务服务事项的办理情况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我局政务服务事项共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除“屠宰、出售或者运输动物以及出售或者运输动物产品检疫证明核发（县级权限）”事项在我区农业综合执法大队受理外，其余88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进驻政务服务中心，可全部纳入“签一次”、“签两次”事项清单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2024年，我局共办结政务服务事项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1674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，均已按照公开、公平、公正、高效的原则，于7个工作日内实现了全量、透明公示。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执法检查计划执行情况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Lines="0" w:afterLines="0" w:line="56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我局严格执行202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年各项执法检查计划，以专项检查和整治活动为依托，深入开展“双随机一公开”执法检查工作，全年开展养殖、兽药、生鲜乳、种子、肥料、农药、渔政、农机等农业行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政执法检查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10009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个次，开展部门内部“双随机”执法检查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173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次，开展市场监管领域“双随机、一公开”联合检查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225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次，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检查计划完成率为100%，检查结果已定期向社会公开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200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行政处罚、行政强制等案件的办理情况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全年查办动物检疫、动物诊疗、假兽药、使用人用药、渔业资源保护、种子、农药、植物检疫等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案件共96件，罚没款共计738995.73元，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做到有案必查、有查必果。全部行政处罚均已执行公示制度，案件处罚裁量基准、执法全过程记录及重大执法决定法制审核执行规范，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全年共收到18起行政复议案件，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司法局均作出维持行政执法决定，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收到行政诉讼案件2起，法院均作出裁定驳回。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200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投诉、举报案件的受理和分类办理情况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2024年全局共收到案件96件，2024年，我局共收到区长信箱、信访等案件49件，其中区长信箱28件、来访、来信、来电及上级转派累计21件、“接诉即办”指挥调度平台工单 484件。经协调确认，属于农业农村局工作职责范围的答复办结466件；对不属于农业农村局工作职责的问题阐明理由予以退回18件。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200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需要公示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的其他情况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rPr>
          <w:rFonts w:hint="eastAsia" w:ascii="仿宋_GB2312" w:hAnsi="仿宋_GB2312" w:eastAsia="仿宋_GB2312" w:cs="仿宋_GB2312"/>
          <w:kern w:val="0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rPr>
          <w:rFonts w:hint="eastAsia" w:ascii="仿宋_GB2312" w:hAnsi="仿宋_GB2312" w:eastAsia="仿宋_GB2312" w:cs="仿宋_GB2312"/>
          <w:kern w:val="0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960" w:firstLineChars="1550"/>
        <w:jc w:val="both"/>
        <w:rPr>
          <w:rFonts w:hint="eastAsia" w:ascii="仿宋_GB2312" w:hAnsi="仿宋_GB2312" w:eastAsia="仿宋_GB2312" w:cs="仿宋_GB2312"/>
          <w:kern w:val="0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北京市丰台区农业农村局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01"/>
        <w:jc w:val="both"/>
        <w:rPr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 xml:space="preserve"> 202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日</w:t>
      </w:r>
    </w:p>
    <w:bookmarkEnd w:id="0"/>
    <w:sectPr>
      <w:footerReference r:id="rId3" w:type="default"/>
      <w:footerReference r:id="rId4" w:type="even"/>
      <w:endnotePr>
        <w:numFmt w:val="decimal"/>
      </w:endnotePr>
      <w:pgSz w:w="11907" w:h="16840"/>
      <w:pgMar w:top="1701" w:right="1474" w:bottom="1134" w:left="1588" w:header="851" w:footer="737" w:gutter="0"/>
      <w:cols w:space="720" w:num="1"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decorative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981" w:wrap="around" w:vAnchor="text" w:hAnchor="page" w:x="9186" w:yAlign="bottom"/>
    </w:pPr>
    <w:r>
      <w:rPr>
        <w:rStyle w:val="7"/>
        <w:rFonts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  <w:lang w:eastAsia="en-US"/>
      </w:rPr>
      <w:fldChar w:fldCharType="begin"/>
    </w:r>
    <w:r>
      <w:rPr>
        <w:rFonts w:ascii="宋体" w:hAnsi="宋体"/>
        <w:sz w:val="28"/>
        <w:szCs w:val="28"/>
        <w:lang w:eastAsia="en-US"/>
      </w:rPr>
      <w:instrText xml:space="preserve"> PAGE </w:instrText>
    </w:r>
    <w:r>
      <w:rPr>
        <w:rFonts w:ascii="宋体" w:hAnsi="宋体"/>
        <w:sz w:val="28"/>
        <w:szCs w:val="28"/>
        <w:lang w:eastAsia="en-US"/>
      </w:rPr>
      <w:fldChar w:fldCharType="separate"/>
    </w:r>
    <w:r>
      <w:rPr>
        <w:rFonts w:ascii="宋体" w:hAnsi="宋体"/>
        <w:sz w:val="28"/>
        <w:szCs w:val="28"/>
        <w:lang w:eastAsia="en-US"/>
      </w:rPr>
      <w:t>2</w:t>
    </w:r>
    <w:r>
      <w:rPr>
        <w:rFonts w:ascii="宋体" w:hAnsi="宋体"/>
        <w:sz w:val="28"/>
        <w:szCs w:val="28"/>
        <w:lang w:eastAsia="en-US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Style w:val="7"/>
        <w:rFonts w:hint="eastAsia"/>
        <w:sz w:val="28"/>
        <w:szCs w:val="28"/>
      </w:rPr>
      <w:t xml:space="preserve">—  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279" w:wrap="around" w:vAnchor="text" w:hAnchor="margin" w:xAlign="outside" w:y="5"/>
      <w:ind w:firstLine="280" w:firstLineChars="100"/>
    </w:pPr>
    <w:r>
      <w:rPr>
        <w:rStyle w:val="7"/>
        <w:rFonts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  <w:lang w:eastAsia="en-US"/>
      </w:rPr>
      <w:fldChar w:fldCharType="begin"/>
    </w:r>
    <w:r>
      <w:rPr>
        <w:rFonts w:ascii="宋体" w:hAnsi="宋体"/>
        <w:sz w:val="28"/>
        <w:szCs w:val="28"/>
        <w:lang w:eastAsia="en-US"/>
      </w:rPr>
      <w:instrText xml:space="preserve"> PAGE </w:instrText>
    </w:r>
    <w:r>
      <w:rPr>
        <w:rFonts w:ascii="宋体" w:hAnsi="宋体"/>
        <w:sz w:val="28"/>
        <w:szCs w:val="28"/>
        <w:lang w:eastAsia="en-US"/>
      </w:rPr>
      <w:fldChar w:fldCharType="separate"/>
    </w:r>
    <w:r>
      <w:rPr>
        <w:rFonts w:ascii="宋体" w:hAnsi="宋体"/>
        <w:sz w:val="28"/>
        <w:szCs w:val="28"/>
        <w:lang w:eastAsia="en-US"/>
      </w:rPr>
      <w:t>2</w:t>
    </w:r>
    <w:r>
      <w:rPr>
        <w:rFonts w:ascii="宋体" w:hAnsi="宋体"/>
        <w:sz w:val="28"/>
        <w:szCs w:val="28"/>
        <w:lang w:eastAsia="en-US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Style w:val="7"/>
        <w:rFonts w:hint="eastAsia"/>
        <w:sz w:val="28"/>
        <w:szCs w:val="28"/>
      </w:rPr>
      <w:t>—</w:t>
    </w:r>
  </w:p>
  <w:p>
    <w:pPr>
      <w:pStyle w:val="3"/>
      <w:ind w:right="360" w:firstLine="360"/>
      <w:rPr>
        <w:rFonts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D77E1A"/>
    <w:multiLevelType w:val="singleLevel"/>
    <w:tmpl w:val="D4D77E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D0CF2"/>
    <w:rsid w:val="02444236"/>
    <w:rsid w:val="390465DB"/>
    <w:rsid w:val="46E57BD5"/>
    <w:rsid w:val="4902618A"/>
    <w:rsid w:val="5F87545B"/>
    <w:rsid w:val="66CD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</w:rPr>
  </w:style>
  <w:style w:type="character" w:styleId="7">
    <w:name w:val="page number"/>
    <w:qFormat/>
    <w:uiPriority w:val="0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2025-03-04T07:53:00Z</dcterms:created>
  <dc:creator>sq</dc:creator>
  <cp:lastModifiedBy>sq</cp:lastModifiedBy>
  <dcterms:modified xsi:type="dcterms:W3CDTF">2025-03-04T09:48:21Z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