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Calibri" w:hAnsi="Calibri" w:eastAsia="宋体" w:cs="Times New Roman"/>
          <w:b/>
          <w:color w:val="333333"/>
          <w:sz w:val="42"/>
          <w:szCs w:val="42"/>
        </w:rPr>
      </w:pPr>
      <w:r>
        <w:rPr>
          <w:rFonts w:ascii="宋体" w:hAnsi="宋体" w:eastAsia="宋体" w:cs="宋体"/>
          <w:b/>
          <w:color w:val="333333"/>
          <w:kern w:val="0"/>
          <w:sz w:val="42"/>
          <w:szCs w:val="42"/>
          <w:lang w:bidi="ar"/>
        </w:rPr>
        <w:t>丰台区</w:t>
      </w:r>
      <w:r>
        <w:rPr>
          <w:rFonts w:hint="eastAsia" w:ascii="宋体" w:hAnsi="宋体" w:eastAsia="宋体" w:cs="宋体"/>
          <w:b/>
          <w:color w:val="333333"/>
          <w:kern w:val="0"/>
          <w:sz w:val="42"/>
          <w:szCs w:val="42"/>
          <w:lang w:bidi="ar"/>
        </w:rPr>
        <w:t>人民政府长辛店街道办事处202</w:t>
      </w:r>
      <w:r>
        <w:rPr>
          <w:rFonts w:hint="eastAsia" w:ascii="宋体" w:hAnsi="宋体" w:eastAsia="宋体" w:cs="宋体"/>
          <w:b/>
          <w:color w:val="333333"/>
          <w:kern w:val="0"/>
          <w:sz w:val="42"/>
          <w:szCs w:val="42"/>
          <w:lang w:val="en-US" w:eastAsia="zh-CN" w:bidi="ar"/>
        </w:rPr>
        <w:t>1</w:t>
      </w:r>
      <w:r>
        <w:rPr>
          <w:rFonts w:ascii="宋体" w:hAnsi="宋体" w:eastAsia="宋体" w:cs="宋体"/>
          <w:b/>
          <w:color w:val="333333"/>
          <w:kern w:val="0"/>
          <w:sz w:val="42"/>
          <w:szCs w:val="42"/>
          <w:lang w:bidi="ar"/>
        </w:rPr>
        <w:t>年行政执法统计年报</w:t>
      </w:r>
    </w:p>
    <w:p>
      <w:pPr>
        <w:spacing w:line="560" w:lineRule="exact"/>
        <w:jc w:val="center"/>
        <w:rPr>
          <w:rFonts w:ascii="黑体" w:hAnsi="黑体" w:eastAsia="黑体" w:cs="Times New Roman"/>
          <w:sz w:val="44"/>
          <w:szCs w:val="44"/>
        </w:rPr>
      </w:pPr>
    </w:p>
    <w:p>
      <w:pPr>
        <w:pStyle w:val="12"/>
        <w:widowControl/>
        <w:numPr>
          <w:ilvl w:val="0"/>
          <w:numId w:val="0"/>
        </w:numPr>
        <w:spacing w:line="580" w:lineRule="atLeast"/>
        <w:rPr>
          <w:rFonts w:hint="eastAsia" w:ascii="仿宋" w:hAnsi="仿宋" w:eastAsia="仿宋" w:cs="仿宋"/>
          <w:b/>
          <w:color w:val="404040"/>
          <w:kern w:val="0"/>
          <w:sz w:val="32"/>
          <w:szCs w:val="32"/>
        </w:rPr>
      </w:pPr>
      <w:r>
        <w:rPr>
          <w:rFonts w:hint="eastAsia" w:ascii="仿宋" w:hAnsi="仿宋" w:eastAsia="仿宋" w:cs="仿宋"/>
          <w:b/>
          <w:color w:val="404040"/>
          <w:kern w:val="0"/>
          <w:sz w:val="32"/>
          <w:szCs w:val="32"/>
          <w:lang w:eastAsia="zh-CN"/>
        </w:rPr>
        <w:t>一、行政执法机关</w:t>
      </w:r>
      <w:r>
        <w:rPr>
          <w:rFonts w:hint="eastAsia" w:ascii="仿宋" w:hAnsi="仿宋" w:eastAsia="仿宋" w:cs="仿宋"/>
          <w:b/>
          <w:color w:val="404040"/>
          <w:kern w:val="0"/>
          <w:sz w:val="32"/>
          <w:szCs w:val="32"/>
          <w:lang w:val="en-US" w:eastAsia="zh-CN"/>
        </w:rPr>
        <w:t>的</w:t>
      </w:r>
      <w:r>
        <w:rPr>
          <w:rFonts w:ascii="仿宋" w:hAnsi="仿宋" w:eastAsia="仿宋" w:cs="仿宋"/>
          <w:b/>
          <w:color w:val="404040"/>
          <w:kern w:val="0"/>
          <w:sz w:val="32"/>
          <w:szCs w:val="32"/>
        </w:rPr>
        <w:t>执法主体名称</w:t>
      </w:r>
      <w:r>
        <w:rPr>
          <w:rFonts w:hint="eastAsia" w:ascii="仿宋" w:hAnsi="仿宋" w:eastAsia="仿宋" w:cs="仿宋"/>
          <w:b/>
          <w:color w:val="404040"/>
          <w:kern w:val="0"/>
          <w:sz w:val="32"/>
          <w:szCs w:val="32"/>
          <w:lang w:eastAsia="zh-CN"/>
        </w:rPr>
        <w:t>和数量情况</w:t>
      </w:r>
      <w:r>
        <w:rPr>
          <w:rFonts w:ascii="仿宋" w:hAnsi="仿宋" w:eastAsia="仿宋" w:cs="仿宋"/>
          <w:b/>
          <w:color w:val="404040"/>
          <w:kern w:val="0"/>
          <w:sz w:val="32"/>
          <w:szCs w:val="32"/>
        </w:rPr>
        <w:t>：</w:t>
      </w:r>
    </w:p>
    <w:p>
      <w:pPr>
        <w:widowControl/>
        <w:spacing w:line="580" w:lineRule="atLeast"/>
        <w:ind w:firstLine="640" w:firstLineChars="200"/>
        <w:rPr>
          <w:rFonts w:ascii="仿宋" w:hAnsi="仿宋" w:eastAsia="仿宋" w:cs="Times New Roman"/>
          <w:kern w:val="0"/>
          <w:sz w:val="32"/>
          <w:szCs w:val="32"/>
        </w:rPr>
      </w:pPr>
      <w:r>
        <w:rPr>
          <w:rFonts w:hint="eastAsia" w:ascii="仿宋" w:hAnsi="仿宋" w:eastAsia="仿宋" w:cs="仿宋"/>
          <w:color w:val="404040"/>
          <w:kern w:val="0"/>
          <w:sz w:val="32"/>
          <w:szCs w:val="32"/>
        </w:rPr>
        <w:t>北京市丰台区人民政府长辛店街道办事处</w:t>
      </w:r>
    </w:p>
    <w:p>
      <w:pPr>
        <w:pStyle w:val="12"/>
        <w:widowControl/>
        <w:numPr>
          <w:ilvl w:val="0"/>
          <w:numId w:val="0"/>
        </w:numPr>
        <w:spacing w:line="580" w:lineRule="atLeast"/>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二、执法岗位设置</w:t>
      </w:r>
      <w:r>
        <w:rPr>
          <w:rFonts w:hint="eastAsia" w:ascii="仿宋" w:hAnsi="仿宋" w:eastAsia="仿宋" w:cs="仿宋"/>
          <w:b/>
          <w:kern w:val="0"/>
          <w:sz w:val="32"/>
          <w:szCs w:val="32"/>
        </w:rPr>
        <w:t>及</w:t>
      </w:r>
      <w:r>
        <w:rPr>
          <w:rFonts w:hint="eastAsia" w:ascii="仿宋" w:hAnsi="仿宋" w:eastAsia="仿宋" w:cs="仿宋"/>
          <w:b/>
          <w:kern w:val="0"/>
          <w:sz w:val="32"/>
          <w:szCs w:val="32"/>
          <w:lang w:eastAsia="zh-CN"/>
        </w:rPr>
        <w:t>执法人员在岗情况</w:t>
      </w:r>
      <w:r>
        <w:rPr>
          <w:rFonts w:ascii="仿宋" w:hAnsi="仿宋" w:eastAsia="仿宋" w:cs="仿宋"/>
          <w:b/>
          <w:kern w:val="0"/>
          <w:sz w:val="32"/>
          <w:szCs w:val="32"/>
        </w:rPr>
        <w:t>：</w:t>
      </w:r>
    </w:p>
    <w:p>
      <w:pPr>
        <w:widowControl/>
        <w:spacing w:line="580" w:lineRule="atLeast"/>
        <w:ind w:firstLine="640" w:firstLineChars="200"/>
        <w:rPr>
          <w:rFonts w:hint="default" w:ascii="仿宋" w:hAnsi="仿宋" w:eastAsia="仿宋" w:cs="仿宋"/>
          <w:b/>
          <w:kern w:val="0"/>
          <w:sz w:val="32"/>
          <w:szCs w:val="32"/>
          <w:lang w:val="en-US" w:eastAsia="zh-CN"/>
        </w:rPr>
      </w:pPr>
      <w:r>
        <w:rPr>
          <w:rFonts w:hint="eastAsia" w:ascii="仿宋" w:hAnsi="仿宋" w:eastAsia="仿宋" w:cs="仿宋"/>
          <w:kern w:val="0"/>
          <w:sz w:val="32"/>
          <w:szCs w:val="32"/>
        </w:rPr>
        <w:t>长辛店街道办事处现有行政执法人员2</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人，决定岗位1人，</w:t>
      </w:r>
      <w:r>
        <w:rPr>
          <w:rFonts w:hint="eastAsia" w:ascii="仿宋" w:hAnsi="仿宋" w:eastAsia="仿宋" w:cs="仿宋"/>
          <w:kern w:val="0"/>
          <w:sz w:val="32"/>
          <w:szCs w:val="32"/>
          <w:lang w:val="en-US" w:eastAsia="zh-CN"/>
        </w:rPr>
        <w:t>20人取得执法资格（5人新入职暂未取得执法资格）。</w:t>
      </w:r>
    </w:p>
    <w:p>
      <w:pPr>
        <w:pStyle w:val="12"/>
        <w:widowControl/>
        <w:numPr>
          <w:ilvl w:val="0"/>
          <w:numId w:val="0"/>
        </w:numPr>
        <w:spacing w:line="580" w:lineRule="atLeast"/>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三、执法力量投入情况</w:t>
      </w:r>
    </w:p>
    <w:p>
      <w:pPr>
        <w:widowControl/>
        <w:spacing w:line="580" w:lineRule="atLeas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人参与日常执法</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9人借调到其他部门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pStyle w:val="12"/>
        <w:widowControl/>
        <w:numPr>
          <w:ilvl w:val="0"/>
          <w:numId w:val="0"/>
        </w:numPr>
        <w:spacing w:line="580" w:lineRule="atLeast"/>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四、政务服务事项的办理情况</w:t>
      </w:r>
    </w:p>
    <w:p>
      <w:pPr>
        <w:spacing w:line="560" w:lineRule="exact"/>
        <w:ind w:left="16" w:firstLine="640" w:firstLineChars="200"/>
        <w:jc w:val="left"/>
        <w:rPr>
          <w:rFonts w:ascii="楷体" w:hAnsi="楷体" w:eastAsia="楷体" w:cs="Arial"/>
          <w:sz w:val="32"/>
          <w:szCs w:val="32"/>
        </w:rPr>
      </w:pPr>
      <w:r>
        <w:rPr>
          <w:rFonts w:hint="eastAsia" w:ascii="楷体" w:hAnsi="楷体" w:eastAsia="楷体" w:cs="Arial"/>
          <w:sz w:val="32"/>
          <w:szCs w:val="32"/>
        </w:rPr>
        <w:t>(一)就业工作</w:t>
      </w:r>
    </w:p>
    <w:p>
      <w:pPr>
        <w:spacing w:line="560" w:lineRule="exact"/>
        <w:ind w:left="16" w:firstLine="640" w:firstLineChars="200"/>
        <w:jc w:val="left"/>
        <w:rPr>
          <w:rFonts w:ascii="仿宋" w:hAnsi="仿宋" w:eastAsia="仿宋"/>
          <w:sz w:val="32"/>
          <w:szCs w:val="32"/>
        </w:rPr>
      </w:pPr>
      <w:r>
        <w:rPr>
          <w:rFonts w:hint="eastAsia" w:ascii="仿宋" w:hAnsi="仿宋" w:eastAsia="仿宋" w:cs="仿宋"/>
          <w:color w:val="000000"/>
          <w:sz w:val="32"/>
          <w:szCs w:val="32"/>
        </w:rPr>
        <w:t>年初以来新增失业人员782人，失业人员就业963人，困难人员就业776人；空岗信息采集1172个，完成5场招聘会，提供岗位1462，达成就业意向75人；灵活就业654人，登记失业人员就业率62.14%，失业率控制在2.2%以内</w:t>
      </w:r>
      <w:r>
        <w:rPr>
          <w:rFonts w:hint="eastAsia" w:ascii="仿宋" w:hAnsi="仿宋" w:eastAsia="仿宋"/>
          <w:sz w:val="32"/>
          <w:szCs w:val="32"/>
        </w:rPr>
        <w:t>，圆满完成年度工作任务。</w:t>
      </w:r>
    </w:p>
    <w:p>
      <w:pPr>
        <w:spacing w:line="560" w:lineRule="exact"/>
        <w:ind w:left="13" w:leftChars="6" w:firstLine="627" w:firstLineChars="196"/>
        <w:jc w:val="left"/>
        <w:rPr>
          <w:rFonts w:ascii="楷体" w:hAnsi="楷体" w:eastAsia="楷体" w:cs="Arial"/>
          <w:sz w:val="32"/>
          <w:szCs w:val="32"/>
        </w:rPr>
      </w:pPr>
      <w:r>
        <w:rPr>
          <w:rFonts w:hint="eastAsia" w:ascii="楷体" w:hAnsi="楷体" w:eastAsia="楷体" w:cs="Arial"/>
          <w:sz w:val="32"/>
          <w:szCs w:val="32"/>
        </w:rPr>
        <w:t>（二）强化社会化管理工作，突出为老服务</w:t>
      </w:r>
    </w:p>
    <w:p>
      <w:pPr>
        <w:spacing w:line="560" w:lineRule="exact"/>
        <w:ind w:left="13" w:leftChars="6" w:firstLine="627" w:firstLineChars="196"/>
        <w:jc w:val="left"/>
        <w:rPr>
          <w:rFonts w:ascii="仿宋" w:hAnsi="仿宋" w:eastAsia="仿宋"/>
          <w:b/>
          <w:sz w:val="32"/>
          <w:szCs w:val="32"/>
        </w:rPr>
      </w:pPr>
      <w:r>
        <w:rPr>
          <w:rFonts w:hint="eastAsia" w:ascii="仿宋" w:hAnsi="仿宋" w:eastAsia="仿宋"/>
          <w:sz w:val="32"/>
          <w:szCs w:val="32"/>
        </w:rPr>
        <w:t>我街道管理社会化退休人员</w:t>
      </w:r>
      <w:r>
        <w:rPr>
          <w:rFonts w:hint="eastAsia" w:ascii="仿宋" w:hAnsi="仿宋" w:eastAsia="仿宋" w:cs="仿宋"/>
          <w:sz w:val="32"/>
          <w:szCs w:val="32"/>
        </w:rPr>
        <w:t>19293</w:t>
      </w:r>
      <w:r>
        <w:rPr>
          <w:rFonts w:hint="eastAsia" w:ascii="仿宋" w:hAnsi="仿宋" w:eastAsia="仿宋"/>
          <w:sz w:val="32"/>
          <w:szCs w:val="32"/>
        </w:rPr>
        <w:t>人，今年新增退休人员482人。开据各类政审证明材料</w:t>
      </w:r>
      <w:r>
        <w:rPr>
          <w:rFonts w:ascii="仿宋" w:hAnsi="仿宋" w:eastAsia="仿宋"/>
          <w:sz w:val="32"/>
          <w:szCs w:val="32"/>
        </w:rPr>
        <w:t>2800</w:t>
      </w:r>
      <w:r>
        <w:rPr>
          <w:rFonts w:hint="eastAsia" w:ascii="仿宋" w:hAnsi="仿宋" w:eastAsia="仿宋"/>
          <w:sz w:val="32"/>
          <w:szCs w:val="32"/>
        </w:rPr>
        <w:t>份；办理退休审批</w:t>
      </w:r>
      <w:r>
        <w:rPr>
          <w:rFonts w:ascii="仿宋" w:hAnsi="仿宋" w:eastAsia="仿宋"/>
          <w:sz w:val="32"/>
          <w:szCs w:val="32"/>
        </w:rPr>
        <w:t>26</w:t>
      </w:r>
      <w:r>
        <w:rPr>
          <w:rFonts w:hint="eastAsia" w:ascii="仿宋" w:hAnsi="仿宋" w:eastAsia="仿宋"/>
          <w:sz w:val="32"/>
          <w:szCs w:val="32"/>
        </w:rPr>
        <w:t>人，生存认证</w:t>
      </w:r>
      <w:r>
        <w:rPr>
          <w:rFonts w:ascii="仿宋" w:hAnsi="仿宋" w:eastAsia="仿宋"/>
          <w:sz w:val="32"/>
          <w:szCs w:val="32"/>
        </w:rPr>
        <w:t>325</w:t>
      </w:r>
      <w:r>
        <w:rPr>
          <w:rFonts w:hint="eastAsia" w:ascii="仿宋" w:hAnsi="仿宋" w:eastAsia="仿宋"/>
          <w:sz w:val="32"/>
          <w:szCs w:val="32"/>
        </w:rPr>
        <w:t>人次，申请自采暖补贴</w:t>
      </w:r>
      <w:r>
        <w:rPr>
          <w:rFonts w:ascii="仿宋" w:hAnsi="仿宋" w:eastAsia="仿宋"/>
          <w:sz w:val="32"/>
          <w:szCs w:val="32"/>
        </w:rPr>
        <w:t>382</w:t>
      </w:r>
      <w:r>
        <w:rPr>
          <w:rFonts w:hint="eastAsia" w:ascii="仿宋" w:hAnsi="仿宋" w:eastAsia="仿宋"/>
          <w:sz w:val="32"/>
          <w:szCs w:val="32"/>
        </w:rPr>
        <w:t>人，金额</w:t>
      </w:r>
      <w:r>
        <w:rPr>
          <w:rFonts w:ascii="仿宋" w:hAnsi="仿宋" w:eastAsia="仿宋"/>
          <w:sz w:val="32"/>
          <w:szCs w:val="32"/>
        </w:rPr>
        <w:t>33.49</w:t>
      </w:r>
      <w:r>
        <w:rPr>
          <w:rFonts w:hint="eastAsia" w:ascii="仿宋" w:hAnsi="仿宋" w:eastAsia="仿宋"/>
          <w:sz w:val="32"/>
          <w:szCs w:val="32"/>
        </w:rPr>
        <w:t>万元；医药费报销</w:t>
      </w:r>
      <w:r>
        <w:rPr>
          <w:rFonts w:ascii="仿宋" w:hAnsi="仿宋" w:eastAsia="仿宋"/>
          <w:sz w:val="32"/>
          <w:szCs w:val="32"/>
        </w:rPr>
        <w:t>982</w:t>
      </w:r>
      <w:r>
        <w:rPr>
          <w:rFonts w:hint="eastAsia" w:ascii="仿宋" w:hAnsi="仿宋" w:eastAsia="仿宋"/>
          <w:sz w:val="32"/>
          <w:szCs w:val="32"/>
        </w:rPr>
        <w:t>人次，报销医药费</w:t>
      </w:r>
      <w:r>
        <w:rPr>
          <w:rFonts w:ascii="仿宋" w:hAnsi="仿宋" w:eastAsia="仿宋"/>
          <w:sz w:val="32"/>
          <w:szCs w:val="32"/>
        </w:rPr>
        <w:t>105</w:t>
      </w:r>
      <w:r>
        <w:rPr>
          <w:rFonts w:hint="eastAsia" w:ascii="仿宋" w:hAnsi="仿宋" w:eastAsia="仿宋"/>
          <w:sz w:val="32"/>
          <w:szCs w:val="32"/>
        </w:rPr>
        <w:t>万元；修改定点医疗机构</w:t>
      </w:r>
      <w:r>
        <w:rPr>
          <w:rFonts w:ascii="仿宋" w:hAnsi="仿宋" w:eastAsia="仿宋"/>
          <w:sz w:val="32"/>
          <w:szCs w:val="32"/>
        </w:rPr>
        <w:t>12364</w:t>
      </w:r>
      <w:r>
        <w:rPr>
          <w:rFonts w:hint="eastAsia" w:ascii="仿宋" w:hAnsi="仿宋" w:eastAsia="仿宋"/>
          <w:sz w:val="32"/>
          <w:szCs w:val="32"/>
        </w:rPr>
        <w:t>人次；补、换、申领、发放社保卡</w:t>
      </w:r>
      <w:r>
        <w:rPr>
          <w:rFonts w:ascii="仿宋" w:hAnsi="仿宋" w:eastAsia="仿宋"/>
          <w:sz w:val="32"/>
          <w:szCs w:val="32"/>
        </w:rPr>
        <w:t>2896</w:t>
      </w:r>
      <w:r>
        <w:rPr>
          <w:rFonts w:hint="eastAsia" w:ascii="仿宋" w:hAnsi="仿宋" w:eastAsia="仿宋"/>
          <w:sz w:val="32"/>
          <w:szCs w:val="32"/>
        </w:rPr>
        <w:t>张</w:t>
      </w:r>
      <w:r>
        <w:rPr>
          <w:rFonts w:hint="eastAsia" w:ascii="仿宋" w:hAnsi="仿宋" w:eastAsia="仿宋" w:cs="仿宋_GB2312"/>
          <w:sz w:val="32"/>
          <w:szCs w:val="32"/>
        </w:rPr>
        <w:t>。</w:t>
      </w:r>
      <w:r>
        <w:rPr>
          <w:rFonts w:hint="eastAsia" w:ascii="仿宋" w:hAnsi="仿宋" w:eastAsia="仿宋" w:cs="仿宋"/>
          <w:sz w:val="32"/>
          <w:szCs w:val="32"/>
        </w:rPr>
        <w:t>组织1500名社会化退休人员开展了采摘、象棋扑克牌比赛、慰问、茶艺、花卉栽培、唱红歌、观影等活动,丰富了退休人员生活。</w:t>
      </w:r>
    </w:p>
    <w:p>
      <w:pPr>
        <w:spacing w:line="560" w:lineRule="exact"/>
        <w:ind w:firstLine="640" w:firstLineChars="200"/>
        <w:rPr>
          <w:rFonts w:ascii="楷体" w:hAnsi="楷体" w:eastAsia="楷体" w:cs="Arial"/>
          <w:sz w:val="32"/>
          <w:szCs w:val="32"/>
        </w:rPr>
      </w:pPr>
      <w:r>
        <w:rPr>
          <w:rFonts w:hint="eastAsia" w:ascii="楷体" w:hAnsi="楷体" w:eastAsia="楷体" w:cs="Arial"/>
          <w:sz w:val="32"/>
          <w:szCs w:val="32"/>
        </w:rPr>
        <w:t>（三）社会保险覆盖面进一步扩大</w:t>
      </w:r>
    </w:p>
    <w:p>
      <w:pPr>
        <w:spacing w:line="560" w:lineRule="exact"/>
        <w:ind w:firstLine="640" w:firstLineChars="200"/>
        <w:rPr>
          <w:rFonts w:ascii="仿宋" w:hAnsi="仿宋" w:eastAsia="仿宋"/>
          <w:sz w:val="32"/>
          <w:szCs w:val="32"/>
        </w:rPr>
      </w:pPr>
      <w:r>
        <w:rPr>
          <w:rFonts w:hint="eastAsia" w:ascii="仿宋" w:hAnsi="仿宋" w:eastAsia="仿宋" w:cs="仿宋"/>
          <w:bCs/>
          <w:sz w:val="32"/>
          <w:szCs w:val="32"/>
        </w:rPr>
        <w:t>为654名</w:t>
      </w:r>
      <w:r>
        <w:rPr>
          <w:rFonts w:hint="eastAsia" w:ascii="仿宋" w:hAnsi="仿宋" w:eastAsia="仿宋" w:cs="仿宋"/>
          <w:sz w:val="32"/>
          <w:szCs w:val="32"/>
        </w:rPr>
        <w:t>享受“自谋、灵活”就业人员申请了社会保险补贴，办理了参保手续。城镇居民医疗保险新增参保1274人，续保17925人；城乡居民养老保险新参保285人，续保531人，全部办理了参保手续。</w:t>
      </w:r>
    </w:p>
    <w:p>
      <w:pPr>
        <w:spacing w:line="560" w:lineRule="exact"/>
        <w:ind w:firstLine="640" w:firstLineChars="200"/>
        <w:rPr>
          <w:rFonts w:ascii="楷体" w:hAnsi="楷体" w:eastAsia="楷体" w:cs="Arial"/>
          <w:sz w:val="32"/>
          <w:szCs w:val="32"/>
        </w:rPr>
      </w:pPr>
      <w:r>
        <w:rPr>
          <w:rFonts w:hint="eastAsia" w:ascii="楷体" w:hAnsi="楷体" w:eastAsia="楷体" w:cs="Arial"/>
          <w:sz w:val="32"/>
          <w:szCs w:val="32"/>
        </w:rPr>
        <w:t>（四）社保基金安全运行</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截止12月管理社会化退休人员19293人工资、工伤关系，2021年共接收转入和新增482余名社会化退休人员关系。共发放清算3500余名退休人员清算养老金、丧葬补助金、临时救助、医疗救助、春节慰问失业人员、自采暖补贴等共计878万元。收回并上缴250名人员的养老金、医疗补助、福利养老金等46万余元，对3900名区自谋灵活人员扣缴保险，共计90万余元。从资金收缴、支出两条线严格把关，</w:t>
      </w:r>
      <w:r>
        <w:rPr>
          <w:rFonts w:hint="eastAsia" w:ascii="仿宋" w:hAnsi="仿宋" w:eastAsia="仿宋" w:cs="仿宋"/>
          <w:bCs/>
          <w:sz w:val="32"/>
          <w:szCs w:val="32"/>
        </w:rPr>
        <w:t>账目处理准确、及时，严格资金审批程序，</w:t>
      </w:r>
      <w:r>
        <w:rPr>
          <w:rFonts w:hint="eastAsia" w:ascii="仿宋" w:hAnsi="仿宋" w:eastAsia="仿宋" w:cs="仿宋"/>
          <w:sz w:val="32"/>
          <w:szCs w:val="32"/>
        </w:rPr>
        <w:t>无任何差错。</w:t>
      </w:r>
    </w:p>
    <w:p>
      <w:pPr>
        <w:spacing w:line="560" w:lineRule="exact"/>
        <w:ind w:firstLine="640" w:firstLineChars="200"/>
        <w:rPr>
          <w:rFonts w:ascii="楷体" w:hAnsi="楷体" w:eastAsia="楷体" w:cs="Arial"/>
          <w:sz w:val="32"/>
          <w:szCs w:val="32"/>
        </w:rPr>
      </w:pPr>
      <w:r>
        <w:rPr>
          <w:rFonts w:hint="eastAsia" w:ascii="楷体" w:hAnsi="楷体" w:eastAsia="楷体" w:cs="Arial"/>
          <w:sz w:val="32"/>
          <w:szCs w:val="32"/>
        </w:rPr>
        <w:t>（五）服务态度进一步提升</w:t>
      </w:r>
    </w:p>
    <w:p>
      <w:pPr>
        <w:spacing w:line="560" w:lineRule="exact"/>
        <w:ind w:firstLine="640" w:firstLineChars="200"/>
        <w:rPr>
          <w:rFonts w:ascii="仿宋" w:hAnsi="仿宋" w:eastAsia="仿宋"/>
          <w:sz w:val="32"/>
          <w:szCs w:val="32"/>
        </w:rPr>
      </w:pPr>
      <w:r>
        <w:rPr>
          <w:rFonts w:hint="eastAsia" w:ascii="仿宋" w:hAnsi="仿宋" w:eastAsia="仿宋" w:cs="仿宋"/>
          <w:bCs/>
          <w:sz w:val="32"/>
          <w:szCs w:val="32"/>
        </w:rPr>
        <w:t>结合优化营商环境，各级对窗口单位服务质量加大了监督检查力度。我们结合单位实际情况，开展了</w:t>
      </w:r>
      <w:r>
        <w:rPr>
          <w:rFonts w:hint="eastAsia" w:ascii="仿宋" w:hAnsi="仿宋" w:eastAsia="仿宋" w:cs="仿宋"/>
          <w:sz w:val="32"/>
        </w:rPr>
        <w:t>文明礼仪活动，</w:t>
      </w:r>
      <w:r>
        <w:rPr>
          <w:rFonts w:hint="eastAsia" w:ascii="仿宋" w:hAnsi="仿宋" w:eastAsia="仿宋" w:cs="仿宋"/>
          <w:sz w:val="32"/>
          <w:szCs w:val="32"/>
        </w:rPr>
        <w:t>我们把“群众是否满意”作为检验服务态度的标准，时刻约束我们的言行，全年没有因为服务态度不好、不作为发生的投诉。</w:t>
      </w:r>
    </w:p>
    <w:p>
      <w:pPr>
        <w:spacing w:line="560" w:lineRule="exact"/>
        <w:ind w:firstLine="640" w:firstLineChars="200"/>
        <w:rPr>
          <w:rFonts w:ascii="楷体" w:hAnsi="楷体" w:eastAsia="楷体" w:cs="Arial"/>
          <w:sz w:val="32"/>
          <w:szCs w:val="32"/>
        </w:rPr>
      </w:pPr>
      <w:r>
        <w:rPr>
          <w:rFonts w:hint="eastAsia" w:ascii="楷体" w:hAnsi="楷体" w:eastAsia="楷体" w:cs="Arial"/>
          <w:sz w:val="32"/>
          <w:szCs w:val="32"/>
        </w:rPr>
        <w:t>（六）加强社区政务服务站体系建设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完成了两个社区政务服务站示范建设工作，长馨园社区、长辛店村政务服务站列为今年示范建设单位，社区领导高度重视，按照示范建设验收细则逐条落实，责任到人，积极沟通，上下联动，圆满完成了市级验收工作。</w:t>
      </w:r>
    </w:p>
    <w:p>
      <w:pPr>
        <w:spacing w:line="560" w:lineRule="exact"/>
        <w:ind w:firstLine="640" w:firstLineChars="200"/>
        <w:rPr>
          <w:rFonts w:ascii="楷体" w:hAnsi="楷体" w:eastAsia="楷体" w:cs="Arial"/>
          <w:sz w:val="32"/>
          <w:szCs w:val="32"/>
        </w:rPr>
      </w:pPr>
      <w:r>
        <w:rPr>
          <w:rFonts w:hint="eastAsia" w:ascii="楷体" w:hAnsi="楷体" w:eastAsia="楷体" w:cs="Arial"/>
          <w:sz w:val="32"/>
          <w:szCs w:val="32"/>
        </w:rPr>
        <w:t>（七）退役军人服务工作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积极推进社区退役军人服务站建设，朱南社区和朱北社区，进一步细化组织领导、工作保障、思想政治引领、信息采集、走访慰问、优抚帮扶、就业创业、权益维护、志愿服务和其他工作等信息台账，掌握详实，得到市级检查肯定，示范型退役军人服务站的验收工作顺利通过市级检查验收。</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春节、八一前夕，开展了走访慰问工作，对4名企业军转干部进行了走访慰问，发放慰问金8000元；对106名辖区困难退役军人和抗美援朝老兵发放了慰问品，把党和政府的关怀及时送到他们身边。</w:t>
      </w:r>
    </w:p>
    <w:p>
      <w:pPr>
        <w:spacing w:line="560" w:lineRule="exact"/>
        <w:ind w:firstLine="640" w:firstLineChars="200"/>
        <w:rPr>
          <w:rFonts w:ascii="楷体" w:hAnsi="楷体" w:eastAsia="楷体" w:cs="Arial"/>
          <w:sz w:val="32"/>
          <w:szCs w:val="32"/>
        </w:rPr>
      </w:pPr>
      <w:r>
        <w:rPr>
          <w:rFonts w:hint="eastAsia" w:ascii="楷体" w:hAnsi="楷体" w:eastAsia="楷体" w:cs="Arial"/>
          <w:sz w:val="32"/>
          <w:szCs w:val="32"/>
        </w:rPr>
        <w:t>（八）完成了区划调整业务移交工作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失业人员人事档案移交781份，灵活就业人员移交835人；城乡居民医疗保险移交北宫镇、云岗街道1467人；</w:t>
      </w:r>
      <w:r>
        <w:rPr>
          <w:rFonts w:hint="eastAsia" w:ascii="仿宋" w:hAnsi="仿宋" w:eastAsia="仿宋" w:cs="仿宋"/>
          <w:kern w:val="0"/>
          <w:sz w:val="32"/>
          <w:szCs w:val="32"/>
          <w:lang w:bidi="ar"/>
        </w:rPr>
        <w:t>社会化退休人员档案1927人，城乡居民医疗保险3121人，城乡居民养老保险89人，会化退休人员自采暖补贴148人。</w:t>
      </w:r>
    </w:p>
    <w:p>
      <w:pPr>
        <w:spacing w:line="560" w:lineRule="exact"/>
        <w:ind w:firstLine="640" w:firstLineChars="200"/>
        <w:rPr>
          <w:rFonts w:ascii="楷体" w:hAnsi="楷体" w:eastAsia="楷体" w:cs="Arial"/>
          <w:sz w:val="32"/>
          <w:szCs w:val="32"/>
        </w:rPr>
      </w:pPr>
      <w:r>
        <w:rPr>
          <w:rFonts w:hint="eastAsia" w:ascii="楷体" w:hAnsi="楷体" w:eastAsia="楷体" w:cs="Arial"/>
          <w:sz w:val="32"/>
          <w:szCs w:val="32"/>
        </w:rPr>
        <w:t>（九）社会救助工作</w:t>
      </w:r>
    </w:p>
    <w:p>
      <w:pPr>
        <w:spacing w:line="560" w:lineRule="exact"/>
        <w:ind w:firstLine="640" w:firstLineChars="200"/>
        <w:rPr>
          <w:rFonts w:ascii="仿宋" w:hAnsi="仿宋" w:eastAsia="仿宋"/>
          <w:sz w:val="32"/>
          <w:szCs w:val="32"/>
        </w:rPr>
      </w:pPr>
      <w:r>
        <w:rPr>
          <w:rFonts w:hint="eastAsia" w:ascii="仿宋" w:hAnsi="仿宋" w:eastAsia="仿宋" w:cs="仿宋"/>
          <w:color w:val="3F3F3F"/>
          <w:sz w:val="32"/>
          <w:szCs w:val="32"/>
        </w:rPr>
        <w:t>全年共完成30户低保新申请工作，终止不符合条件的低保户53户，年度调标437户次，复审变更437户次。</w:t>
      </w:r>
      <w:r>
        <w:rPr>
          <w:rFonts w:hint="eastAsia" w:ascii="仿宋" w:hAnsi="仿宋" w:eastAsia="仿宋" w:cs="仿宋"/>
          <w:color w:val="333333"/>
          <w:spacing w:val="8"/>
          <w:sz w:val="32"/>
          <w:szCs w:val="32"/>
          <w:shd w:val="clear" w:color="auto" w:fill="FFFFFF"/>
        </w:rPr>
        <w:t>办理临时救助197次、发放临时救助金61.82万元；低保、低收入人员药费二次报销181人，报销金额21.10万元，办理住院押金减免10人次，84857.76元。</w:t>
      </w:r>
    </w:p>
    <w:p>
      <w:pPr>
        <w:spacing w:line="560" w:lineRule="exact"/>
        <w:ind w:firstLine="640" w:firstLineChars="200"/>
        <w:jc w:val="left"/>
        <w:rPr>
          <w:rFonts w:ascii="楷体" w:hAnsi="楷体" w:eastAsia="楷体" w:cs="Arial"/>
          <w:sz w:val="32"/>
          <w:szCs w:val="32"/>
        </w:rPr>
      </w:pPr>
      <w:r>
        <w:rPr>
          <w:rFonts w:hint="eastAsia" w:ascii="楷体" w:hAnsi="楷体" w:eastAsia="楷体" w:cs="Arial"/>
          <w:sz w:val="32"/>
          <w:szCs w:val="32"/>
        </w:rPr>
        <w:t>（十）信息公开及信访工作</w:t>
      </w:r>
    </w:p>
    <w:p>
      <w:pPr>
        <w:spacing w:line="560" w:lineRule="exact"/>
        <w:ind w:firstLine="640" w:firstLineChars="200"/>
        <w:jc w:val="left"/>
        <w:rPr>
          <w:rFonts w:ascii="仿宋" w:hAnsi="仿宋" w:eastAsia="仿宋"/>
          <w:bCs/>
          <w:color w:val="C00000"/>
          <w:sz w:val="32"/>
          <w:szCs w:val="32"/>
        </w:rPr>
      </w:pPr>
      <w:r>
        <w:rPr>
          <w:rFonts w:hint="eastAsia" w:ascii="仿宋" w:hAnsi="仿宋" w:eastAsia="仿宋"/>
          <w:bCs/>
          <w:sz w:val="32"/>
          <w:szCs w:val="32"/>
        </w:rPr>
        <w:t>长辛店街道办事处</w:t>
      </w:r>
      <w:r>
        <w:rPr>
          <w:rFonts w:ascii="仿宋" w:hAnsi="仿宋" w:eastAsia="仿宋"/>
          <w:bCs/>
          <w:sz w:val="32"/>
          <w:szCs w:val="32"/>
        </w:rPr>
        <w:t>2021</w:t>
      </w:r>
      <w:r>
        <w:rPr>
          <w:rFonts w:hint="eastAsia" w:ascii="仿宋" w:hAnsi="仿宋" w:eastAsia="仿宋"/>
          <w:bCs/>
          <w:sz w:val="32"/>
          <w:szCs w:val="32"/>
        </w:rPr>
        <w:t>年共接待、办理各类信访案件</w:t>
      </w:r>
      <w:r>
        <w:rPr>
          <w:rFonts w:ascii="仿宋" w:hAnsi="仿宋" w:eastAsia="仿宋"/>
          <w:bCs/>
          <w:sz w:val="32"/>
          <w:szCs w:val="32"/>
        </w:rPr>
        <w:t>210</w:t>
      </w:r>
      <w:r>
        <w:rPr>
          <w:rFonts w:hint="eastAsia" w:ascii="仿宋" w:hAnsi="仿宋" w:eastAsia="仿宋"/>
          <w:bCs/>
          <w:sz w:val="32"/>
          <w:szCs w:val="32"/>
        </w:rPr>
        <w:t>件次，涉及</w:t>
      </w:r>
      <w:r>
        <w:rPr>
          <w:rFonts w:ascii="仿宋" w:hAnsi="仿宋" w:eastAsia="仿宋"/>
          <w:bCs/>
          <w:sz w:val="32"/>
          <w:szCs w:val="32"/>
        </w:rPr>
        <w:t>554</w:t>
      </w:r>
      <w:r>
        <w:rPr>
          <w:rFonts w:hint="eastAsia" w:ascii="仿宋" w:hAnsi="仿宋" w:eastAsia="仿宋"/>
          <w:bCs/>
          <w:sz w:val="32"/>
          <w:szCs w:val="32"/>
        </w:rPr>
        <w:t>人次，登记处理率100%。长辛店街道办事处202</w:t>
      </w:r>
      <w:r>
        <w:rPr>
          <w:rFonts w:ascii="仿宋" w:hAnsi="仿宋" w:eastAsia="仿宋"/>
          <w:bCs/>
          <w:sz w:val="32"/>
          <w:szCs w:val="32"/>
        </w:rPr>
        <w:t>1</w:t>
      </w:r>
      <w:r>
        <w:rPr>
          <w:rFonts w:hint="eastAsia" w:ascii="仿宋" w:hAnsi="仿宋" w:eastAsia="仿宋"/>
          <w:bCs/>
          <w:sz w:val="32"/>
          <w:szCs w:val="32"/>
        </w:rPr>
        <w:t>年主动公开政府信息243条，依申请公开9件，满意率100%。</w:t>
      </w:r>
    </w:p>
    <w:p>
      <w:pPr>
        <w:spacing w:line="560" w:lineRule="exact"/>
        <w:ind w:firstLine="640" w:firstLineChars="200"/>
        <w:jc w:val="left"/>
        <w:rPr>
          <w:rFonts w:ascii="楷体" w:hAnsi="楷体" w:eastAsia="楷体" w:cs="Arial"/>
          <w:sz w:val="32"/>
          <w:szCs w:val="32"/>
        </w:rPr>
      </w:pPr>
      <w:r>
        <w:rPr>
          <w:rFonts w:hint="eastAsia" w:ascii="楷体" w:hAnsi="楷体" w:eastAsia="楷体" w:cs="Arial"/>
          <w:sz w:val="32"/>
          <w:szCs w:val="32"/>
        </w:rPr>
        <w:t>（十一）安全生产专项整治工作</w:t>
      </w:r>
    </w:p>
    <w:p>
      <w:pPr>
        <w:spacing w:line="560" w:lineRule="exact"/>
        <w:ind w:firstLine="640" w:firstLineChars="200"/>
        <w:jc w:val="left"/>
        <w:rPr>
          <w:rFonts w:ascii="仿宋" w:hAnsi="仿宋" w:eastAsia="仿宋"/>
          <w:bCs/>
          <w:color w:val="C00000"/>
          <w:sz w:val="32"/>
          <w:szCs w:val="32"/>
        </w:rPr>
      </w:pPr>
      <w:r>
        <w:rPr>
          <w:rFonts w:hint="eastAsia" w:ascii="仿宋_GB2312" w:eastAsia="仿宋_GB2312"/>
          <w:sz w:val="32"/>
          <w:szCs w:val="32"/>
        </w:rPr>
        <w:t>继续依托安全生产专项整治三年行动</w:t>
      </w:r>
      <w:r>
        <w:rPr>
          <w:rFonts w:hint="eastAsia" w:ascii="仿宋_GB2312"/>
          <w:sz w:val="32"/>
          <w:szCs w:val="32"/>
        </w:rPr>
        <w:t>，</w:t>
      </w:r>
      <w:r>
        <w:rPr>
          <w:rFonts w:hint="eastAsia" w:ascii="仿宋_GB2312" w:eastAsia="仿宋_GB2312"/>
          <w:sz w:val="32"/>
          <w:szCs w:val="32"/>
        </w:rPr>
        <w:t>本年度上账55家单位，挂账隐患95处，完成整改隐患95处，整改率100</w:t>
      </w:r>
      <w:r>
        <w:rPr>
          <w:rFonts w:hint="eastAsia" w:ascii="宋体" w:hAnsi="宋体" w:eastAsia="宋体" w:cs="宋体"/>
          <w:sz w:val="32"/>
          <w:szCs w:val="32"/>
        </w:rPr>
        <w:t>％。</w:t>
      </w:r>
      <w:r>
        <w:rPr>
          <w:rFonts w:hint="eastAsia" w:ascii="仿宋_GB2312" w:eastAsia="仿宋_GB2312"/>
          <w:sz w:val="32"/>
          <w:szCs w:val="32"/>
        </w:rPr>
        <w:t>组织对有限空间作业</w:t>
      </w:r>
      <w:r>
        <w:rPr>
          <w:rFonts w:hint="eastAsia" w:ascii="仿宋_GB2312"/>
          <w:sz w:val="32"/>
          <w:szCs w:val="32"/>
        </w:rPr>
        <w:t>、</w:t>
      </w:r>
      <w:r>
        <w:rPr>
          <w:rFonts w:hint="eastAsia" w:ascii="仿宋_GB2312" w:eastAsia="仿宋_GB2312"/>
          <w:sz w:val="32"/>
          <w:szCs w:val="32"/>
        </w:rPr>
        <w:t>零星施工作业、工业企业疫情防控和生产安全、危险化学品经营、使用液化石油气、消防等专项领域开展联合执法检查行动。截</w:t>
      </w:r>
      <w:bookmarkStart w:id="0" w:name="_GoBack"/>
      <w:bookmarkEnd w:id="0"/>
      <w:r>
        <w:rPr>
          <w:rFonts w:hint="eastAsia" w:ascii="仿宋_GB2312" w:eastAsia="仿宋_GB2312"/>
          <w:sz w:val="32"/>
          <w:szCs w:val="32"/>
          <w:lang w:val="en-US" w:eastAsia="zh-CN"/>
        </w:rPr>
        <w:t>至</w:t>
      </w:r>
      <w:r>
        <w:rPr>
          <w:rFonts w:hint="eastAsia" w:ascii="仿宋_GB2312" w:eastAsia="仿宋_GB2312"/>
          <w:sz w:val="32"/>
          <w:szCs w:val="32"/>
        </w:rPr>
        <w:t>目前，共检查生产经营单位4230家次，出动检查人数16920人次、发现隐患1967处、消除隐患1967处，整改率达到100%，坚决不留死角、不走过场，做到督导检查全覆盖。</w:t>
      </w:r>
    </w:p>
    <w:p>
      <w:pPr>
        <w:widowControl/>
        <w:spacing w:line="580" w:lineRule="atLeast"/>
        <w:ind w:firstLine="640" w:firstLineChars="200"/>
        <w:rPr>
          <w:rFonts w:hint="eastAsia" w:ascii="仿宋" w:hAnsi="仿宋" w:eastAsia="仿宋" w:cs="仿宋"/>
          <w:kern w:val="0"/>
          <w:sz w:val="32"/>
          <w:szCs w:val="32"/>
        </w:rPr>
      </w:pPr>
    </w:p>
    <w:p>
      <w:pPr>
        <w:spacing w:line="560" w:lineRule="exact"/>
        <w:jc w:val="left"/>
        <w:rPr>
          <w:rFonts w:ascii="仿宋" w:hAnsi="仿宋" w:eastAsia="仿宋" w:cs="仿宋"/>
          <w:b/>
          <w:color w:val="404040"/>
          <w:sz w:val="32"/>
          <w:szCs w:val="32"/>
        </w:rPr>
      </w:pPr>
      <w:r>
        <w:rPr>
          <w:rFonts w:hint="eastAsia" w:ascii="仿宋" w:hAnsi="仿宋" w:eastAsia="仿宋" w:cs="仿宋"/>
          <w:b/>
          <w:color w:val="404040"/>
          <w:sz w:val="32"/>
          <w:szCs w:val="32"/>
          <w:lang w:eastAsia="zh-CN"/>
        </w:rPr>
        <w:t>五</w:t>
      </w:r>
      <w:r>
        <w:rPr>
          <w:rFonts w:hint="eastAsia" w:ascii="仿宋" w:hAnsi="仿宋" w:eastAsia="仿宋" w:cs="仿宋"/>
          <w:b/>
          <w:color w:val="404040"/>
          <w:sz w:val="32"/>
          <w:szCs w:val="32"/>
        </w:rPr>
        <w:t>、</w:t>
      </w:r>
      <w:r>
        <w:rPr>
          <w:rFonts w:ascii="仿宋" w:hAnsi="仿宋" w:eastAsia="仿宋" w:cs="仿宋"/>
          <w:b/>
          <w:color w:val="404040"/>
          <w:sz w:val="32"/>
          <w:szCs w:val="32"/>
        </w:rPr>
        <w:t>执法检查</w:t>
      </w:r>
      <w:r>
        <w:rPr>
          <w:rFonts w:hint="eastAsia" w:ascii="仿宋" w:hAnsi="仿宋" w:eastAsia="仿宋" w:cs="仿宋"/>
          <w:b/>
          <w:color w:val="404040"/>
          <w:sz w:val="32"/>
          <w:szCs w:val="32"/>
        </w:rPr>
        <w:t>计划执行情况</w:t>
      </w:r>
      <w:r>
        <w:rPr>
          <w:rFonts w:ascii="仿宋" w:hAnsi="仿宋" w:eastAsia="仿宋" w:cs="仿宋"/>
          <w:b/>
          <w:color w:val="404040"/>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bCs/>
          <w:sz w:val="32"/>
          <w:szCs w:val="32"/>
        </w:rPr>
        <w:t>执法检查计划已按照计划全部完成</w:t>
      </w:r>
      <w:r>
        <w:rPr>
          <w:rFonts w:hint="eastAsia" w:ascii="仿宋" w:hAnsi="仿宋" w:eastAsia="仿宋" w:cs="Times New Roman"/>
          <w:color w:val="000000"/>
          <w:sz w:val="32"/>
          <w:szCs w:val="32"/>
        </w:rPr>
        <w:t>，</w:t>
      </w:r>
      <w:r>
        <w:rPr>
          <w:rFonts w:hint="eastAsia" w:ascii="仿宋" w:hAnsi="仿宋" w:eastAsia="仿宋" w:cs="Times New Roman"/>
          <w:sz w:val="32"/>
          <w:szCs w:val="32"/>
        </w:rPr>
        <w:t>主要工作完成情况如下：</w:t>
      </w:r>
    </w:p>
    <w:p>
      <w:pPr>
        <w:numPr>
          <w:ilvl w:val="0"/>
          <w:numId w:val="1"/>
        </w:numPr>
        <w:adjustRightInd w:val="0"/>
        <w:snapToGrid w:val="0"/>
        <w:spacing w:line="5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疫情防控工作</w:t>
      </w:r>
      <w:r>
        <w:rPr>
          <w:rFonts w:hint="eastAsia" w:ascii="仿宋" w:hAnsi="仿宋" w:eastAsia="仿宋" w:cs="Times New Roman"/>
          <w:sz w:val="32"/>
          <w:szCs w:val="32"/>
          <w:lang w:eastAsia="zh-CN"/>
        </w:rPr>
        <w:t>情况</w:t>
      </w:r>
    </w:p>
    <w:p>
      <w:pPr>
        <w:adjustRightInd w:val="0"/>
        <w:snapToGrid w:val="0"/>
        <w:spacing w:line="540" w:lineRule="exact"/>
        <w:ind w:firstLine="640" w:firstLineChars="200"/>
        <w:rPr>
          <w:rFonts w:hint="eastAsia" w:ascii="仿宋" w:hAnsi="仿宋" w:eastAsia="仿宋_GB2312" w:cs="Times New Roman"/>
          <w:sz w:val="32"/>
          <w:szCs w:val="32"/>
          <w:lang w:eastAsia="zh-CN"/>
        </w:rPr>
      </w:pPr>
      <w:r>
        <w:rPr>
          <w:rFonts w:hint="eastAsia" w:ascii="仿宋" w:hAnsi="仿宋" w:eastAsia="仿宋" w:cs="Times New Roman"/>
          <w:sz w:val="32"/>
          <w:szCs w:val="32"/>
        </w:rPr>
        <w:t>“疫情就是命令，防控就是责任”，长辛店街道始终坚持把疫情防控工作放在首位，坚决落实上级领导关于疫情防控工作的一系列决策部署，承担了辖区内各防控主体疫情防控常态化措施落实情况的</w:t>
      </w:r>
      <w:r>
        <w:rPr>
          <w:rFonts w:hint="eastAsia" w:ascii="仿宋" w:hAnsi="仿宋" w:eastAsia="仿宋" w:cs="Times New Roman"/>
          <w:sz w:val="32"/>
          <w:szCs w:val="32"/>
          <w:lang w:eastAsia="zh-CN"/>
        </w:rPr>
        <w:t>检查</w:t>
      </w:r>
      <w:r>
        <w:rPr>
          <w:rFonts w:hint="eastAsia" w:ascii="仿宋" w:hAnsi="仿宋" w:eastAsia="仿宋" w:cs="Times New Roman"/>
          <w:sz w:val="32"/>
          <w:szCs w:val="32"/>
        </w:rPr>
        <w:t>工作</w:t>
      </w:r>
      <w:r>
        <w:rPr>
          <w:rFonts w:hint="eastAsia" w:ascii="仿宋" w:hAnsi="仿宋" w:eastAsia="仿宋" w:cs="Times New Roman"/>
          <w:sz w:val="32"/>
          <w:szCs w:val="32"/>
          <w:lang w:eastAsia="zh-CN"/>
        </w:rPr>
        <w:t>，</w:t>
      </w:r>
      <w:r>
        <w:rPr>
          <w:rStyle w:val="13"/>
          <w:rFonts w:hint="default"/>
        </w:rPr>
        <w:t>认真履行工作职责，督促经营主体严格落实防控各项工作要求</w:t>
      </w:r>
      <w:r>
        <w:rPr>
          <w:rStyle w:val="13"/>
          <w:rFonts w:hint="eastAsia" w:eastAsia="仿宋_GB2312"/>
          <w:lang w:eastAsia="zh-CN"/>
        </w:rPr>
        <w:t>。</w:t>
      </w:r>
    </w:p>
    <w:p>
      <w:pPr>
        <w:adjustRightInd w:val="0"/>
        <w:snapToGrid w:val="0"/>
        <w:spacing w:line="540" w:lineRule="exact"/>
        <w:ind w:firstLine="645"/>
        <w:jc w:val="lef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（二）街面环境秩序</w:t>
      </w:r>
      <w:r>
        <w:rPr>
          <w:rFonts w:hint="eastAsia" w:ascii="仿宋" w:hAnsi="仿宋" w:eastAsia="仿宋" w:cs="Times New Roman"/>
          <w:sz w:val="32"/>
          <w:szCs w:val="32"/>
        </w:rPr>
        <w:t>治理工作</w:t>
      </w:r>
      <w:r>
        <w:rPr>
          <w:rFonts w:hint="eastAsia" w:ascii="仿宋" w:hAnsi="仿宋" w:eastAsia="仿宋" w:cs="Times New Roman"/>
          <w:sz w:val="32"/>
          <w:szCs w:val="32"/>
          <w:lang w:eastAsia="zh-CN"/>
        </w:rPr>
        <w:t>情况</w:t>
      </w:r>
    </w:p>
    <w:p>
      <w:pPr>
        <w:adjustRightInd w:val="0"/>
        <w:snapToGrid w:val="0"/>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加大执法力度,严惩街头无照经营摊贩，实现了举报同比下降的目标，</w:t>
      </w:r>
      <w:r>
        <w:rPr>
          <w:rFonts w:hint="eastAsia" w:ascii="仿宋_GB2312" w:eastAsia="仿宋_GB2312"/>
          <w:sz w:val="32"/>
          <w:szCs w:val="32"/>
        </w:rPr>
        <w:t>坚定有序推进占道经营整治有效落实，7个重点治理点位实现动态清零，治理点位保持持续良好</w:t>
      </w:r>
      <w:r>
        <w:rPr>
          <w:rFonts w:hint="eastAsia" w:ascii="仿宋_GB2312" w:eastAsia="仿宋_GB2312"/>
          <w:sz w:val="32"/>
          <w:szCs w:val="32"/>
          <w:lang w:eastAsia="zh-CN"/>
        </w:rPr>
        <w:t>；加大对店外经营、非法小广告、户外广告牌匾的查处力度，确保街面环境秩序良好。</w:t>
      </w:r>
    </w:p>
    <w:p>
      <w:pPr>
        <w:adjustRightInd w:val="0"/>
        <w:snapToGrid w:val="0"/>
        <w:spacing w:line="540" w:lineRule="exact"/>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（三）接诉即办工作</w:t>
      </w:r>
    </w:p>
    <w:p>
      <w:pPr>
        <w:spacing w:line="560" w:lineRule="exact"/>
        <w:ind w:left="105" w:leftChars="50" w:firstLine="480" w:firstLineChars="150"/>
        <w:rPr>
          <w:rFonts w:hint="eastAsia" w:ascii="仿宋" w:hAnsi="仿宋" w:eastAsia="仿宋" w:cs="Times New Roman"/>
          <w:sz w:val="32"/>
          <w:szCs w:val="32"/>
        </w:rPr>
      </w:pPr>
      <w:r>
        <w:rPr>
          <w:rFonts w:hint="eastAsia" w:ascii="仿宋_GB2312" w:eastAsia="仿宋_GB2312"/>
          <w:b w:val="0"/>
          <w:bCs/>
          <w:sz w:val="32"/>
          <w:szCs w:val="32"/>
          <w:lang w:eastAsia="zh-CN"/>
        </w:rPr>
        <w:t>以“</w:t>
      </w:r>
      <w:r>
        <w:rPr>
          <w:rFonts w:hint="eastAsia" w:ascii="仿宋_GB2312" w:eastAsia="仿宋_GB2312"/>
          <w:b w:val="0"/>
          <w:bCs/>
          <w:sz w:val="32"/>
          <w:szCs w:val="32"/>
        </w:rPr>
        <w:t>热线处理快捷高效</w:t>
      </w:r>
      <w:r>
        <w:rPr>
          <w:rFonts w:hint="eastAsia" w:ascii="仿宋_GB2312" w:eastAsia="仿宋_GB2312"/>
          <w:b w:val="0"/>
          <w:bCs/>
          <w:sz w:val="32"/>
          <w:szCs w:val="32"/>
          <w:lang w:eastAsia="zh-CN"/>
        </w:rPr>
        <w:t>”为宗旨</w:t>
      </w:r>
      <w:r>
        <w:rPr>
          <w:rFonts w:hint="eastAsia" w:ascii="仿宋_GB2312" w:eastAsia="仿宋_GB2312"/>
          <w:b w:val="0"/>
          <w:bCs/>
          <w:sz w:val="32"/>
          <w:szCs w:val="32"/>
        </w:rPr>
        <w:t>。</w:t>
      </w:r>
      <w:r>
        <w:rPr>
          <w:rFonts w:hint="eastAsia" w:ascii="仿宋_GB2312" w:eastAsia="仿宋_GB2312"/>
          <w:sz w:val="32"/>
          <w:szCs w:val="32"/>
        </w:rPr>
        <w:t>按照“闻风而动，接诉即办”的要求，对12345等各类报案件，进行了第一时间处理，并做好“处理前沟通，处理中反馈、处理后回复”，确保群众满意。</w:t>
      </w:r>
    </w:p>
    <w:p>
      <w:pPr>
        <w:numPr>
          <w:ilvl w:val="0"/>
          <w:numId w:val="0"/>
        </w:numPr>
        <w:adjustRightInd w:val="0"/>
        <w:snapToGrid w:val="0"/>
        <w:spacing w:line="54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（四）生活垃圾</w:t>
      </w:r>
      <w:r>
        <w:rPr>
          <w:rFonts w:hint="eastAsia" w:ascii="仿宋" w:hAnsi="仿宋" w:eastAsia="仿宋" w:cs="Times New Roman"/>
          <w:sz w:val="32"/>
          <w:szCs w:val="32"/>
        </w:rPr>
        <w:t>分类</w:t>
      </w:r>
      <w:r>
        <w:rPr>
          <w:rFonts w:hint="eastAsia" w:ascii="仿宋" w:hAnsi="仿宋" w:eastAsia="仿宋" w:cs="Times New Roman"/>
          <w:sz w:val="32"/>
          <w:szCs w:val="32"/>
          <w:lang w:eastAsia="zh-CN"/>
        </w:rPr>
        <w:t>执法</w:t>
      </w:r>
      <w:r>
        <w:rPr>
          <w:rFonts w:hint="eastAsia" w:ascii="仿宋" w:hAnsi="仿宋" w:eastAsia="仿宋" w:cs="Times New Roman"/>
          <w:sz w:val="32"/>
          <w:szCs w:val="32"/>
        </w:rPr>
        <w:t>工作</w:t>
      </w:r>
      <w:r>
        <w:rPr>
          <w:rFonts w:hint="eastAsia" w:ascii="仿宋" w:hAnsi="仿宋" w:eastAsia="仿宋" w:cs="Times New Roman"/>
          <w:sz w:val="32"/>
          <w:szCs w:val="32"/>
          <w:lang w:eastAsia="zh-CN"/>
        </w:rPr>
        <w:t>情况</w:t>
      </w:r>
    </w:p>
    <w:p>
      <w:pPr>
        <w:spacing w:line="560" w:lineRule="exact"/>
        <w:ind w:left="105" w:leftChars="50" w:firstLine="480" w:firstLineChars="150"/>
        <w:rPr>
          <w:rFonts w:hint="eastAsia" w:ascii="仿宋" w:hAnsi="仿宋" w:eastAsia="仿宋" w:cs="Times New Roman"/>
          <w:sz w:val="32"/>
          <w:szCs w:val="32"/>
        </w:rPr>
      </w:pPr>
      <w:r>
        <w:rPr>
          <w:rFonts w:hint="eastAsia" w:ascii="仿宋" w:hAnsi="仿宋" w:eastAsia="仿宋" w:cs="Times New Roman"/>
          <w:sz w:val="32"/>
          <w:szCs w:val="32"/>
        </w:rPr>
        <w:t>街道综合行政执法队成立垃圾分类专项工作小组，采用日常巡查和错时突查相结合的方式，对辖区内各商超市场、餐饮单位、居住小区、学校以及加油站等企事业单位垃圾分类工作落实情况进行多方位、全覆盖的检查</w:t>
      </w:r>
      <w:r>
        <w:rPr>
          <w:rFonts w:hint="eastAsia" w:ascii="仿宋" w:hAnsi="仿宋" w:eastAsia="仿宋" w:cs="Times New Roman"/>
          <w:sz w:val="32"/>
          <w:szCs w:val="32"/>
          <w:lang w:eastAsia="zh-CN"/>
        </w:rPr>
        <w:t>，对各类生活垃圾类违法行为进行查处</w:t>
      </w:r>
      <w:r>
        <w:rPr>
          <w:rFonts w:hint="eastAsia" w:ascii="仿宋" w:hAnsi="仿宋" w:eastAsia="仿宋" w:cs="Times New Roman"/>
          <w:sz w:val="32"/>
          <w:szCs w:val="32"/>
        </w:rPr>
        <w:t>。</w:t>
      </w:r>
    </w:p>
    <w:p>
      <w:pPr>
        <w:adjustRightInd w:val="0"/>
        <w:snapToGrid w:val="0"/>
        <w:spacing w:line="540" w:lineRule="exact"/>
        <w:ind w:firstLine="645"/>
        <w:jc w:val="left"/>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eastAsia="zh-CN"/>
        </w:rPr>
        <w:t>五</w:t>
      </w:r>
      <w:r>
        <w:rPr>
          <w:rFonts w:hint="eastAsia" w:ascii="仿宋" w:hAnsi="仿宋" w:eastAsia="仿宋" w:cs="Times New Roman"/>
          <w:sz w:val="32"/>
          <w:szCs w:val="32"/>
        </w:rPr>
        <w:t>）大气污染防治执法工作</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针对大气污染防治、施工工地扬尘、建筑垃圾运输泄漏遗撒和擅自进行夜间施工等问题，进行全覆盖的执法检查。针对辖区内举报量高发的施工工地，执法队加强夜间巡视检查，做好群众和施工方的沟通协调工作，减少夜施举报量。</w:t>
      </w:r>
    </w:p>
    <w:p>
      <w:pPr>
        <w:adjustRightInd w:val="0"/>
        <w:snapToGrid w:val="0"/>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六</w:t>
      </w:r>
      <w:r>
        <w:rPr>
          <w:rFonts w:hint="eastAsia" w:ascii="仿宋" w:hAnsi="仿宋" w:eastAsia="仿宋" w:cs="仿宋_GB2312"/>
          <w:color w:val="000000"/>
          <w:sz w:val="32"/>
          <w:szCs w:val="32"/>
        </w:rPr>
        <w:t>）燃气安全执法工作</w:t>
      </w:r>
    </w:p>
    <w:p>
      <w:pPr>
        <w:adjustRightInd w:val="0"/>
        <w:snapToGrid w:val="0"/>
        <w:spacing w:line="54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积极落实燃气安全检查执法责任，</w:t>
      </w:r>
      <w:r>
        <w:rPr>
          <w:rFonts w:hint="eastAsia" w:ascii="仿宋" w:hAnsi="仿宋" w:eastAsia="仿宋" w:cs="Times New Roman"/>
          <w:sz w:val="32"/>
          <w:szCs w:val="32"/>
          <w:lang w:eastAsia="zh-CN"/>
        </w:rPr>
        <w:t>对辖区内燃气使用单位进行全覆盖检查，</w:t>
      </w:r>
      <w:r>
        <w:rPr>
          <w:rFonts w:hint="eastAsia" w:ascii="仿宋" w:hAnsi="仿宋" w:eastAsia="仿宋" w:cs="Times New Roman"/>
          <w:sz w:val="32"/>
          <w:szCs w:val="32"/>
        </w:rPr>
        <w:t>重点做好节假日及重大会议期间和人员密集场所餐饮公服用户的燃气安全检查工作</w:t>
      </w:r>
      <w:r>
        <w:rPr>
          <w:rFonts w:hint="eastAsia" w:ascii="仿宋" w:hAnsi="仿宋" w:eastAsia="仿宋" w:cs="Times New Roman"/>
          <w:sz w:val="32"/>
          <w:szCs w:val="32"/>
          <w:lang w:eastAsia="zh-CN"/>
        </w:rPr>
        <w:t>，对各类燃气</w:t>
      </w:r>
      <w:r>
        <w:rPr>
          <w:rFonts w:hint="eastAsia" w:ascii="仿宋" w:hAnsi="仿宋" w:eastAsia="仿宋" w:cs="Times New Roman"/>
          <w:sz w:val="32"/>
          <w:szCs w:val="32"/>
        </w:rPr>
        <w:t>违法行为</w:t>
      </w:r>
      <w:r>
        <w:rPr>
          <w:rFonts w:hint="eastAsia" w:ascii="仿宋" w:hAnsi="仿宋" w:eastAsia="仿宋" w:cs="Times New Roman"/>
          <w:sz w:val="32"/>
          <w:szCs w:val="32"/>
          <w:lang w:eastAsia="zh-CN"/>
        </w:rPr>
        <w:t>依法进行</w:t>
      </w:r>
      <w:r>
        <w:rPr>
          <w:rFonts w:hint="eastAsia" w:ascii="仿宋" w:hAnsi="仿宋" w:eastAsia="仿宋" w:cs="Times New Roman"/>
          <w:sz w:val="32"/>
          <w:szCs w:val="32"/>
        </w:rPr>
        <w:t>查处。</w:t>
      </w:r>
    </w:p>
    <w:p>
      <w:pPr>
        <w:numPr>
          <w:ilvl w:val="0"/>
          <w:numId w:val="0"/>
        </w:numPr>
        <w:adjustRightInd w:val="0"/>
        <w:snapToGrid w:val="0"/>
        <w:spacing w:line="540" w:lineRule="exact"/>
        <w:rPr>
          <w:rFonts w:hint="eastAsia" w:ascii="仿宋" w:hAnsi="仿宋" w:eastAsia="仿宋" w:cs="仿宋"/>
          <w:b/>
          <w:bCs/>
          <w:color w:val="404040"/>
          <w:sz w:val="32"/>
          <w:szCs w:val="32"/>
          <w:lang w:eastAsia="zh-CN"/>
        </w:rPr>
      </w:pPr>
      <w:r>
        <w:rPr>
          <w:rFonts w:hint="eastAsia" w:ascii="仿宋" w:hAnsi="仿宋" w:eastAsia="仿宋" w:cs="仿宋"/>
          <w:b/>
          <w:bCs/>
          <w:color w:val="404040"/>
          <w:sz w:val="32"/>
          <w:szCs w:val="32"/>
          <w:lang w:eastAsia="zh-CN"/>
        </w:rPr>
        <w:t>六、</w:t>
      </w:r>
      <w:r>
        <w:rPr>
          <w:rFonts w:hint="eastAsia" w:ascii="仿宋" w:hAnsi="仿宋" w:eastAsia="仿宋" w:cs="仿宋"/>
          <w:b/>
          <w:bCs/>
          <w:color w:val="404040"/>
          <w:sz w:val="32"/>
          <w:szCs w:val="32"/>
        </w:rPr>
        <w:t>行政处罚</w:t>
      </w:r>
      <w:r>
        <w:rPr>
          <w:rFonts w:hint="eastAsia" w:ascii="仿宋" w:hAnsi="仿宋" w:eastAsia="仿宋" w:cs="仿宋"/>
          <w:b/>
          <w:bCs/>
          <w:color w:val="404040"/>
          <w:sz w:val="32"/>
          <w:szCs w:val="32"/>
          <w:lang w:eastAsia="zh-CN"/>
        </w:rPr>
        <w:t>、行政强制等案件的办理情况：</w:t>
      </w:r>
    </w:p>
    <w:p>
      <w:pPr>
        <w:spacing w:line="560" w:lineRule="exact"/>
        <w:rPr>
          <w:rFonts w:hint="default" w:ascii="仿宋" w:hAnsi="仿宋" w:eastAsia="仿宋" w:cs="仿宋"/>
          <w:b/>
          <w:bCs/>
          <w:color w:val="404040"/>
          <w:sz w:val="32"/>
          <w:szCs w:val="32"/>
          <w:lang w:val="en-US" w:eastAsia="zh-CN"/>
        </w:rPr>
      </w:pPr>
      <w:r>
        <w:rPr>
          <w:rFonts w:hint="eastAsia" w:ascii="仿宋" w:hAnsi="仿宋" w:eastAsia="仿宋" w:cs="仿宋"/>
          <w:b/>
          <w:bCs/>
          <w:color w:val="404040"/>
          <w:sz w:val="32"/>
          <w:szCs w:val="32"/>
          <w:lang w:val="en-US" w:eastAsia="zh-CN"/>
        </w:rPr>
        <w:t xml:space="preserve">    </w:t>
      </w:r>
      <w:r>
        <w:rPr>
          <w:rFonts w:hint="eastAsia" w:ascii="仿宋" w:hAnsi="仿宋" w:eastAsia="仿宋" w:cs="Times New Roman"/>
          <w:color w:val="000000"/>
          <w:sz w:val="32"/>
          <w:szCs w:val="32"/>
        </w:rPr>
        <w:t>全年共立案处罚</w:t>
      </w:r>
      <w:r>
        <w:rPr>
          <w:rFonts w:hint="eastAsia" w:ascii="仿宋" w:hAnsi="仿宋" w:eastAsia="仿宋" w:cs="Times New Roman"/>
          <w:color w:val="000000"/>
          <w:sz w:val="32"/>
          <w:szCs w:val="32"/>
          <w:lang w:val="en-US" w:eastAsia="zh-CN"/>
        </w:rPr>
        <w:t>198</w:t>
      </w:r>
      <w:r>
        <w:rPr>
          <w:rFonts w:hint="eastAsia" w:ascii="仿宋" w:hAnsi="仿宋" w:eastAsia="仿宋" w:cs="Times New Roman"/>
          <w:color w:val="000000"/>
          <w:sz w:val="32"/>
          <w:szCs w:val="32"/>
        </w:rPr>
        <w:t>起，罚</w:t>
      </w:r>
      <w:r>
        <w:rPr>
          <w:rFonts w:hint="eastAsia" w:ascii="仿宋" w:hAnsi="仿宋" w:eastAsia="仿宋" w:cs="Times New Roman"/>
          <w:sz w:val="32"/>
          <w:szCs w:val="32"/>
        </w:rPr>
        <w:t>款总计 240370元，其中简易处罚</w:t>
      </w:r>
      <w:r>
        <w:rPr>
          <w:rFonts w:hint="eastAsia" w:ascii="仿宋" w:hAnsi="仿宋" w:eastAsia="仿宋" w:cs="Times New Roman"/>
          <w:sz w:val="32"/>
          <w:szCs w:val="32"/>
          <w:lang w:val="en-US" w:eastAsia="zh-CN"/>
        </w:rPr>
        <w:t>43</w:t>
      </w:r>
      <w:r>
        <w:rPr>
          <w:rFonts w:hint="eastAsia" w:ascii="仿宋" w:hAnsi="仿宋" w:eastAsia="仿宋" w:cs="Times New Roman"/>
          <w:sz w:val="32"/>
          <w:szCs w:val="32"/>
        </w:rPr>
        <w:t>起，罚款金额</w:t>
      </w:r>
      <w:r>
        <w:rPr>
          <w:rFonts w:hint="eastAsia" w:ascii="仿宋" w:hAnsi="仿宋" w:eastAsia="仿宋" w:cs="Times New Roman"/>
          <w:sz w:val="32"/>
          <w:szCs w:val="32"/>
          <w:lang w:val="en-US" w:eastAsia="zh-CN"/>
        </w:rPr>
        <w:t>3370</w:t>
      </w:r>
      <w:r>
        <w:rPr>
          <w:rFonts w:hint="eastAsia" w:ascii="仿宋" w:hAnsi="仿宋" w:eastAsia="仿宋" w:cs="Times New Roman"/>
          <w:sz w:val="32"/>
          <w:szCs w:val="32"/>
        </w:rPr>
        <w:t>元；一般处罚</w:t>
      </w:r>
      <w:r>
        <w:rPr>
          <w:rFonts w:hint="eastAsia" w:ascii="仿宋" w:hAnsi="仿宋" w:eastAsia="仿宋" w:cs="Times New Roman"/>
          <w:sz w:val="32"/>
          <w:szCs w:val="32"/>
          <w:lang w:val="en-US" w:eastAsia="zh-CN"/>
        </w:rPr>
        <w:t>155</w:t>
      </w:r>
      <w:r>
        <w:rPr>
          <w:rFonts w:hint="eastAsia" w:ascii="仿宋" w:hAnsi="仿宋" w:eastAsia="仿宋" w:cs="Times New Roman"/>
          <w:sz w:val="32"/>
          <w:szCs w:val="32"/>
        </w:rPr>
        <w:t>起，罚款金额</w:t>
      </w:r>
      <w:r>
        <w:rPr>
          <w:rFonts w:hint="eastAsia" w:ascii="仿宋" w:hAnsi="仿宋" w:eastAsia="仿宋" w:cs="Times New Roman"/>
          <w:sz w:val="32"/>
          <w:szCs w:val="32"/>
          <w:lang w:val="en-US" w:eastAsia="zh-CN"/>
        </w:rPr>
        <w:t>237000</w:t>
      </w:r>
      <w:r>
        <w:rPr>
          <w:rFonts w:hint="eastAsia" w:ascii="仿宋" w:hAnsi="仿宋" w:eastAsia="仿宋" w:cs="Times New Roman"/>
          <w:sz w:val="32"/>
          <w:szCs w:val="32"/>
        </w:rPr>
        <w:t>元。</w:t>
      </w:r>
    </w:p>
    <w:p>
      <w:pPr>
        <w:numPr>
          <w:ilvl w:val="0"/>
          <w:numId w:val="0"/>
        </w:numPr>
        <w:adjustRightInd w:val="0"/>
        <w:snapToGrid w:val="0"/>
        <w:spacing w:line="540" w:lineRule="exact"/>
        <w:rPr>
          <w:rFonts w:hint="eastAsia" w:ascii="仿宋" w:hAnsi="仿宋" w:eastAsia="仿宋" w:cs="仿宋"/>
          <w:b/>
          <w:bCs/>
          <w:color w:val="404040"/>
          <w:sz w:val="32"/>
          <w:szCs w:val="32"/>
          <w:lang w:eastAsia="zh-CN"/>
        </w:rPr>
      </w:pPr>
      <w:r>
        <w:rPr>
          <w:rFonts w:hint="eastAsia" w:ascii="仿宋" w:hAnsi="仿宋" w:eastAsia="仿宋" w:cs="仿宋"/>
          <w:b/>
          <w:bCs/>
          <w:color w:val="404040"/>
          <w:sz w:val="32"/>
          <w:szCs w:val="32"/>
          <w:lang w:eastAsia="zh-CN"/>
        </w:rPr>
        <w:t>七、投诉、举报案件的受理和分类办理情况：</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按照“闻风而动，接诉即办”的要求，对投诉、举报案件进行了第一时间处理，并做好“处理前沟通，处理中反馈、处理后回复”，确保群众满意， 202</w:t>
      </w:r>
      <w:r>
        <w:rPr>
          <w:rFonts w:ascii="仿宋" w:hAnsi="仿宋" w:eastAsia="仿宋" w:cs="Times New Roman"/>
          <w:sz w:val="32"/>
          <w:szCs w:val="32"/>
        </w:rPr>
        <w:t>1</w:t>
      </w:r>
      <w:r>
        <w:rPr>
          <w:rFonts w:hint="eastAsia" w:ascii="仿宋" w:hAnsi="仿宋" w:eastAsia="仿宋" w:cs="Times New Roman"/>
          <w:sz w:val="32"/>
          <w:szCs w:val="32"/>
        </w:rPr>
        <w:t>年接到非紧急求助热线13821件，属我辖区11448件，我街道已办结11448件，整体科室办结率在100%，</w:t>
      </w:r>
      <w:r>
        <w:rPr>
          <w:rFonts w:ascii="仿宋" w:hAnsi="仿宋" w:eastAsia="仿宋" w:cs="Times New Roman"/>
          <w:sz w:val="32"/>
          <w:szCs w:val="32"/>
        </w:rPr>
        <w:t>其中</w:t>
      </w:r>
      <w:r>
        <w:rPr>
          <w:rFonts w:hint="eastAsia" w:ascii="仿宋" w:hAnsi="仿宋" w:eastAsia="仿宋" w:cs="Times New Roman"/>
          <w:sz w:val="32"/>
          <w:szCs w:val="32"/>
        </w:rPr>
        <w:t>宜居性5658件、占比49.4%；便利性1029件、占比9%；安全性522件、占比4.5%；公正性200件、占比2.6%；多样性20件、占比0.1%；住有所居477件、占比4.1%；弱有所扶154件、占比1.3%；病有所医23件、占比0.2%；劳有所得14件、占比0.1%；老有所养9件，占比0.2%；幼有所育5件、小于0.1%；学有所教3件、小于0.1%。诉求中心回访件9879件，有效回访9271件，无联系方式1569件、608件无人接听。科室反馈可解决9106件，建议剔除2291件，挂账51件。</w:t>
      </w:r>
    </w:p>
    <w:p>
      <w:pPr>
        <w:numPr>
          <w:ilvl w:val="0"/>
          <w:numId w:val="0"/>
        </w:numPr>
        <w:adjustRightInd w:val="0"/>
        <w:snapToGrid w:val="0"/>
        <w:spacing w:line="540" w:lineRule="exact"/>
        <w:ind w:leftChars="0"/>
        <w:rPr>
          <w:rFonts w:hint="eastAsia" w:ascii="仿宋" w:hAnsi="仿宋" w:eastAsia="仿宋" w:cs="仿宋"/>
          <w:b/>
          <w:bCs/>
          <w:color w:val="404040"/>
          <w:sz w:val="32"/>
          <w:szCs w:val="32"/>
          <w:lang w:eastAsia="zh-CN"/>
        </w:rPr>
      </w:pPr>
    </w:p>
    <w:p>
      <w:pPr>
        <w:numPr>
          <w:ilvl w:val="0"/>
          <w:numId w:val="2"/>
        </w:numPr>
        <w:adjustRightInd w:val="0"/>
        <w:snapToGrid w:val="0"/>
        <w:spacing w:line="540" w:lineRule="exact"/>
        <w:ind w:leftChars="0"/>
        <w:rPr>
          <w:rFonts w:hint="eastAsia" w:ascii="仿宋" w:hAnsi="仿宋" w:eastAsia="仿宋" w:cs="仿宋"/>
          <w:b/>
          <w:bCs/>
          <w:color w:val="404040"/>
          <w:sz w:val="32"/>
          <w:szCs w:val="32"/>
          <w:lang w:eastAsia="zh-CN"/>
        </w:rPr>
      </w:pPr>
      <w:r>
        <w:rPr>
          <w:rFonts w:hint="eastAsia" w:ascii="仿宋" w:hAnsi="仿宋" w:eastAsia="仿宋" w:cs="仿宋"/>
          <w:b/>
          <w:bCs/>
          <w:color w:val="404040"/>
          <w:sz w:val="32"/>
          <w:szCs w:val="32"/>
          <w:lang w:eastAsia="zh-CN"/>
        </w:rPr>
        <w:t>行政执法机关认为需要公示的其他情况：</w:t>
      </w:r>
    </w:p>
    <w:p>
      <w:pPr>
        <w:numPr>
          <w:ilvl w:val="0"/>
          <w:numId w:val="0"/>
        </w:numPr>
        <w:adjustRightInd w:val="0"/>
        <w:snapToGrid w:val="0"/>
        <w:spacing w:line="540" w:lineRule="exact"/>
        <w:rPr>
          <w:rFonts w:hint="default" w:ascii="仿宋" w:hAnsi="仿宋" w:eastAsia="仿宋" w:cs="仿宋"/>
          <w:b w:val="0"/>
          <w:bCs w:val="0"/>
          <w:color w:val="404040"/>
          <w:sz w:val="32"/>
          <w:szCs w:val="32"/>
          <w:lang w:val="en-US" w:eastAsia="zh-CN"/>
        </w:rPr>
      </w:pPr>
      <w:r>
        <w:rPr>
          <w:rFonts w:hint="eastAsia" w:ascii="仿宋" w:hAnsi="仿宋" w:eastAsia="仿宋" w:cs="仿宋"/>
          <w:b/>
          <w:bCs/>
          <w:color w:val="404040"/>
          <w:sz w:val="32"/>
          <w:szCs w:val="32"/>
          <w:lang w:val="en-US" w:eastAsia="zh-CN"/>
        </w:rPr>
        <w:t xml:space="preserve">   </w:t>
      </w:r>
      <w:r>
        <w:rPr>
          <w:rFonts w:hint="eastAsia" w:ascii="仿宋" w:hAnsi="仿宋" w:eastAsia="仿宋" w:cs="仿宋"/>
          <w:b w:val="0"/>
          <w:bCs w:val="0"/>
          <w:color w:val="404040"/>
          <w:sz w:val="32"/>
          <w:szCs w:val="32"/>
          <w:lang w:val="en-US" w:eastAsia="zh-CN"/>
        </w:rPr>
        <w:t>无。</w:t>
      </w:r>
    </w:p>
    <w:p>
      <w:pPr>
        <w:numPr>
          <w:ilvl w:val="0"/>
          <w:numId w:val="0"/>
        </w:numPr>
        <w:adjustRightInd w:val="0"/>
        <w:snapToGrid w:val="0"/>
        <w:spacing w:line="540" w:lineRule="exact"/>
        <w:ind w:leftChars="0"/>
        <w:rPr>
          <w:rFonts w:hint="eastAsia" w:ascii="仿宋" w:hAnsi="仿宋" w:eastAsia="仿宋" w:cs="仿宋"/>
          <w:b/>
          <w:bCs/>
          <w:color w:val="404040"/>
          <w:sz w:val="32"/>
          <w:szCs w:val="32"/>
          <w:lang w:eastAsia="zh-CN"/>
        </w:rPr>
      </w:pPr>
    </w:p>
    <w:p>
      <w:pPr>
        <w:spacing w:line="56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18664"/>
    </w:sdtPr>
    <w:sdtContent>
      <w:p>
        <w:pPr>
          <w:pStyle w:val="3"/>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F21F1"/>
    <w:multiLevelType w:val="singleLevel"/>
    <w:tmpl w:val="B0CF21F1"/>
    <w:lvl w:ilvl="0" w:tentative="0">
      <w:start w:val="8"/>
      <w:numFmt w:val="chineseCounting"/>
      <w:suff w:val="nothing"/>
      <w:lvlText w:val="%1、"/>
      <w:lvlJc w:val="left"/>
      <w:rPr>
        <w:rFonts w:hint="eastAsia"/>
      </w:rPr>
    </w:lvl>
  </w:abstractNum>
  <w:abstractNum w:abstractNumId="1">
    <w:nsid w:val="60E9EC79"/>
    <w:multiLevelType w:val="singleLevel"/>
    <w:tmpl w:val="60E9EC7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43"/>
    <w:rsid w:val="000833B8"/>
    <w:rsid w:val="000F62E2"/>
    <w:rsid w:val="001A636E"/>
    <w:rsid w:val="001E5FB9"/>
    <w:rsid w:val="00257AC4"/>
    <w:rsid w:val="00287C5C"/>
    <w:rsid w:val="003D1689"/>
    <w:rsid w:val="003D4C52"/>
    <w:rsid w:val="00575307"/>
    <w:rsid w:val="005952CE"/>
    <w:rsid w:val="00623E3B"/>
    <w:rsid w:val="007B53F8"/>
    <w:rsid w:val="009606BA"/>
    <w:rsid w:val="00B71D43"/>
    <w:rsid w:val="02BB3A4A"/>
    <w:rsid w:val="05BF015F"/>
    <w:rsid w:val="29B10A72"/>
    <w:rsid w:val="2E9B303C"/>
    <w:rsid w:val="3BF96E66"/>
    <w:rsid w:val="42AC056E"/>
    <w:rsid w:val="4D8B1ADB"/>
    <w:rsid w:val="51E17627"/>
    <w:rsid w:val="55103792"/>
    <w:rsid w:val="7471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555555"/>
      <w:u w:val="none"/>
    </w:rPr>
  </w:style>
  <w:style w:type="character" w:styleId="8">
    <w:name w:val="Hyperlink"/>
    <w:basedOn w:val="6"/>
    <w:semiHidden/>
    <w:unhideWhenUsed/>
    <w:uiPriority w:val="99"/>
    <w:rPr>
      <w:color w:val="555555"/>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fontstyle11"/>
    <w:basedOn w:val="6"/>
    <w:qFormat/>
    <w:uiPriority w:val="0"/>
    <w:rPr>
      <w:rFonts w:hint="eastAsia" w:ascii="仿宋_GB2312" w:eastAsia="仿宋_GB2312"/>
      <w:color w:val="000000"/>
      <w:sz w:val="32"/>
      <w:szCs w:val="32"/>
    </w:rPr>
  </w:style>
  <w:style w:type="character" w:customStyle="1" w:styleId="14">
    <w:name w:val="l-btn-left"/>
    <w:basedOn w:val="6"/>
    <w:uiPriority w:val="0"/>
  </w:style>
  <w:style w:type="character" w:customStyle="1" w:styleId="15">
    <w:name w:val="l-btn-left1"/>
    <w:basedOn w:val="6"/>
    <w:uiPriority w:val="0"/>
  </w:style>
  <w:style w:type="character" w:customStyle="1" w:styleId="16">
    <w:name w:val="l-btn-left2"/>
    <w:basedOn w:val="6"/>
    <w:uiPriority w:val="0"/>
  </w:style>
  <w:style w:type="character" w:customStyle="1" w:styleId="17">
    <w:name w:val="l-btn-text"/>
    <w:basedOn w:val="6"/>
    <w:uiPriority w:val="0"/>
  </w:style>
  <w:style w:type="character" w:customStyle="1" w:styleId="18">
    <w:name w:val="l-btn-empty"/>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358</Words>
  <Characters>2041</Characters>
  <Lines>17</Lines>
  <Paragraphs>4</Paragraphs>
  <TotalTime>68</TotalTime>
  <ScaleCrop>false</ScaleCrop>
  <LinksUpToDate>false</LinksUpToDate>
  <CharactersWithSpaces>2395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2021-02-05T06:35:00Z</dcterms:created>
  <dc:creator>AutoBVT</dc:creator>
  <cp:lastModifiedBy>逛吃逛吃小公举 </cp:lastModifiedBy>
  <cp:lastPrinted>2022-01-27T06:03:00Z</cp:lastPrinted>
  <dcterms:modified xsi:type="dcterms:W3CDTF">2023-08-25T07:50:18Z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