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600" w:lineRule="atLeast"/>
        <w:jc w:val="center"/>
        <w:rPr>
          <w:b/>
          <w:bCs/>
          <w:color w:val="333333"/>
          <w:sz w:val="42"/>
          <w:szCs w:val="42"/>
        </w:rPr>
      </w:pPr>
      <w:r>
        <w:rPr>
          <w:rFonts w:ascii="宋体" w:hAnsi="宋体" w:eastAsia="宋体" w:cs="宋体"/>
          <w:b/>
          <w:bCs/>
          <w:color w:val="333333"/>
          <w:kern w:val="0"/>
          <w:sz w:val="42"/>
          <w:szCs w:val="42"/>
          <w:lang w:val="en-US" w:eastAsia="zh-CN" w:bidi="ar"/>
        </w:rPr>
        <w:t>2019年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2"/>
          <w:szCs w:val="42"/>
          <w:lang w:val="en-US" w:eastAsia="zh-CN" w:bidi="ar"/>
        </w:rPr>
        <w:t>太平桥</w:t>
      </w:r>
      <w:r>
        <w:rPr>
          <w:rFonts w:ascii="宋体" w:hAnsi="宋体" w:eastAsia="宋体" w:cs="宋体"/>
          <w:b/>
          <w:bCs/>
          <w:color w:val="333333"/>
          <w:kern w:val="0"/>
          <w:sz w:val="42"/>
          <w:szCs w:val="42"/>
          <w:lang w:val="en-US" w:eastAsia="zh-CN" w:bidi="ar"/>
        </w:rPr>
        <w:t>街道办事处行政执法统计年报</w:t>
      </w:r>
    </w:p>
    <w:p>
      <w:pPr>
        <w:ind w:firstLine="452" w:firstLineChars="200"/>
        <w:rPr>
          <w:rFonts w:ascii="仿宋" w:hAnsi="仿宋" w:eastAsia="仿宋"/>
          <w:spacing w:val="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b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2019年，太平桥街道执法队在太平桥街道办事处的领导下，在区城管执法局的业务指导下，以上级工作要求和辖区市民需求为导向，依据城管执法职能，结合太平桥街道辖区实际，积极开展了辖区违法建设、占道无照经营整治、大气污染防治、街面环境秩序治理、市政公用事业管理、园林绿化管理、重大节假日环境秩序保障等方面的执法工作。</w:t>
      </w:r>
      <w:r>
        <w:rPr>
          <w:rFonts w:hint="eastAsia" w:ascii="仿宋" w:hAnsi="仿宋" w:eastAsia="仿宋" w:cs="仿宋"/>
          <w:b/>
          <w:spacing w:val="8"/>
          <w:sz w:val="32"/>
          <w:szCs w:val="32"/>
        </w:rPr>
        <w:t>2019年，共立案调查处罚类案件1477起（其中：一般程序类案件356起、简易程序案件1121起），共罚款68.9985万元；（2018年，共立案调查处理各类处罚类案件1826起，其中一般程序类案件274起，简易程序案件1552起)，罚款总额67.3947万元），2019年立案数比2018年立案数下降19.11%,2019年罚款额比2018年罚款额增加2.38%；立案调查违法建设案件66起，已拆除违法建设15185平方米；共处理12345热线投诉654起，处理96310热线投诉850 起，处理网格案件1320 余起，处理区执法协调办监管单1292件，市、区执法局复查及问题督办单80件，重大案件30件；处理风纪投诉件16起，各类信访件21起。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具体完成的工作如下：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一</w:t>
      </w:r>
      <w:r>
        <w:rPr>
          <w:rFonts w:hint="eastAsia" w:ascii="仿宋" w:hAnsi="仿宋" w:eastAsia="仿宋" w:cs="仿宋"/>
          <w:b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Cs w:val="32"/>
        </w:rPr>
        <w:t>开展了辖区违法建设治理工作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太平桥街道执法队认真贯彻落实当前政府疏解非首都功能，促进产业转型升级的政策，与太平桥街道办事处相关科室配合，积极开展了辖区内违法建设整治工作，促进辖区环境整体提升。</w:t>
      </w:r>
      <w:r>
        <w:rPr>
          <w:rFonts w:hint="eastAsia" w:ascii="仿宋" w:hAnsi="仿宋" w:eastAsia="仿宋" w:cs="仿宋"/>
          <w:b/>
          <w:spacing w:val="8"/>
          <w:sz w:val="32"/>
          <w:szCs w:val="32"/>
        </w:rPr>
        <w:t>2019年，太平桥街道执法队共受理违法建设案件173起，其中：12345热线138起，96310热线35起，立案调查违法建设案件66起，已拆除违法建设15185平方米，拆除违法建设面积较大的有：广安路十八间房、莲花会馆院内、水源四厂院内、菜户营金融交易所等处违法建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二</w:t>
      </w:r>
      <w:r>
        <w:rPr>
          <w:rFonts w:hint="eastAsia" w:ascii="仿宋" w:hAnsi="仿宋" w:eastAsia="仿宋" w:cs="仿宋"/>
          <w:b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Cs w:val="32"/>
        </w:rPr>
        <w:t>开展了辖区占道经营整治工作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rPr>
          <w:rFonts w:hint="eastAsia"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1、开展了辖区无照经营游商的查处工作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szCs w:val="32"/>
        </w:rPr>
        <w:t>2019年，执法队对辖区无照游商经常出现的广安路、太平桥路、西客站南路、西二环鹏润家园小区东门外、西三环路（太平桥管理段）、戏曲学院东门外等路段开展经常性巡查整治。</w:t>
      </w:r>
      <w:r>
        <w:rPr>
          <w:rFonts w:hint="eastAsia" w:ascii="仿宋" w:hAnsi="仿宋" w:eastAsia="仿宋" w:cs="仿宋"/>
          <w:spacing w:val="8"/>
          <w:szCs w:val="32"/>
        </w:rPr>
        <w:t>累计开展综合整治200 余次，共查处占道无照经营1600多起，罚没无照经营工具三轮车70余辆，各类地摊200余起，食品炉灶60余个，有力打击了辖区内无照经营商贩，维护了区域正常交通秩序，提升了街面整洁度。为了保障执法效果，执法队对重点路段施行“全时段管控、全天候检查”的措施，对辖区内太平桥路、广安路（电力医院北门外）、西三环路（太平桥路管理段）、戏曲学院东门外、西二环鹏润家园小区东门外等易重复发生的占道经营的点位，根据占道经营的活动规律，安排协管员进行了监控盯守</w:t>
      </w:r>
      <w:r>
        <w:rPr>
          <w:rFonts w:hint="eastAsia" w:ascii="仿宋" w:hAnsi="仿宋" w:eastAsia="仿宋" w:cs="仿宋"/>
          <w:szCs w:val="32"/>
        </w:rPr>
        <w:t>，执法队员进行带领协管人员巡查打击。目前，太平桥街道执法队占道经营投诉量大幅降低，辖区街道秩序情况基本正常。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/>
        <w:textAlignment w:val="auto"/>
        <w:rPr>
          <w:rFonts w:hint="eastAsia" w:ascii="仿宋" w:hAnsi="仿宋" w:eastAsia="仿宋" w:cs="仿宋"/>
          <w:b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2、开展了辖区街面环境秩序整治工作。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rPr>
          <w:rFonts w:hint="eastAsia" w:ascii="仿宋" w:hAnsi="仿宋" w:eastAsia="仿宋" w:cs="仿宋"/>
          <w:b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一是街面环境秩序治理。</w:t>
      </w:r>
      <w:r>
        <w:rPr>
          <w:rFonts w:hint="eastAsia" w:ascii="仿宋" w:hAnsi="仿宋" w:eastAsia="仿宋" w:cs="仿宋"/>
          <w:spacing w:val="8"/>
          <w:szCs w:val="32"/>
        </w:rPr>
        <w:t>执法队坚持每天安排执法班组对辖区的广安路、西站南路、西三环南路（太平桥管段）、西二环太平桥管段等一类大街，坚持安排班组每天进行巡查。共规范“门前三包” 1200多次，累计清理违规牌匾标识、山寨指路牌及临窗广告等300余处，没收乱设广告牌200余块，规范店外经营、占道堆物堆料等违反市容环境秩序的违法行为 700余次，有效地净化了辖区街面环境。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二是小广告治理。</w:t>
      </w:r>
      <w:r>
        <w:rPr>
          <w:rFonts w:hint="eastAsia" w:ascii="仿宋" w:hAnsi="仿宋" w:eastAsia="仿宋" w:cs="仿宋"/>
          <w:spacing w:val="8"/>
          <w:szCs w:val="32"/>
        </w:rPr>
        <w:t>执法队共核查违法小广告600余处，核查违法小广告电话号码386个，报送市局停机电话号码   150个，处罚违法小广告案件24起，共罚款1.17万元，没收违法散发、张贴小广告4500余张。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rPr>
          <w:rFonts w:hint="eastAsia" w:ascii="仿宋" w:hAnsi="仿宋" w:eastAsia="仿宋" w:cs="仿宋"/>
          <w:b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三是违规户外广告治理。</w:t>
      </w:r>
      <w:r>
        <w:rPr>
          <w:rFonts w:hint="eastAsia" w:ascii="仿宋" w:hAnsi="仿宋" w:eastAsia="仿宋" w:cs="仿宋"/>
          <w:spacing w:val="8"/>
          <w:szCs w:val="32"/>
        </w:rPr>
        <w:t>2019年，根据上级督办要求，执法队与街道城管办公室一道，开展了辖区太平桥路、西三环路、西客站南路违规户外广告的治理工作。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b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3、整治菜户营桥西侧占道“鸽子市”。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执法队能够按照菜户营桥周边占道鸽子市的活动规律，坚持每周四、周六、周日对菜户营桥西侧占道鸽子市进行了综合整治，监控盯守，通过各级部门的支持，清除了菜户营西侧占道鸽子市，有效保障了菜户营桥西侧正常交通秩序和市容环境秩序。执法队共整治菜户营鸽子市118次，出动执法车辆 276次，正式队员360人次，累计安排4500人次保安协助执法。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4、开展重点任务环境秩序保障工作。</w:t>
      </w:r>
      <w:r>
        <w:rPr>
          <w:rFonts w:hint="eastAsia" w:ascii="仿宋" w:hAnsi="仿宋" w:eastAsia="仿宋" w:cs="仿宋"/>
          <w:spacing w:val="8"/>
          <w:szCs w:val="32"/>
        </w:rPr>
        <w:t>2019年，共完成首环办检查保障12次、节假日环境检查保障7次，元旦、春节、清明、五一、国庆重大节假日环境保障工作。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5、开展了非法营运专项治理工作。</w:t>
      </w:r>
      <w:r>
        <w:rPr>
          <w:rFonts w:hint="eastAsia" w:ascii="仿宋" w:hAnsi="仿宋" w:eastAsia="仿宋" w:cs="仿宋"/>
          <w:spacing w:val="8"/>
          <w:szCs w:val="32"/>
        </w:rPr>
        <w:t>执法队针对地铁六里桥东站外、景都桂龙酒店门前、太平桥路、高楼村5号院外黑车或“黑摩的”运营投诉较多的情况，开展了有针对性整治工作，2019年，共开展非法营运专项执法15次，查处非法营车辆 9辆，</w:t>
      </w:r>
      <w:r>
        <w:rPr>
          <w:rFonts w:hint="eastAsia" w:ascii="仿宋" w:hAnsi="仿宋" w:eastAsia="仿宋" w:cs="仿宋"/>
          <w:szCs w:val="32"/>
        </w:rPr>
        <w:t>“黑摩的” 15</w:t>
      </w:r>
      <w:r>
        <w:rPr>
          <w:rFonts w:hint="eastAsia" w:ascii="仿宋" w:hAnsi="仿宋" w:eastAsia="仿宋" w:cs="仿宋"/>
          <w:spacing w:val="8"/>
          <w:szCs w:val="32"/>
        </w:rPr>
        <w:t>辆，共罚款5.6万元。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0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spacing w:val="8"/>
          <w:szCs w:val="32"/>
        </w:rPr>
        <w:t>6、</w:t>
      </w:r>
      <w:r>
        <w:rPr>
          <w:rFonts w:hint="eastAsia" w:ascii="仿宋" w:hAnsi="仿宋" w:eastAsia="仿宋" w:cs="仿宋"/>
          <w:b/>
          <w:spacing w:val="8"/>
          <w:szCs w:val="32"/>
        </w:rPr>
        <w:t>开展了非法停车场、清理违法私设地锁、地桩专项执法工作。</w:t>
      </w:r>
      <w:r>
        <w:rPr>
          <w:rFonts w:hint="eastAsia" w:ascii="仿宋" w:hAnsi="仿宋" w:eastAsia="仿宋" w:cs="仿宋"/>
          <w:spacing w:val="8"/>
          <w:szCs w:val="32"/>
        </w:rPr>
        <w:t xml:space="preserve">2019年，执法队共处理停车场违规收费投诉10余起，查处未备案停车场1起，处罚国投停车场5000元；与街道城管办公室、社区和小区物业单位合作，拆除公共区域内地锁800余个，保障了停车资源的共享，为居民出行提供便利。其中：太平桥中里社区私设地锁、地桩400余个，太平桥东里200余个、蓝调社区80余个，其他公共区域120余个，清理私设停车障碍物50余次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/>
        <w:textAlignment w:val="auto"/>
        <w:rPr>
          <w:rFonts w:hint="eastAsia" w:ascii="仿宋" w:hAnsi="仿宋" w:eastAsia="仿宋" w:cs="仿宋"/>
          <w:b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三</w:t>
      </w:r>
      <w:r>
        <w:rPr>
          <w:rFonts w:hint="eastAsia" w:ascii="仿宋" w:hAnsi="仿宋" w:eastAsia="仿宋" w:cs="仿宋"/>
          <w:b/>
          <w:spacing w:val="8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pacing w:val="8"/>
          <w:szCs w:val="32"/>
        </w:rPr>
        <w:t>开展治理大气污染的环保类执法工作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 w:ascii="仿宋" w:hAnsi="仿宋" w:eastAsia="仿宋" w:cs="仿宋"/>
          <w:b/>
          <w:spacing w:val="8"/>
          <w:szCs w:val="32"/>
        </w:rPr>
      </w:pPr>
      <w:r>
        <w:rPr>
          <w:rFonts w:hint="eastAsia" w:ascii="仿宋" w:hAnsi="仿宋" w:eastAsia="仿宋" w:cs="仿宋"/>
          <w:spacing w:val="8"/>
          <w:szCs w:val="32"/>
        </w:rPr>
        <w:t>1.</w:t>
      </w:r>
      <w:r>
        <w:rPr>
          <w:rFonts w:hint="eastAsia" w:ascii="仿宋" w:hAnsi="仿宋" w:eastAsia="仿宋" w:cs="仿宋"/>
          <w:b/>
          <w:spacing w:val="8"/>
          <w:szCs w:val="32"/>
        </w:rPr>
        <w:t>开展了辖区使用煤炉从事占道经营的治理工作。</w:t>
      </w:r>
      <w:r>
        <w:rPr>
          <w:rFonts w:hint="eastAsia" w:ascii="仿宋" w:hAnsi="仿宋" w:eastAsia="仿宋" w:cs="仿宋"/>
          <w:spacing w:val="8"/>
          <w:szCs w:val="32"/>
        </w:rPr>
        <w:t>根据大气污染防治工作要求，2019年，我队集中整治露天烧烤20余次，罚没烤箱10个，煤炉大灶30个，铁板烧30余个。目前，辖区露天烧烤摊点基本清除，减少了污染排放，有效改善辖区群众生活环境。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/>
        <w:textAlignment w:val="auto"/>
        <w:rPr>
          <w:rFonts w:hint="eastAsia" w:ascii="仿宋" w:hAnsi="仿宋" w:eastAsia="仿宋" w:cs="仿宋"/>
          <w:b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2.开展了辖区渣土运输治理和生活垃圾治理工作。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spacing w:val="8"/>
          <w:szCs w:val="32"/>
        </w:rPr>
        <w:t>2019年，共开展大气污染防治专项执法行动18次，查处无证运输车辆共100 辆，罚款7.35万元。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506" w:firstLineChars="150"/>
        <w:textAlignment w:val="auto"/>
        <w:rPr>
          <w:rFonts w:hint="eastAsia" w:ascii="仿宋" w:hAnsi="仿宋" w:eastAsia="仿宋" w:cs="仿宋"/>
          <w:b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3、开展了辖区市政、建设工程的施工现场专项执法工作。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504" w:firstLineChars="150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spacing w:val="8"/>
          <w:szCs w:val="32"/>
        </w:rPr>
        <w:t xml:space="preserve">2019年，执法队对电力医院住院部装修装饰施工现场、西三环南路16号（街道办事处北侧）、三路居小区改造、太平桥西里小区改造、西站南路南侧占用道路预埋电缆等施工现场进行了30次专项执法检查，共立案查处施工扬尘案件5起，罚款5.4万元，未经批准夜间施工案件3 起，罚款2万元，其中1起正在处理中。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/>
        <w:textAlignment w:val="auto"/>
        <w:rPr>
          <w:rFonts w:hint="eastAsia" w:ascii="仿宋" w:hAnsi="仿宋" w:eastAsia="仿宋" w:cs="仿宋"/>
          <w:b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4、开展了园林绿化专项执法工作。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spacing w:val="8"/>
          <w:szCs w:val="32"/>
        </w:rPr>
        <w:t>2019年，执法队共立案调查了2起有关园林绿化案件，一是与区园林绿化局合作，立案调查了兴泰房地产绿化代征地未依法移交案件，目前正在区执法局审核中；二是电力医院未经批准砍伐树木案件，罚款27.4585 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四</w:t>
      </w:r>
      <w:r>
        <w:rPr>
          <w:rFonts w:hint="eastAsia" w:ascii="仿宋" w:hAnsi="仿宋" w:eastAsia="仿宋" w:cs="仿宋"/>
          <w:b/>
          <w:spacing w:val="8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pacing w:val="8"/>
          <w:szCs w:val="32"/>
        </w:rPr>
        <w:t>开展了燃气安全、垃圾管理等专项执法工作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1、开展了餐饮单位燃气使用安全检查工作。</w:t>
      </w:r>
      <w:r>
        <w:rPr>
          <w:rFonts w:hint="eastAsia" w:ascii="仿宋" w:hAnsi="仿宋" w:eastAsia="仿宋" w:cs="仿宋"/>
          <w:spacing w:val="8"/>
          <w:szCs w:val="32"/>
        </w:rPr>
        <w:t>对辖区内餐饮企业及公共服务用户的燃气安全使用情况进行检查14次，共检查辖区燃气供服单位2家（南郊供气厂、六里桥公共汽车供气站）；餐饮企业和燃气使用单位48家，消除潜在燃气类安全隐患60处，立案调查未按照燃气法规使用燃气案件15起，罚款1.85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4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b/>
          <w:spacing w:val="8"/>
          <w:szCs w:val="32"/>
        </w:rPr>
        <w:t>2、开展了餐厨垃圾治理专项执法工作。</w:t>
      </w:r>
      <w:r>
        <w:rPr>
          <w:rFonts w:hint="eastAsia" w:ascii="仿宋" w:hAnsi="仿宋" w:eastAsia="仿宋" w:cs="仿宋"/>
          <w:spacing w:val="8"/>
          <w:szCs w:val="32"/>
        </w:rPr>
        <w:t>执法队开展了辖区餐饮企业的餐厨垃圾收集、清运和消纳等环节进行了执法检查，督促辖区餐饮企业依法依规对餐厨垃圾分类、存放、清运和消纳。2019年，共开展餐厨垃圾执法队检查14次，检查餐饮企业60余家，立案调查20起，罚款3.3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 w:cs="仿宋"/>
          <w:b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Cs w:val="32"/>
        </w:rPr>
        <w:t>五</w:t>
      </w:r>
      <w:r>
        <w:rPr>
          <w:rFonts w:hint="eastAsia" w:ascii="仿宋" w:hAnsi="仿宋" w:eastAsia="仿宋" w:cs="仿宋"/>
          <w:b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Cs w:val="32"/>
        </w:rPr>
        <w:t>处理上级督办件和群众举报案件情况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 w:ascii="仿宋" w:hAnsi="仿宋" w:eastAsia="仿宋" w:cs="仿宋"/>
          <w:spacing w:val="8"/>
          <w:szCs w:val="32"/>
        </w:rPr>
      </w:pPr>
      <w:r>
        <w:rPr>
          <w:rFonts w:hint="eastAsia" w:ascii="仿宋" w:hAnsi="仿宋" w:eastAsia="仿宋" w:cs="仿宋"/>
          <w:spacing w:val="8"/>
          <w:szCs w:val="32"/>
        </w:rPr>
        <w:t>2019年，共处理12345热线投诉654起，处理96310热线投诉850 起，处理网格案件1320余起，处理区执法协调办监管单1292件，市、区执法局复查及问题督办单80件，重大案件30件；处理风纪投诉件16起，各类信访件21起，接待群众来队信访6次。执法队根据各类举报问题，安排相应执法人员依法进行处理，全力解决人民群众身边存在的各类环境秩序类问题，保证件件有办理，件件有回复。</w:t>
      </w: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4527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2"/>
    <w:rsid w:val="0007422F"/>
    <w:rsid w:val="00103577"/>
    <w:rsid w:val="00111FDE"/>
    <w:rsid w:val="00120F42"/>
    <w:rsid w:val="0012148A"/>
    <w:rsid w:val="00127187"/>
    <w:rsid w:val="00132C2E"/>
    <w:rsid w:val="001362C9"/>
    <w:rsid w:val="00144C17"/>
    <w:rsid w:val="00163FCA"/>
    <w:rsid w:val="0017464B"/>
    <w:rsid w:val="0017616B"/>
    <w:rsid w:val="001D50B7"/>
    <w:rsid w:val="001D6BA6"/>
    <w:rsid w:val="001E6453"/>
    <w:rsid w:val="00243693"/>
    <w:rsid w:val="00244ED6"/>
    <w:rsid w:val="002469BE"/>
    <w:rsid w:val="00280ECC"/>
    <w:rsid w:val="002B5AE7"/>
    <w:rsid w:val="002C4832"/>
    <w:rsid w:val="002C584A"/>
    <w:rsid w:val="002E0071"/>
    <w:rsid w:val="003139F1"/>
    <w:rsid w:val="00330D1D"/>
    <w:rsid w:val="00350526"/>
    <w:rsid w:val="003911A8"/>
    <w:rsid w:val="003A5CAB"/>
    <w:rsid w:val="003D4788"/>
    <w:rsid w:val="003E5B17"/>
    <w:rsid w:val="00410F06"/>
    <w:rsid w:val="004239E9"/>
    <w:rsid w:val="00426410"/>
    <w:rsid w:val="00436EED"/>
    <w:rsid w:val="0044521D"/>
    <w:rsid w:val="00453C29"/>
    <w:rsid w:val="00467719"/>
    <w:rsid w:val="0047283D"/>
    <w:rsid w:val="00477BF0"/>
    <w:rsid w:val="004861A9"/>
    <w:rsid w:val="0049170B"/>
    <w:rsid w:val="004C3878"/>
    <w:rsid w:val="004C3C89"/>
    <w:rsid w:val="004C60B6"/>
    <w:rsid w:val="004C717F"/>
    <w:rsid w:val="004D69C2"/>
    <w:rsid w:val="0050266A"/>
    <w:rsid w:val="00551B6B"/>
    <w:rsid w:val="00566C2E"/>
    <w:rsid w:val="00575F89"/>
    <w:rsid w:val="00577CAF"/>
    <w:rsid w:val="00591F05"/>
    <w:rsid w:val="005964B4"/>
    <w:rsid w:val="005D26F1"/>
    <w:rsid w:val="006004AD"/>
    <w:rsid w:val="00614E07"/>
    <w:rsid w:val="00626EE7"/>
    <w:rsid w:val="00653E6A"/>
    <w:rsid w:val="0065754D"/>
    <w:rsid w:val="0068218E"/>
    <w:rsid w:val="00692686"/>
    <w:rsid w:val="006931D0"/>
    <w:rsid w:val="0069341B"/>
    <w:rsid w:val="006A47D6"/>
    <w:rsid w:val="006C6C0F"/>
    <w:rsid w:val="006D3163"/>
    <w:rsid w:val="006D6717"/>
    <w:rsid w:val="006E10DE"/>
    <w:rsid w:val="006F4C1F"/>
    <w:rsid w:val="007101AC"/>
    <w:rsid w:val="00710555"/>
    <w:rsid w:val="0072607C"/>
    <w:rsid w:val="0073723D"/>
    <w:rsid w:val="00737868"/>
    <w:rsid w:val="00740221"/>
    <w:rsid w:val="0074240B"/>
    <w:rsid w:val="007569DC"/>
    <w:rsid w:val="0075736D"/>
    <w:rsid w:val="00772A25"/>
    <w:rsid w:val="00786EC6"/>
    <w:rsid w:val="007F5839"/>
    <w:rsid w:val="008327AB"/>
    <w:rsid w:val="00843F2F"/>
    <w:rsid w:val="00846200"/>
    <w:rsid w:val="00890A2F"/>
    <w:rsid w:val="008C3431"/>
    <w:rsid w:val="008D3FAF"/>
    <w:rsid w:val="008D71C0"/>
    <w:rsid w:val="008E1F40"/>
    <w:rsid w:val="008F2592"/>
    <w:rsid w:val="00967918"/>
    <w:rsid w:val="009B16A6"/>
    <w:rsid w:val="009C0A98"/>
    <w:rsid w:val="009C4017"/>
    <w:rsid w:val="009C5169"/>
    <w:rsid w:val="009C5171"/>
    <w:rsid w:val="009E7796"/>
    <w:rsid w:val="00A25A1B"/>
    <w:rsid w:val="00A40E2E"/>
    <w:rsid w:val="00A845A7"/>
    <w:rsid w:val="00AC5958"/>
    <w:rsid w:val="00AD496D"/>
    <w:rsid w:val="00AD6292"/>
    <w:rsid w:val="00B00079"/>
    <w:rsid w:val="00B04854"/>
    <w:rsid w:val="00B6673C"/>
    <w:rsid w:val="00B74648"/>
    <w:rsid w:val="00BB62DF"/>
    <w:rsid w:val="00BC084B"/>
    <w:rsid w:val="00BC1015"/>
    <w:rsid w:val="00C341D2"/>
    <w:rsid w:val="00C42886"/>
    <w:rsid w:val="00C43E57"/>
    <w:rsid w:val="00C628CC"/>
    <w:rsid w:val="00C81391"/>
    <w:rsid w:val="00C81CE7"/>
    <w:rsid w:val="00C844DE"/>
    <w:rsid w:val="00CA33B2"/>
    <w:rsid w:val="00CA43E2"/>
    <w:rsid w:val="00CB186F"/>
    <w:rsid w:val="00CD4B58"/>
    <w:rsid w:val="00CE6B41"/>
    <w:rsid w:val="00CF570B"/>
    <w:rsid w:val="00D000AF"/>
    <w:rsid w:val="00D042F1"/>
    <w:rsid w:val="00D100E1"/>
    <w:rsid w:val="00D5227C"/>
    <w:rsid w:val="00DA476C"/>
    <w:rsid w:val="00DC6857"/>
    <w:rsid w:val="00DD7F8D"/>
    <w:rsid w:val="00E178C9"/>
    <w:rsid w:val="00E519A2"/>
    <w:rsid w:val="00E57D27"/>
    <w:rsid w:val="00E8316A"/>
    <w:rsid w:val="00EB27F6"/>
    <w:rsid w:val="00EC528A"/>
    <w:rsid w:val="00F2091C"/>
    <w:rsid w:val="00F2435C"/>
    <w:rsid w:val="00F63735"/>
    <w:rsid w:val="00F910EE"/>
    <w:rsid w:val="00FF792E"/>
    <w:rsid w:val="3EA671DA"/>
    <w:rsid w:val="6E797C4E"/>
    <w:rsid w:val="781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spacing w:line="500" w:lineRule="exact"/>
      <w:ind w:firstLine="640" w:firstLineChars="200"/>
    </w:pPr>
    <w:rPr>
      <w:rFonts w:ascii="宋体" w:hAnsi="宋体" w:eastAsia="宋体" w:cs="Times New Roman"/>
      <w:sz w:val="32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缩进 Char"/>
    <w:basedOn w:val="6"/>
    <w:link w:val="2"/>
    <w:uiPriority w:val="99"/>
    <w:rPr>
      <w:rFonts w:ascii="宋体" w:hAnsi="宋体" w:eastAsia="宋体" w:cs="Times New Roman"/>
      <w:sz w:val="32"/>
      <w:szCs w:val="24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sx"/>
    <w:basedOn w:val="6"/>
    <w:uiPriority w:val="0"/>
    <w:rPr>
      <w:vanish/>
    </w:rPr>
  </w:style>
  <w:style w:type="character" w:customStyle="1" w:styleId="14">
    <w:name w:val="cur"/>
    <w:basedOn w:val="6"/>
    <w:uiPriority w:val="0"/>
  </w:style>
  <w:style w:type="character" w:customStyle="1" w:styleId="15">
    <w:name w:val="cur1"/>
    <w:basedOn w:val="6"/>
    <w:uiPriority w:val="0"/>
  </w:style>
  <w:style w:type="character" w:customStyle="1" w:styleId="16">
    <w:name w:val="hover23"/>
    <w:basedOn w:val="6"/>
    <w:uiPriority w:val="0"/>
    <w:rPr>
      <w:u w:val="none"/>
    </w:rPr>
  </w:style>
  <w:style w:type="character" w:customStyle="1" w:styleId="17">
    <w:name w:val="hover24"/>
    <w:basedOn w:val="6"/>
    <w:qFormat/>
    <w:uiPriority w:val="0"/>
    <w:rPr>
      <w:color w:val="FFFFFF"/>
    </w:rPr>
  </w:style>
  <w:style w:type="character" w:customStyle="1" w:styleId="18">
    <w:name w:val="hover25"/>
    <w:basedOn w:val="6"/>
    <w:qFormat/>
    <w:uiPriority w:val="0"/>
    <w:rPr>
      <w:color w:val="5FB878"/>
    </w:rPr>
  </w:style>
  <w:style w:type="character" w:customStyle="1" w:styleId="19">
    <w:name w:val="hover26"/>
    <w:basedOn w:val="6"/>
    <w:qFormat/>
    <w:uiPriority w:val="0"/>
    <w:rPr>
      <w:color w:val="5FB878"/>
    </w:rPr>
  </w:style>
  <w:style w:type="character" w:customStyle="1" w:styleId="20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1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32ED4-EB9F-4B4E-B3F8-993DBE3137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673</Words>
  <Characters>3839</Characters>
  <Lines>31</Lines>
  <Paragraphs>9</Paragraphs>
  <TotalTime>382</TotalTime>
  <ScaleCrop>false</ScaleCrop>
  <LinksUpToDate>false</LinksUpToDate>
  <CharactersWithSpaces>4503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2019-10-24T01:19:00Z</dcterms:created>
  <dc:creator>Customer</dc:creator>
  <cp:lastModifiedBy>sfs</cp:lastModifiedBy>
  <cp:lastPrinted>2019-10-24T03:23:00Z</cp:lastPrinted>
  <dcterms:modified xsi:type="dcterms:W3CDTF">2020-11-16T07:20:07Z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