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b/>
          <w:sz w:val="30"/>
          <w:szCs w:val="30"/>
          <w:lang w:val="en"/>
        </w:rPr>
      </w:pPr>
      <w:r>
        <w:rPr>
          <w:b/>
          <w:sz w:val="30"/>
          <w:szCs w:val="30"/>
          <w:lang w:val="en"/>
        </w:rPr>
        <w:t>北京市丰台区</w:t>
      </w:r>
      <w:r>
        <w:rPr>
          <w:rFonts w:hint="eastAsia"/>
          <w:b/>
          <w:sz w:val="30"/>
          <w:szCs w:val="30"/>
          <w:lang w:val="en"/>
        </w:rPr>
        <w:t>玉泉营街道办事处</w:t>
      </w:r>
      <w:r>
        <w:rPr>
          <w:b/>
          <w:sz w:val="30"/>
          <w:szCs w:val="30"/>
          <w:lang w:val="en"/>
        </w:rPr>
        <w:t>202</w:t>
      </w:r>
      <w:r>
        <w:rPr>
          <w:rFonts w:hint="eastAsia"/>
          <w:b/>
          <w:sz w:val="30"/>
          <w:szCs w:val="30"/>
          <w:lang w:val="en-US" w:eastAsia="zh-CN"/>
        </w:rPr>
        <w:t>4</w:t>
      </w:r>
      <w:r>
        <w:rPr>
          <w:b/>
          <w:sz w:val="30"/>
          <w:szCs w:val="30"/>
          <w:lang w:val="en"/>
        </w:rPr>
        <w:t>年度行政执法统计年报</w:t>
      </w:r>
    </w:p>
    <w:p>
      <w:pPr>
        <w:pStyle w:val="5"/>
        <w:rPr>
          <w:lang w:val="en"/>
        </w:rPr>
      </w:pPr>
      <w:r>
        <w:rPr>
          <w:lang w:val="en"/>
        </w:rPr>
        <w:t>一、 行政执法机关的执法主体名称和数量情况</w:t>
      </w:r>
    </w:p>
    <w:p>
      <w:pPr>
        <w:pStyle w:val="5"/>
        <w:ind w:firstLine="480" w:firstLineChars="200"/>
        <w:rPr>
          <w:lang w:val="en"/>
        </w:rPr>
      </w:pPr>
      <w:r>
        <w:rPr>
          <w:rFonts w:hint="eastAsia"/>
          <w:lang w:val="en"/>
        </w:rPr>
        <w:t>本部门现存行政执法主体1家，名称为北京市丰台区玉泉营街道办事处。</w:t>
      </w:r>
    </w:p>
    <w:p>
      <w:pPr>
        <w:pStyle w:val="5"/>
        <w:rPr>
          <w:lang w:val="en"/>
        </w:rPr>
      </w:pPr>
      <w:r>
        <w:rPr>
          <w:lang w:val="en"/>
        </w:rPr>
        <w:t>二、 各执法主体的执法岗位设置及执法人员在岗情况</w:t>
      </w:r>
    </w:p>
    <w:p>
      <w:pPr>
        <w:pStyle w:val="5"/>
        <w:ind w:firstLine="480" w:firstLineChars="200"/>
        <w:rPr>
          <w:lang w:val="en"/>
        </w:rPr>
      </w:pPr>
      <w:r>
        <w:rPr>
          <w:rFonts w:hint="eastAsia"/>
          <w:lang w:val="en"/>
        </w:rPr>
        <w:t>北京市丰台区玉泉营街道办事处共设置A岗执法岗位</w:t>
      </w:r>
      <w:r>
        <w:rPr>
          <w:rFonts w:hint="eastAsia"/>
        </w:rPr>
        <w:t>2</w:t>
      </w:r>
      <w:r>
        <w:rPr>
          <w:rFonts w:hint="eastAsia"/>
          <w:lang w:val="en"/>
        </w:rPr>
        <w:t>种，为街乡综合执法岗。A类执法岗位设置</w:t>
      </w:r>
      <w:r>
        <w:rPr>
          <w:rFonts w:hint="eastAsia"/>
        </w:rPr>
        <w:t>2</w:t>
      </w:r>
      <w:r>
        <w:rPr>
          <w:rFonts w:hint="eastAsia"/>
          <w:lang w:val="en-US" w:eastAsia="zh-CN"/>
        </w:rPr>
        <w:t>8</w:t>
      </w:r>
      <w:r>
        <w:rPr>
          <w:rFonts w:hint="eastAsia"/>
          <w:lang w:val="en"/>
        </w:rPr>
        <w:t>人，目前共有执法人员</w:t>
      </w:r>
      <w:r>
        <w:rPr>
          <w:rFonts w:hint="eastAsia"/>
          <w:lang w:val="en-US" w:eastAsia="zh-CN"/>
        </w:rPr>
        <w:t>22</w:t>
      </w:r>
      <w:r>
        <w:rPr>
          <w:rFonts w:hint="eastAsia"/>
        </w:rPr>
        <w:t>人，</w:t>
      </w:r>
      <w:r>
        <w:rPr>
          <w:rFonts w:hint="eastAsia"/>
          <w:lang w:val="en"/>
        </w:rPr>
        <w:t>实际在岗人员</w:t>
      </w:r>
      <w:r>
        <w:rPr>
          <w:rFonts w:hint="eastAsia"/>
          <w:lang w:val="en-US" w:eastAsia="zh-CN"/>
        </w:rPr>
        <w:t>22</w:t>
      </w:r>
      <w:r>
        <w:rPr>
          <w:rFonts w:hint="eastAsia"/>
          <w:lang w:val="en"/>
        </w:rPr>
        <w:t>人，均考取执法证执法证。</w:t>
      </w:r>
    </w:p>
    <w:p>
      <w:pPr>
        <w:pStyle w:val="5"/>
        <w:rPr>
          <w:lang w:val="en"/>
        </w:rPr>
      </w:pPr>
      <w:r>
        <w:rPr>
          <w:lang w:val="en"/>
        </w:rPr>
        <w:t>三、 执法力量投入情况。</w:t>
      </w:r>
    </w:p>
    <w:p>
      <w:pPr>
        <w:pStyle w:val="5"/>
        <w:ind w:firstLine="480" w:firstLineChars="200"/>
        <w:rPr>
          <w:lang w:val="en"/>
        </w:rPr>
      </w:pPr>
      <w:r>
        <w:rPr>
          <w:rFonts w:hint="eastAsia"/>
        </w:rPr>
        <w:t>A岗</w:t>
      </w:r>
      <w:r>
        <w:rPr>
          <w:lang w:val="en"/>
        </w:rPr>
        <w:t>在岗执法人员</w:t>
      </w:r>
      <w:r>
        <w:rPr>
          <w:rFonts w:hint="eastAsia"/>
          <w:lang w:val="en"/>
        </w:rPr>
        <w:t>在岗</w:t>
      </w:r>
      <w:r>
        <w:rPr>
          <w:rFonts w:hint="eastAsia"/>
          <w:lang w:val="en-US" w:eastAsia="zh-CN"/>
        </w:rPr>
        <w:t>22</w:t>
      </w:r>
      <w:r>
        <w:rPr>
          <w:lang w:val="en"/>
        </w:rPr>
        <w:t>人，参与行政执法工作。</w:t>
      </w:r>
      <w:r>
        <w:rPr>
          <w:rFonts w:hint="eastAsia"/>
          <w:lang w:val="en"/>
        </w:rPr>
        <w:t>全年参与各类执法检查</w:t>
      </w:r>
      <w:r>
        <w:rPr>
          <w:rFonts w:hint="eastAsia"/>
          <w:lang w:val="en-US" w:eastAsia="zh-CN"/>
        </w:rPr>
        <w:t>7247</w:t>
      </w:r>
      <w:r>
        <w:rPr>
          <w:lang w:val="en"/>
        </w:rPr>
        <w:t>家次</w:t>
      </w:r>
      <w:r>
        <w:rPr>
          <w:rFonts w:hint="eastAsia"/>
          <w:lang w:val="en"/>
        </w:rPr>
        <w:t>，查处各类案件</w:t>
      </w:r>
      <w:r>
        <w:rPr>
          <w:rFonts w:hint="eastAsia"/>
          <w:lang w:val="en-US" w:eastAsia="zh-CN"/>
        </w:rPr>
        <w:t>1274</w:t>
      </w:r>
      <w:r>
        <w:rPr>
          <w:rFonts w:hint="eastAsia"/>
          <w:lang w:val="en"/>
        </w:rPr>
        <w:t>件。</w:t>
      </w:r>
      <w:bookmarkStart w:id="0" w:name="_GoBack"/>
      <w:bookmarkEnd w:id="0"/>
    </w:p>
    <w:p>
      <w:pPr>
        <w:pStyle w:val="5"/>
        <w:rPr>
          <w:highlight w:val="none"/>
          <w:lang w:val="en"/>
        </w:rPr>
      </w:pPr>
      <w:r>
        <w:rPr>
          <w:lang w:val="en"/>
        </w:rPr>
        <w:t>四、</w:t>
      </w:r>
      <w:r>
        <w:rPr>
          <w:highlight w:val="none"/>
          <w:lang w:val="en"/>
        </w:rPr>
        <w:t>政务</w:t>
      </w:r>
      <w:r>
        <w:rPr>
          <w:rFonts w:hint="eastAsia"/>
          <w:highlight w:val="none"/>
          <w:lang w:val="en"/>
        </w:rPr>
        <w:t>服务</w:t>
      </w:r>
      <w:r>
        <w:rPr>
          <w:highlight w:val="none"/>
          <w:lang w:val="en"/>
        </w:rPr>
        <w:t>事项的办理情况。</w:t>
      </w:r>
    </w:p>
    <w:p>
      <w:pPr>
        <w:pStyle w:val="5"/>
        <w:ind w:firstLine="480" w:firstLineChars="200"/>
        <w:rPr>
          <w:rFonts w:hint="eastAsia" w:asciiTheme="minorEastAsia" w:hAnsiTheme="minorEastAsia" w:eastAsiaTheme="minorEastAsia" w:cstheme="minorEastAsia"/>
          <w:sz w:val="24"/>
          <w:szCs w:val="24"/>
          <w:highlight w:val="none"/>
          <w:lang w:val="en"/>
        </w:rPr>
      </w:pPr>
      <w:r>
        <w:rPr>
          <w:rFonts w:hint="eastAsia" w:asciiTheme="minorEastAsia" w:hAnsiTheme="minorEastAsia" w:eastAsiaTheme="minorEastAsia" w:cstheme="minorEastAsia"/>
          <w:sz w:val="24"/>
          <w:szCs w:val="24"/>
          <w:highlight w:val="none"/>
          <w:lang w:val="en"/>
        </w:rPr>
        <w:t>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
        </w:rPr>
        <w:t>年</w:t>
      </w:r>
      <w:r>
        <w:rPr>
          <w:rFonts w:hint="eastAsia" w:asciiTheme="minorEastAsia" w:hAnsiTheme="minorEastAsia" w:eastAsiaTheme="minorEastAsia" w:cstheme="minorEastAsia"/>
          <w:sz w:val="24"/>
          <w:szCs w:val="24"/>
          <w:highlight w:val="none"/>
        </w:rPr>
        <w:t>玉泉营</w:t>
      </w:r>
      <w:r>
        <w:rPr>
          <w:rFonts w:hint="eastAsia" w:asciiTheme="minorEastAsia" w:hAnsiTheme="minorEastAsia" w:eastAsiaTheme="minorEastAsia" w:cstheme="minorEastAsia"/>
          <w:sz w:val="24"/>
          <w:szCs w:val="24"/>
          <w:highlight w:val="none"/>
          <w:lang w:val="en"/>
        </w:rPr>
        <w:t>街道便民服务中心</w:t>
      </w:r>
    </w:p>
    <w:p>
      <w:pPr>
        <w:pStyle w:val="5"/>
        <w:ind w:firstLine="480" w:firstLineChars="200"/>
        <w:rPr>
          <w:rFonts w:hint="eastAsia"/>
          <w:lang w:val="en"/>
        </w:rPr>
      </w:pPr>
      <w:r>
        <w:rPr>
          <w:rFonts w:hint="eastAsia"/>
          <w:lang w:val="en"/>
        </w:rPr>
        <w:t>社会保障工作方面。积极做好城乡居民基本养老保险参保缴费宣传工作，指导参保人员办理参保缴费并签定扣款协议，累计为123名参保人员办理参保业务。</w:t>
      </w:r>
      <w:r>
        <w:rPr>
          <w:rFonts w:hint="eastAsia"/>
          <w:lang w:val="en" w:eastAsia="zh-CN"/>
        </w:rPr>
        <w:t>为</w:t>
      </w:r>
      <w:r>
        <w:rPr>
          <w:rFonts w:hint="eastAsia"/>
          <w:lang w:val="en-US" w:eastAsia="zh-CN"/>
        </w:rPr>
        <w:t>205</w:t>
      </w:r>
      <w:r>
        <w:rPr>
          <w:rFonts w:hint="eastAsia"/>
          <w:lang w:val="en"/>
        </w:rPr>
        <w:t>名享受城乡居民养老待遇人员</w:t>
      </w:r>
      <w:r>
        <w:rPr>
          <w:rFonts w:hint="eastAsia"/>
          <w:lang w:val="en" w:eastAsia="zh-CN"/>
        </w:rPr>
        <w:t>和</w:t>
      </w:r>
      <w:r>
        <w:rPr>
          <w:rFonts w:hint="eastAsia"/>
          <w:lang w:val="en"/>
        </w:rPr>
        <w:t>享受无保障待遇人员</w:t>
      </w:r>
      <w:r>
        <w:rPr>
          <w:rFonts w:hint="eastAsia"/>
          <w:lang w:val="en" w:eastAsia="zh-CN"/>
        </w:rPr>
        <w:t>做</w:t>
      </w:r>
      <w:r>
        <w:rPr>
          <w:rFonts w:hint="eastAsia"/>
          <w:lang w:val="en"/>
        </w:rPr>
        <w:t>生存认证、待遇停止和多支追缴工作，</w:t>
      </w:r>
      <w:r>
        <w:rPr>
          <w:rFonts w:hint="eastAsia"/>
          <w:lang w:val="en" w:eastAsia="zh-CN"/>
        </w:rPr>
        <w:t>作好城镇职工养老保险参保工作，</w:t>
      </w:r>
      <w:r>
        <w:rPr>
          <w:rFonts w:hint="eastAsia"/>
          <w:lang w:val="en"/>
        </w:rPr>
        <w:t>服务农村无档劳动力</w:t>
      </w:r>
      <w:r>
        <w:rPr>
          <w:rFonts w:hint="eastAsia"/>
          <w:lang w:val="en" w:eastAsia="zh-CN"/>
        </w:rPr>
        <w:t>、自谋灵活人员</w:t>
      </w:r>
      <w:r>
        <w:rPr>
          <w:rFonts w:hint="eastAsia"/>
          <w:lang w:val="en"/>
        </w:rPr>
        <w:t>自愿缴纳社会保险</w:t>
      </w:r>
      <w:r>
        <w:rPr>
          <w:rFonts w:hint="eastAsia"/>
          <w:lang w:val="en-US" w:eastAsia="zh-CN"/>
        </w:rPr>
        <w:t>233</w:t>
      </w:r>
      <w:r>
        <w:rPr>
          <w:rFonts w:hint="eastAsia"/>
          <w:lang w:val="en"/>
        </w:rPr>
        <w:t>人，办理延期</w:t>
      </w:r>
      <w:r>
        <w:rPr>
          <w:rFonts w:hint="eastAsia"/>
          <w:lang w:val="en-US" w:eastAsia="zh-CN"/>
        </w:rPr>
        <w:t>85</w:t>
      </w:r>
      <w:r>
        <w:rPr>
          <w:rFonts w:hint="eastAsia"/>
          <w:lang w:val="en"/>
        </w:rPr>
        <w:t>人，办理退休14</w:t>
      </w:r>
      <w:r>
        <w:rPr>
          <w:rFonts w:hint="eastAsia"/>
          <w:lang w:val="en-US" w:eastAsia="zh-CN"/>
        </w:rPr>
        <w:t>6</w:t>
      </w:r>
      <w:r>
        <w:rPr>
          <w:rFonts w:hint="eastAsia"/>
          <w:lang w:val="en"/>
        </w:rPr>
        <w:t>人。</w:t>
      </w:r>
    </w:p>
    <w:p>
      <w:pPr>
        <w:pStyle w:val="5"/>
        <w:ind w:firstLine="480" w:firstLineChars="200"/>
        <w:rPr>
          <w:rFonts w:hint="eastAsia"/>
          <w:lang w:val="en"/>
        </w:rPr>
      </w:pPr>
      <w:r>
        <w:rPr>
          <w:rFonts w:hint="eastAsia"/>
          <w:lang w:val="en"/>
        </w:rPr>
        <w:t>城乡医疗经办服务方面。规范建立辖区应参尽参、应保尽保人员台账。扎实做好城乡医疗参保人员，以及享受社会化退休、市区灵活就业、农村劳动力参保等各类人员的手工报销、社保卡服务、变更定点医疗机构等经办服务工作。累计变更定点医疗机构</w:t>
      </w:r>
      <w:r>
        <w:rPr>
          <w:rFonts w:hint="eastAsia"/>
          <w:lang w:val="en-US" w:eastAsia="zh-CN"/>
        </w:rPr>
        <w:t>188</w:t>
      </w:r>
      <w:r>
        <w:rPr>
          <w:rFonts w:hint="eastAsia"/>
          <w:lang w:val="en"/>
        </w:rPr>
        <w:t>人次，补换各类社会保障卡1</w:t>
      </w:r>
      <w:r>
        <w:rPr>
          <w:rFonts w:hint="eastAsia"/>
          <w:lang w:val="en-US" w:eastAsia="zh-CN"/>
        </w:rPr>
        <w:t>523</w:t>
      </w:r>
      <w:r>
        <w:rPr>
          <w:rFonts w:hint="eastAsia"/>
          <w:lang w:val="en"/>
        </w:rPr>
        <w:t>张，手工报销医疗费用</w:t>
      </w:r>
      <w:r>
        <w:rPr>
          <w:rFonts w:hint="eastAsia"/>
          <w:lang w:val="en-US" w:eastAsia="zh-CN"/>
        </w:rPr>
        <w:t>432</w:t>
      </w:r>
      <w:r>
        <w:rPr>
          <w:rFonts w:hint="eastAsia"/>
          <w:lang w:val="en"/>
        </w:rPr>
        <w:t>人次，累计报销金额</w:t>
      </w:r>
      <w:r>
        <w:rPr>
          <w:rFonts w:hint="eastAsia"/>
          <w:lang w:val="en-US" w:eastAsia="zh-CN"/>
        </w:rPr>
        <w:t>90.5</w:t>
      </w:r>
      <w:r>
        <w:rPr>
          <w:rFonts w:hint="eastAsia"/>
          <w:lang w:val="en"/>
        </w:rPr>
        <w:t>万元。</w:t>
      </w:r>
    </w:p>
    <w:p>
      <w:pPr>
        <w:pStyle w:val="5"/>
        <w:ind w:firstLine="480" w:firstLineChars="200"/>
        <w:rPr>
          <w:rFonts w:hint="eastAsia"/>
          <w:lang w:val="en"/>
        </w:rPr>
      </w:pPr>
      <w:r>
        <w:rPr>
          <w:rFonts w:hint="eastAsia"/>
          <w:lang w:val="en"/>
        </w:rPr>
        <w:t>社会救助经办服务方面。严格落实上级要求，对辖区困难群体做到主动服务、应救尽救、政府兜底保障，保证辖区社会面稳定运行。其中，新申请低保低收入家庭1</w:t>
      </w:r>
      <w:r>
        <w:rPr>
          <w:rFonts w:hint="eastAsia"/>
          <w:lang w:val="en-US" w:eastAsia="zh-CN"/>
        </w:rPr>
        <w:t>0</w:t>
      </w:r>
      <w:r>
        <w:rPr>
          <w:rFonts w:hint="eastAsia"/>
          <w:lang w:val="en"/>
        </w:rPr>
        <w:t>户，撤销</w:t>
      </w:r>
      <w:r>
        <w:rPr>
          <w:rFonts w:hint="eastAsia"/>
          <w:lang w:val="en-US" w:eastAsia="zh-CN"/>
        </w:rPr>
        <w:t>4</w:t>
      </w:r>
      <w:r>
        <w:rPr>
          <w:rFonts w:hint="eastAsia"/>
          <w:lang w:val="en"/>
        </w:rPr>
        <w:t>户，复审</w:t>
      </w:r>
      <w:r>
        <w:rPr>
          <w:rFonts w:hint="eastAsia"/>
          <w:lang w:val="en-US" w:eastAsia="zh-CN"/>
        </w:rPr>
        <w:t>74</w:t>
      </w:r>
      <w:r>
        <w:rPr>
          <w:rFonts w:hint="eastAsia"/>
          <w:lang w:val="en"/>
        </w:rPr>
        <w:t>户次；采暖救助发放</w:t>
      </w:r>
      <w:r>
        <w:rPr>
          <w:rFonts w:hint="eastAsia"/>
          <w:lang w:val="en-US" w:eastAsia="zh-CN"/>
        </w:rPr>
        <w:t>67</w:t>
      </w:r>
      <w:r>
        <w:rPr>
          <w:rFonts w:hint="eastAsia"/>
          <w:lang w:val="en"/>
        </w:rPr>
        <w:t>户。扎实做好残疾人两项补贴受理及初审核对工作，累计办理残疾人生活补贴1</w:t>
      </w:r>
      <w:r>
        <w:rPr>
          <w:rFonts w:hint="eastAsia"/>
          <w:lang w:val="en-US" w:eastAsia="zh-CN"/>
        </w:rPr>
        <w:t>8</w:t>
      </w:r>
      <w:r>
        <w:rPr>
          <w:rFonts w:hint="eastAsia"/>
          <w:lang w:val="en"/>
        </w:rPr>
        <w:t>人。定期对享受待遇人员收入情况进行核查。</w:t>
      </w:r>
    </w:p>
    <w:p>
      <w:pPr>
        <w:pStyle w:val="5"/>
        <w:ind w:firstLine="480" w:firstLineChars="200"/>
        <w:rPr>
          <w:rFonts w:hint="eastAsia"/>
          <w:lang w:val="en"/>
        </w:rPr>
      </w:pPr>
      <w:r>
        <w:rPr>
          <w:rFonts w:hint="eastAsia"/>
          <w:lang w:val="en"/>
        </w:rPr>
        <w:t>就失业管理服务方面。辖区城镇登记失业率</w:t>
      </w:r>
      <w:r>
        <w:rPr>
          <w:rFonts w:hint="eastAsia"/>
          <w:lang w:val="en-US" w:eastAsia="zh-CN"/>
        </w:rPr>
        <w:t>3.05</w:t>
      </w:r>
      <w:r>
        <w:rPr>
          <w:rFonts w:hint="eastAsia"/>
          <w:lang w:val="en"/>
        </w:rPr>
        <w:t>%；农村劳动力就业参保1</w:t>
      </w:r>
      <w:r>
        <w:rPr>
          <w:rFonts w:hint="eastAsia"/>
          <w:lang w:val="en-US" w:eastAsia="zh-CN"/>
        </w:rPr>
        <w:t>10</w:t>
      </w:r>
      <w:r>
        <w:rPr>
          <w:rFonts w:hint="eastAsia"/>
          <w:lang w:val="en"/>
        </w:rPr>
        <w:t>人，完成年度100人指标任务的1</w:t>
      </w:r>
      <w:r>
        <w:rPr>
          <w:rFonts w:hint="eastAsia"/>
          <w:lang w:val="en-US" w:eastAsia="zh-CN"/>
        </w:rPr>
        <w:t>10</w:t>
      </w:r>
      <w:r>
        <w:rPr>
          <w:rFonts w:hint="eastAsia"/>
          <w:lang w:val="en"/>
        </w:rPr>
        <w:t>%。同时，办理求职登记、采集空岗信息、招聘单位登记户数、长期失业青年服务等公共就业服务项目，均已超额完成全年指标任务。组织开展6场玉泉营街道“百日千万”失业人员专场招聘会，累计提供就业岗位1</w:t>
      </w:r>
      <w:r>
        <w:rPr>
          <w:rFonts w:hint="eastAsia"/>
          <w:lang w:val="en-US" w:eastAsia="zh-CN"/>
        </w:rPr>
        <w:t>713</w:t>
      </w:r>
      <w:r>
        <w:rPr>
          <w:rFonts w:hint="eastAsia"/>
          <w:lang w:val="en"/>
        </w:rPr>
        <w:t>个</w:t>
      </w:r>
      <w:r>
        <w:rPr>
          <w:rFonts w:hint="eastAsia"/>
          <w:lang w:val="en" w:eastAsia="zh-CN"/>
        </w:rPr>
        <w:t>，</w:t>
      </w:r>
      <w:r>
        <w:rPr>
          <w:rFonts w:hint="eastAsia"/>
          <w:lang w:val="en-US" w:eastAsia="zh-CN"/>
        </w:rPr>
        <w:t>95</w:t>
      </w:r>
      <w:r>
        <w:rPr>
          <w:rFonts w:hint="eastAsia"/>
          <w:lang w:val="en"/>
        </w:rPr>
        <w:t>名求职者与企业达成就业意向。持续做好辖区4</w:t>
      </w:r>
      <w:r>
        <w:rPr>
          <w:rFonts w:hint="eastAsia"/>
          <w:lang w:val="en-US" w:eastAsia="zh-CN"/>
        </w:rPr>
        <w:t>277</w:t>
      </w:r>
      <w:r>
        <w:rPr>
          <w:rFonts w:hint="eastAsia"/>
          <w:lang w:val="en"/>
        </w:rPr>
        <w:t>名社会化管理退休人员的日常管理服务工作。</w:t>
      </w:r>
      <w:r>
        <w:rPr>
          <w:rFonts w:hint="eastAsia"/>
          <w:lang w:val="en" w:eastAsia="zh-CN"/>
        </w:rPr>
        <w:t>组织辖区社会化管理退休人员开展健步走、乒乓球赛、非遗体验、红色基地参观等形式多样的文化娱乐活动21场，累计参与社会化退管人员2206人次；在元旦春节、重阳节期间，对鳏寡孤独等特殊群体进行慰问，为社会化退休人员申请自采暖补贴207人，补贴金额18.57万元。</w:t>
      </w:r>
    </w:p>
    <w:p>
      <w:pPr>
        <w:pStyle w:val="5"/>
        <w:ind w:firstLine="480" w:firstLineChars="200"/>
        <w:rPr>
          <w:highlight w:val="yellow"/>
          <w:lang w:val="en"/>
        </w:rPr>
      </w:pPr>
      <w:r>
        <w:rPr>
          <w:lang w:val="en"/>
        </w:rPr>
        <w:t>五、执法检查计划执行情况</w:t>
      </w:r>
    </w:p>
    <w:p>
      <w:pPr>
        <w:pStyle w:val="5"/>
        <w:ind w:firstLine="480" w:firstLineChars="200"/>
        <w:rPr>
          <w:rFonts w:hint="eastAsia"/>
          <w:lang w:val="en" w:eastAsia="zh-CN"/>
        </w:rPr>
      </w:pPr>
      <w:r>
        <w:rPr>
          <w:rFonts w:hint="eastAsia"/>
          <w:lang w:val="en" w:eastAsia="zh-CN"/>
        </w:rPr>
        <w:t>202</w:t>
      </w:r>
      <w:r>
        <w:rPr>
          <w:rFonts w:hint="eastAsia"/>
          <w:lang w:val="en-US" w:eastAsia="zh-CN"/>
        </w:rPr>
        <w:t>4</w:t>
      </w:r>
      <w:r>
        <w:rPr>
          <w:rFonts w:hint="eastAsia"/>
          <w:lang w:val="en" w:eastAsia="zh-CN"/>
        </w:rPr>
        <w:t>年度本部门共完成行政执法检查</w:t>
      </w:r>
      <w:r>
        <w:rPr>
          <w:rFonts w:hint="eastAsia"/>
          <w:lang w:val="en-US" w:eastAsia="zh-CN"/>
        </w:rPr>
        <w:t>7247</w:t>
      </w:r>
      <w:r>
        <w:rPr>
          <w:rFonts w:hint="eastAsia"/>
          <w:lang w:val="en" w:eastAsia="zh-CN"/>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5"/>
      </w:pPr>
      <w:r>
        <w:rPr>
          <w:lang w:val="en"/>
        </w:rPr>
        <w:t>六、行政处罚、行政强制等案件的办理情况</w:t>
      </w:r>
      <w:r>
        <w:rPr>
          <w:rFonts w:hint="eastAsia"/>
        </w:rPr>
        <w:t xml:space="preserve">                                                                                                                                                                                                                                                                                                                                                                                                                                                                                                                                                                                                                                                                                                                                                                                                                                                                                                                                                                                                                                                                                                                                                                                                                                                                                                                                                                                                                                                                                                                                                                                                                                                                       </w:t>
      </w:r>
    </w:p>
    <w:p>
      <w:pPr>
        <w:pStyle w:val="5"/>
        <w:ind w:firstLine="480" w:firstLineChars="200"/>
        <w:rPr>
          <w:lang w:val="en"/>
        </w:rPr>
      </w:pPr>
      <w:r>
        <w:rPr>
          <w:rFonts w:hint="eastAsia"/>
        </w:rPr>
        <w:t>202</w:t>
      </w:r>
      <w:r>
        <w:rPr>
          <w:rFonts w:hint="eastAsia"/>
          <w:lang w:val="en-US" w:eastAsia="zh-CN"/>
        </w:rPr>
        <w:t>4</w:t>
      </w:r>
      <w:r>
        <w:rPr>
          <w:rFonts w:hint="eastAsia"/>
        </w:rPr>
        <w:t>年，</w:t>
      </w:r>
      <w:r>
        <w:rPr>
          <w:rFonts w:hint="eastAsia"/>
          <w:lang w:val="en"/>
        </w:rPr>
        <w:t>全年共立案处罚各类违法行为</w:t>
      </w:r>
      <w:r>
        <w:rPr>
          <w:rFonts w:hint="eastAsia"/>
          <w:lang w:val="en-US" w:eastAsia="zh-CN"/>
        </w:rPr>
        <w:t>1274</w:t>
      </w:r>
      <w:r>
        <w:rPr>
          <w:rFonts w:hint="eastAsia"/>
          <w:lang w:val="en"/>
        </w:rPr>
        <w:t>起，罚款313490元，无行政强制案件，案卷已全部办结完毕。</w:t>
      </w:r>
    </w:p>
    <w:p>
      <w:pPr>
        <w:pStyle w:val="5"/>
        <w:numPr>
          <w:ilvl w:val="0"/>
          <w:numId w:val="1"/>
        </w:numPr>
        <w:rPr>
          <w:lang w:val="en"/>
        </w:rPr>
      </w:pPr>
      <w:r>
        <w:rPr>
          <w:lang w:val="en"/>
        </w:rPr>
        <w:t>投诉、举报案件的受理和分类办理情况</w:t>
      </w:r>
    </w:p>
    <w:p>
      <w:pPr>
        <w:pStyle w:val="5"/>
        <w:ind w:firstLine="480" w:firstLineChars="200"/>
        <w:rPr>
          <w:lang w:val="en"/>
        </w:rPr>
      </w:pPr>
      <w:r>
        <w:rPr>
          <w:rFonts w:hint="eastAsia"/>
          <w:lang w:val="en"/>
        </w:rPr>
        <w:t>2024年，本部门共受理12345派发投诉举报案件587件，共涉及以下方面：其中夜施的举报有115起，违建89起，街头游商117起，店外经营38起，露天烧烤22起，其他206起。目前所有举报案件均已办理完毕。</w:t>
      </w:r>
    </w:p>
    <w:p>
      <w:pPr>
        <w:pStyle w:val="5"/>
        <w:rPr>
          <w:lang w:val="en"/>
        </w:rPr>
      </w:pPr>
      <w:r>
        <w:rPr>
          <w:lang w:val="en"/>
        </w:rPr>
        <w:t>八、行政执法机关认为需要公示的其他情况。</w:t>
      </w:r>
    </w:p>
    <w:p>
      <w:pPr>
        <w:pStyle w:val="5"/>
        <w:rPr>
          <w:lang w:val="en"/>
        </w:rPr>
      </w:pPr>
      <w:r>
        <w:rPr>
          <w:lang w:val="en"/>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D29AC"/>
    <w:multiLevelType w:val="singleLevel"/>
    <w:tmpl w:val="265D29A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hYTRmZDgxMTM0YjVjOTExYjQ5MzA4YTA2OWIxMTMifQ=="/>
  </w:docVars>
  <w:rsids>
    <w:rsidRoot w:val="009C4266"/>
    <w:rsid w:val="00286259"/>
    <w:rsid w:val="00475B9D"/>
    <w:rsid w:val="009C4266"/>
    <w:rsid w:val="00AC2E60"/>
    <w:rsid w:val="00B77FCE"/>
    <w:rsid w:val="00CD5E95"/>
    <w:rsid w:val="00F8438D"/>
    <w:rsid w:val="00FC72A8"/>
    <w:rsid w:val="0142287A"/>
    <w:rsid w:val="05956E75"/>
    <w:rsid w:val="1A30765B"/>
    <w:rsid w:val="1CDCD865"/>
    <w:rsid w:val="1F4D7400"/>
    <w:rsid w:val="24CD0E57"/>
    <w:rsid w:val="3BED0637"/>
    <w:rsid w:val="3D8A06FD"/>
    <w:rsid w:val="3DFFB45A"/>
    <w:rsid w:val="47282A9A"/>
    <w:rsid w:val="4A2F6246"/>
    <w:rsid w:val="4E17043E"/>
    <w:rsid w:val="550B2A05"/>
    <w:rsid w:val="5B2307DC"/>
    <w:rsid w:val="5BDB5EC7"/>
    <w:rsid w:val="5BFF938A"/>
    <w:rsid w:val="6C817E4C"/>
    <w:rsid w:val="6EF7652B"/>
    <w:rsid w:val="736003D9"/>
    <w:rsid w:val="73655F65"/>
    <w:rsid w:val="7397222C"/>
    <w:rsid w:val="754C7265"/>
    <w:rsid w:val="764E3655"/>
    <w:rsid w:val="7BDFE9FA"/>
    <w:rsid w:val="7BFF2460"/>
    <w:rsid w:val="7DA138AC"/>
    <w:rsid w:val="7FDEE75F"/>
    <w:rsid w:val="7FFE48BC"/>
    <w:rsid w:val="993DF90F"/>
    <w:rsid w:val="EF4B3830"/>
    <w:rsid w:val="EFFE6A74"/>
    <w:rsid w:val="F57BD4C9"/>
    <w:rsid w:val="F7FD7B08"/>
    <w:rsid w:val="FDC36281"/>
    <w:rsid w:val="FEDF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2927</Characters>
  <Lines>24</Lines>
  <Paragraphs>6</Paragraphs>
  <TotalTime>2</TotalTime>
  <ScaleCrop>false</ScaleCrop>
  <LinksUpToDate>false</LinksUpToDate>
  <CharactersWithSpaces>3434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2024-01-02T11:15:00Z</dcterms:created>
  <dc:creator>xb21cn</dc:creator>
  <cp:lastModifiedBy>兔兔乐俊</cp:lastModifiedBy>
  <cp:lastPrinted>2025-01-09T07:26:00Z</cp:lastPrinted>
  <dcterms:modified xsi:type="dcterms:W3CDTF">2025-01-14T01:07:31Z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4BEE28330F9B4E85AAEB13D7103A1F5A</vt:lpwstr>
  </property>
</Properties>
</file>