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center"/>
      </w:pP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 w:bidi="ar-SA"/>
        </w:rPr>
        <w:t>2021年行政执法统计年报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一、行政执法机关的执法主体名称和数量情况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执法主体名称：北京市丰台区人民政府东高地街道办事处。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执法主体数量：1个。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执法岗位编制：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人，其中队长1人；副队长：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人；内勤1人；法制1人；外勤11人。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2021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年执法人员在岗情况：队长1人；副队长1人；内勤1人；法制1人；外勤9人。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除借调2人外，其余在岗执法人员全部投入一线执法。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按照有关要求，定期报卷，及时公开公示相关信息，积极推动政务服务公开事项的办理。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五、行政检查计划执行情况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（一）高质量完成占道经营治理工作。处罚无照经营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起，罚款额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62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00元；处罚店外经营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起，罚款额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55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00元。（二）认真落实疫情防控工作。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2021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年，共检查三类场所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3637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次，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公示问题单位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68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起，已全部督促整改。（三）认真落实大气环保环境污染防治工作。加大对施工工地执法处罚力度，全年共处罚工地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起，罚款额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0000元,处罚渣土车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32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起，罚款额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35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000元。处罚露天烧烤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起，罚款额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000元。（四）深入开展市政公用安全护卫行动。对移送、检查、举报的违法线索做到100%核查,情况属实的做到100%立案查处，全年处罚燃气类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00元。（五）积极开展交通秩序集中治乱行动。全年处罚违规停车场及地锁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起，罚款额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000元。（六）重点开展市容环境卫生净化行动。全年处罚垃圾类案件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41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起，罚款额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47500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元。同时，每月按时完成小广告的取证、停机和处罚，共处罚非法小广告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起，罚款额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44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六、行政处罚、行政强制等案件的办理情况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2021年本部门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围绕控违拆违、生活垃圾管理、占道经营治理、大气污染防治、重大活动环境秩序保障等重点工作，积极履职、综合治理。全年共进行行政处罚案件140起，罚款共计176290元，无行政强制案件，现所有案卷已全部办结完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七、投诉、举报案件的受理和分类办理情况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2021年全年综合行政执法队共接到各类投诉、举报案件218件，针对每个诉求件认真分析,高度重视，第一时间联系诉求人，第一时间出现场办理，争取解决率100%，满意率100%。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八、行政执法机关认为需要公示的其他情况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05AC0"/>
    <w:rsid w:val="30BB7213"/>
    <w:rsid w:val="31363D6E"/>
    <w:rsid w:val="48BB28D8"/>
    <w:rsid w:val="4E1F05EF"/>
    <w:rsid w:val="4FEE05E9"/>
    <w:rsid w:val="53C30478"/>
    <w:rsid w:val="5EDD06E9"/>
    <w:rsid w:val="78D70B7E"/>
    <w:rsid w:val="792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hover23"/>
    <w:basedOn w:val="4"/>
    <w:uiPriority w:val="0"/>
    <w:rPr>
      <w:color w:val="5FB878"/>
    </w:rPr>
  </w:style>
  <w:style w:type="character" w:customStyle="1" w:styleId="8">
    <w:name w:val="hover24"/>
    <w:basedOn w:val="4"/>
    <w:qFormat/>
    <w:uiPriority w:val="0"/>
    <w:rPr>
      <w:u w:val="none"/>
    </w:rPr>
  </w:style>
  <w:style w:type="character" w:customStyle="1" w:styleId="9">
    <w:name w:val="hover25"/>
    <w:basedOn w:val="4"/>
    <w:qFormat/>
    <w:uiPriority w:val="0"/>
    <w:rPr>
      <w:color w:val="5FB878"/>
    </w:rPr>
  </w:style>
  <w:style w:type="character" w:customStyle="1" w:styleId="10">
    <w:name w:val="hover26"/>
    <w:basedOn w:val="4"/>
    <w:qFormat/>
    <w:uiPriority w:val="0"/>
    <w:rPr>
      <w:color w:val="FFFFFF"/>
    </w:rPr>
  </w:style>
  <w:style w:type="character" w:customStyle="1" w:styleId="11">
    <w:name w:val="sx"/>
    <w:basedOn w:val="4"/>
    <w:qFormat/>
    <w:uiPriority w:val="0"/>
    <w:rPr>
      <w:vanish/>
    </w:rPr>
  </w:style>
  <w:style w:type="character" w:customStyle="1" w:styleId="12">
    <w:name w:val="layui-this2"/>
    <w:basedOn w:val="4"/>
    <w:uiPriority w:val="0"/>
    <w:rPr>
      <w:bdr w:val="single" w:color="EEEEEE" w:sz="6" w:space="0"/>
      <w:shd w:val="clear" w:fill="FFFFFF"/>
    </w:rPr>
  </w:style>
  <w:style w:type="character" w:customStyle="1" w:styleId="13">
    <w:name w:val="cur"/>
    <w:basedOn w:val="4"/>
    <w:qFormat/>
    <w:uiPriority w:val="0"/>
  </w:style>
  <w:style w:type="character" w:customStyle="1" w:styleId="14">
    <w:name w:val="cur1"/>
    <w:basedOn w:val="4"/>
    <w:qFormat/>
    <w:uiPriority w:val="0"/>
  </w:style>
  <w:style w:type="character" w:customStyle="1" w:styleId="15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2021-12-22T07:53:00Z</dcterms:created>
  <dc:creator>Dell</dc:creator>
  <cp:lastModifiedBy>Dell</cp:lastModifiedBy>
  <dcterms:modified xsi:type="dcterms:W3CDTF">2022-11-17T02:24:14Z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