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42"/>
          <w:szCs w:val="42"/>
          <w:bdr w:val="none" w:color="auto" w:sz="0" w:space="0"/>
          <w:lang w:val="en-US" w:eastAsia="zh-CN" w:bidi="ar"/>
        </w:rPr>
        <w:t>北京市发展和改革委员会关于印发《北京市公共资源交易目录（2025年本）》的通知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9E9E9E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instrText xml:space="preserve"> HYPERLINK "https://fgw.beijing.gov.cn/fgwzwgk/2024zcwj/bwgfxwj/202508/javascript:void(0);" \o "分享到微信" </w:instrTex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9E9E9E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instrText xml:space="preserve"> HYPERLINK "https://fgw.beijing.gov.cn/fgwzwgk/2024zcwj/bwgfxwj/202508/javascript:void(0);" \o "分享到新浪微博" </w:instrTex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instrText xml:space="preserve"> HYPERLINK "https://fgw.beijing.gov.cn/fgwzwgk/2024zcwj/bwgfxwj/202508/javascript:void(0);" \o "分享到QQ空间" </w:instrTex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各市级有关部门，各区发展改革委、北京经济技术开发区经济发展局：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为深入贯彻落实党中央、国务院关于深化公共资源交易平台整合共享的决策部署，积极稳妥推进公共资源市场化配置，按照国家发展改革委《关于修订印发&lt;全国公共资源交易目录指引&gt;的通知》（发改法规〔2023〕1551号）有关要求，我委会同有关部门对《北京市公共资源交易目录（2020年本）》进行了修订，形成了《北京市公共资源交易目录（2025年本）》（以下简称《目录》），经报请市政府批准同意，现予以印发，请按照以下要求认真组织贯彻落实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一、列入《目录》的公共资源交易项目，应当通过进场交易、数据共享等方式，进入本市公共资源交易平台体系，涉及国家安全、国家秘密、抢险救灾、公共安全等特殊项目，按有关规定执行。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二、公共资源交易项目按行业归口监管的原则，市、区政府公共资源交易监管部门按照职责分工，负责推进列入《目录》的公共资源交易项目纳入本市公共资源交易平台体系，依法加强公共资源交易活动的行业监督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三、公共资源交易坚持电子化发展方向，在促进平台互联互通和信息充分共享的基础上，规范服务事项，推行网上办理，优化平台服务，不断提高公共资源配置效率和公平性。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四、《目录》实行动态管理，市发展改革委会同有关部门根据实际情况适时提出调整意见，报市政府批准后发布实施。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五、本《目录》自印发之日起施行，原《北京市公共资源交易目录（2020年本）》同时废止。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特此通知。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jc w:val="righ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北京市发展和改革委员会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  <w:t>2025年8月19日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</w:rPr>
      </w:pPr>
      <w:bookmarkStart w:id="0" w:name="_GoBack"/>
      <w:bookmarkEnd w:id="0"/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附件：北京市公共资源交易目录（2025年本）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2025-10-24T07:16:22Z</dcterms:created>
  <dc:creator>dell</dc:creator>
  <cp:lastModifiedBy>dell</cp:lastModifiedBy>
  <dcterms:modified xsi:type="dcterms:W3CDTF">2025-10-24T07:18:57Z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