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C43C7">
      <w:pPr>
        <w:rPr>
          <w:rFonts w:hint="eastAsia" w:ascii="仿宋_GB2312" w:eastAsia="仿宋_GB2312"/>
          <w:sz w:val="32"/>
          <w:szCs w:val="32"/>
        </w:rPr>
      </w:pPr>
    </w:p>
    <w:p w14:paraId="20F6522D"/>
    <w:p w14:paraId="00C03A41">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丰台区卫生计生委2017年度信息公开工作总结</w:t>
      </w:r>
    </w:p>
    <w:p w14:paraId="10D4BA8E">
      <w:pPr>
        <w:rPr>
          <w:rFonts w:hint="eastAsia" w:ascii="仿宋_GB2312" w:eastAsia="仿宋_GB2312"/>
          <w:sz w:val="32"/>
          <w:szCs w:val="32"/>
        </w:rPr>
      </w:pPr>
      <w:r>
        <w:rPr>
          <w:rFonts w:hint="eastAsia" w:ascii="仿宋_GB2312" w:eastAsia="仿宋_GB2312"/>
          <w:sz w:val="32"/>
          <w:szCs w:val="32"/>
        </w:rPr>
        <w:t xml:space="preserve">   </w:t>
      </w:r>
    </w:p>
    <w:p w14:paraId="584DD844">
      <w:pPr>
        <w:ind w:firstLine="480" w:firstLineChars="150"/>
        <w:rPr>
          <w:rFonts w:ascii="仿宋_GB2312" w:eastAsia="仿宋_GB2312"/>
          <w:sz w:val="32"/>
          <w:szCs w:val="32"/>
        </w:rPr>
      </w:pPr>
      <w:r>
        <w:rPr>
          <w:rFonts w:hint="eastAsia" w:ascii="仿宋_GB2312" w:eastAsia="仿宋_GB2312"/>
          <w:sz w:val="32"/>
          <w:szCs w:val="32"/>
        </w:rPr>
        <w:t xml:space="preserve"> 在区政府信息公开办的正确领导下，我委积极落实各相关文件要求，较好地完成了本年度信息公开工作，现将具体工作总结如下：</w:t>
      </w:r>
    </w:p>
    <w:p w14:paraId="3E6EEF07">
      <w:pPr>
        <w:pStyle w:val="4"/>
        <w:numPr>
          <w:ilvl w:val="0"/>
          <w:numId w:val="1"/>
        </w:numPr>
        <w:ind w:firstLineChars="0"/>
        <w:rPr>
          <w:rFonts w:ascii="黑体" w:hAnsi="黑体" w:eastAsia="黑体"/>
          <w:sz w:val="32"/>
          <w:szCs w:val="32"/>
        </w:rPr>
      </w:pPr>
      <w:r>
        <w:rPr>
          <w:rFonts w:hint="eastAsia" w:ascii="黑体" w:hAnsi="黑体" w:eastAsia="黑体"/>
          <w:sz w:val="32"/>
          <w:szCs w:val="32"/>
        </w:rPr>
        <w:t>组织领导情况</w:t>
      </w:r>
    </w:p>
    <w:p w14:paraId="691A6617">
      <w:pPr>
        <w:ind w:firstLine="640" w:firstLineChars="200"/>
        <w:rPr>
          <w:rFonts w:ascii="仿宋_GB2312" w:eastAsia="仿宋_GB2312"/>
          <w:sz w:val="32"/>
          <w:szCs w:val="32"/>
        </w:rPr>
      </w:pPr>
      <w:r>
        <w:rPr>
          <w:rFonts w:hint="eastAsia" w:ascii="仿宋_GB2312" w:eastAsia="仿宋_GB2312"/>
          <w:sz w:val="32"/>
          <w:szCs w:val="32"/>
        </w:rPr>
        <w:t>我委主要领导本年度在主任办公会上听取了4次政务公开工作汇报，并同分管领导共同研究部署了推进工作，明确了工作要求。</w:t>
      </w:r>
    </w:p>
    <w:p w14:paraId="1322D4E3">
      <w:pPr>
        <w:ind w:firstLine="640" w:firstLineChars="200"/>
        <w:rPr>
          <w:rFonts w:ascii="仿宋_GB2312" w:eastAsia="仿宋_GB2312"/>
          <w:sz w:val="32"/>
          <w:szCs w:val="32"/>
        </w:rPr>
      </w:pPr>
      <w:r>
        <w:rPr>
          <w:rFonts w:hint="eastAsia" w:ascii="仿宋_GB2312" w:eastAsia="仿宋_GB2312"/>
          <w:sz w:val="32"/>
          <w:szCs w:val="32"/>
        </w:rPr>
        <w:t>我委建立了以办公室牵头负责、业务科室协助配合的政务公开协调机制，由办公室定期在信息公开相关网站公布政务信息。</w:t>
      </w:r>
    </w:p>
    <w:p w14:paraId="210B1176">
      <w:pPr>
        <w:ind w:firstLine="640" w:firstLineChars="200"/>
        <w:rPr>
          <w:rFonts w:ascii="仿宋_GB2312" w:eastAsia="仿宋_GB2312"/>
          <w:sz w:val="32"/>
          <w:szCs w:val="32"/>
        </w:rPr>
      </w:pPr>
      <w:r>
        <w:rPr>
          <w:rFonts w:hint="eastAsia" w:ascii="仿宋_GB2312" w:eastAsia="仿宋_GB2312"/>
          <w:sz w:val="32"/>
          <w:szCs w:val="32"/>
        </w:rPr>
        <w:t>我委确定了由办公室付雪丽、杜均起同志分管政务公开工作。</w:t>
      </w:r>
    </w:p>
    <w:p w14:paraId="1C94E96E">
      <w:pPr>
        <w:ind w:firstLine="640" w:firstLineChars="200"/>
        <w:rPr>
          <w:rFonts w:ascii="黑体" w:hAnsi="黑体" w:eastAsia="黑体"/>
          <w:sz w:val="32"/>
          <w:szCs w:val="32"/>
        </w:rPr>
      </w:pPr>
      <w:r>
        <w:rPr>
          <w:rFonts w:hint="eastAsia" w:ascii="黑体" w:hAnsi="黑体" w:eastAsia="黑体"/>
          <w:sz w:val="32"/>
          <w:szCs w:val="32"/>
        </w:rPr>
        <w:t>二、《政务公开要点》落实情况</w:t>
      </w:r>
    </w:p>
    <w:p w14:paraId="6A2A3F4D">
      <w:pPr>
        <w:rPr>
          <w:rFonts w:ascii="楷体_GB2312" w:eastAsia="楷体_GB2312"/>
          <w:sz w:val="32"/>
          <w:szCs w:val="32"/>
        </w:rPr>
      </w:pPr>
      <w:r>
        <w:rPr>
          <w:rFonts w:hint="eastAsia" w:ascii="楷体_GB2312" w:eastAsia="楷体_GB2312"/>
          <w:sz w:val="32"/>
          <w:szCs w:val="32"/>
        </w:rPr>
        <w:t xml:space="preserve">   </w:t>
      </w:r>
      <w:r>
        <w:rPr>
          <w:rFonts w:hint="eastAsia" w:ascii="仿宋_GB2312" w:eastAsia="仿宋_GB2312"/>
          <w:sz w:val="32"/>
          <w:szCs w:val="32"/>
        </w:rPr>
        <w:t xml:space="preserve"> 我委2017年涉及的政务公开要点共有三部分：1.“推进卫生计生信息公开，推行卫生计生重大民生决策事项民意调查制度。集中发布医药分开，药品阳光采购和医疗服务价格调整综合政策，做好社会办医相关政策宣传，推动社会办医健康有序发展，及时公开解读分级诊疗制度建设，推进家庭医生签约服务等政策。推进医德医风建设，建立违规违纪问题处理结果公开机制，改善群众就医感受。”2.</w:t>
      </w:r>
      <w:r>
        <w:rPr>
          <w:rFonts w:hint="eastAsia" w:ascii="仿宋_GB2312" w:eastAsia="仿宋_GB2312"/>
        </w:rPr>
        <w:t xml:space="preserve"> </w:t>
      </w:r>
      <w:r>
        <w:rPr>
          <w:rFonts w:hint="eastAsia" w:ascii="仿宋_GB2312" w:eastAsia="仿宋_GB2312"/>
          <w:sz w:val="32"/>
          <w:szCs w:val="32"/>
        </w:rPr>
        <w:t>加大居家养老，农村互助养老，医养结合信息公开力度。3.</w:t>
      </w:r>
      <w:r>
        <w:rPr>
          <w:rFonts w:hint="eastAsia" w:ascii="仿宋_GB2312" w:eastAsia="仿宋_GB2312"/>
        </w:rPr>
        <w:t xml:space="preserve"> </w:t>
      </w:r>
      <w:r>
        <w:rPr>
          <w:rFonts w:hint="eastAsia" w:ascii="仿宋_GB2312" w:eastAsia="仿宋_GB2312"/>
          <w:sz w:val="32"/>
          <w:szCs w:val="32"/>
        </w:rPr>
        <w:t>推进京津冀协同发展信息公开、推进京津冀医疗合作信息公开，推动京津冀知识产权联合执法信息公开。工作完成情况汇报如下：</w:t>
      </w:r>
      <w:r>
        <w:rPr>
          <w:rFonts w:ascii="仿宋_GB2312" w:eastAsia="仿宋_GB2312"/>
          <w:sz w:val="32"/>
          <w:szCs w:val="32"/>
        </w:rPr>
        <w:t xml:space="preserve"> </w:t>
      </w:r>
    </w:p>
    <w:p w14:paraId="7D73F174">
      <w:pPr>
        <w:spacing w:line="560" w:lineRule="exact"/>
        <w:ind w:firstLine="640" w:firstLineChars="200"/>
        <w:rPr>
          <w:rFonts w:hint="eastAsia" w:ascii="楷体_GB2312" w:hAnsi="楷体_GB2312" w:eastAsia="楷体_GB2312" w:cs="楷体_GB2312"/>
          <w:color w:val="000000"/>
          <w:sz w:val="32"/>
          <w:szCs w:val="32"/>
        </w:rPr>
      </w:pPr>
      <w:r>
        <w:rPr>
          <w:rFonts w:hint="eastAsia" w:ascii="楷体" w:hAnsi="楷体" w:eastAsia="楷体" w:cs="楷体"/>
          <w:color w:val="000000" w:themeColor="text1"/>
          <w:sz w:val="32"/>
          <w:szCs w:val="32"/>
          <w14:textFill>
            <w14:solidFill>
              <w14:schemeClr w14:val="tx1"/>
            </w14:solidFill>
          </w14:textFill>
        </w:rPr>
        <w:t>(一)</w:t>
      </w:r>
      <w:r>
        <w:rPr>
          <w:rFonts w:hint="eastAsia" w:ascii="楷体_GB2312" w:hAnsi="仿宋_GB2312" w:eastAsia="楷体_GB2312" w:cs="仿宋_GB2312"/>
          <w:color w:val="000000" w:themeColor="text1"/>
          <w:sz w:val="32"/>
          <w:szCs w:val="32"/>
          <w14:textFill>
            <w14:solidFill>
              <w14:schemeClr w14:val="tx1"/>
            </w14:solidFill>
          </w14:textFill>
        </w:rPr>
        <w:t>平稳实施医药分开综合改革</w:t>
      </w:r>
    </w:p>
    <w:p w14:paraId="1E552357">
      <w:pPr>
        <w:spacing w:line="560" w:lineRule="exact"/>
        <w:ind w:firstLine="640" w:firstLineChars="20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全区参加改革医疗机构共352家，经过周密部署、全体动员，改革实施以来，总体平稳有序，符合预期，反响良好。</w:t>
      </w:r>
    </w:p>
    <w:p w14:paraId="77E2A260">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1.改</w:t>
      </w:r>
      <w:r>
        <w:rPr>
          <w:rFonts w:hint="eastAsia" w:ascii="仿宋_GB2312" w:hAnsi="仿宋_GB2312" w:eastAsia="仿宋_GB2312" w:cs="仿宋_GB2312"/>
          <w:b/>
          <w:bCs/>
          <w:color w:val="000000" w:themeColor="text1"/>
          <w:kern w:val="0"/>
          <w:sz w:val="32"/>
          <w:szCs w:val="32"/>
          <w14:textFill>
            <w14:solidFill>
              <w14:schemeClr w14:val="tx1"/>
            </w14:solidFill>
          </w14:textFill>
        </w:rPr>
        <w:t>革整体平稳有序。</w:t>
      </w:r>
      <w:r>
        <w:rPr>
          <w:rFonts w:hint="eastAsia" w:ascii="仿宋_GB2312" w:hAnsi="华文楷体" w:eastAsia="仿宋_GB2312"/>
          <w:color w:val="000000" w:themeColor="text1"/>
          <w:sz w:val="32"/>
          <w:szCs w:val="32"/>
          <w14:textFill>
            <w14:solidFill>
              <w14:schemeClr w14:val="tx1"/>
            </w14:solidFill>
          </w14:textFill>
        </w:rPr>
        <w:t>改革工作坚持党委领导、部门协同，全系统</w:t>
      </w:r>
      <w:r>
        <w:rPr>
          <w:rFonts w:hint="eastAsia" w:ascii="仿宋_GB2312" w:eastAsia="仿宋_GB2312"/>
          <w:color w:val="000000" w:themeColor="text1"/>
          <w:sz w:val="32"/>
          <w:szCs w:val="32"/>
          <w14:textFill>
            <w14:solidFill>
              <w14:schemeClr w14:val="tx1"/>
            </w14:solidFill>
          </w14:textFill>
        </w:rPr>
        <w:t>党员干部带领广大职工攻坚克难，高效率、高质量完成改革关键期的各项任务，改革首月，8800余名干部职工主动牺牲节假日、双休日参与改革，加班2.6万人次，确保改革平稳有序。</w:t>
      </w:r>
    </w:p>
    <w:p w14:paraId="13A0659C">
      <w:pPr>
        <w:spacing w:line="560" w:lineRule="exact"/>
        <w:ind w:firstLine="643" w:firstLineChars="20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2.总体效果符合预期。</w:t>
      </w:r>
      <w:r>
        <w:rPr>
          <w:rFonts w:hint="eastAsia" w:ascii="仿宋_GB2312" w:hAnsi="仿宋_GB2312" w:eastAsia="仿宋_GB2312" w:cs="仿宋_GB2312"/>
          <w:bCs/>
          <w:color w:val="000000" w:themeColor="text1"/>
          <w:kern w:val="0"/>
          <w:sz w:val="32"/>
          <w:szCs w:val="32"/>
          <w14:textFill>
            <w14:solidFill>
              <w14:schemeClr w14:val="tx1"/>
            </w14:solidFill>
          </w14:textFill>
        </w:rPr>
        <w:t>基层诊疗量、医疗机构的技术劳动收入、可分配收入、医保保障和医疗救助力度呈现“五上升”；药费、药占比、二三级医院诊疗量、大型设备检查费和医保患者个人负担出现“五下降”的趋势，全区基层诊疗量占比达50.2%，较改革前同比上升6.6%，全区分级诊疗格局初显。</w:t>
      </w:r>
    </w:p>
    <w:p w14:paraId="045C356F">
      <w:pPr>
        <w:spacing w:line="560" w:lineRule="exact"/>
        <w:ind w:firstLine="643" w:firstLineChars="20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3.民生持续得到改善。</w:t>
      </w:r>
      <w:r>
        <w:rPr>
          <w:rFonts w:hint="eastAsia" w:ascii="仿宋_GB2312" w:hAnsi="仿宋_GB2312" w:eastAsia="仿宋_GB2312" w:cs="仿宋_GB2312"/>
          <w:bCs/>
          <w:color w:val="000000" w:themeColor="text1"/>
          <w:kern w:val="0"/>
          <w:sz w:val="32"/>
          <w:szCs w:val="32"/>
          <w14:textFill>
            <w14:solidFill>
              <w14:schemeClr w14:val="tx1"/>
            </w14:solidFill>
          </w14:textFill>
        </w:rPr>
        <w:t>率先开展医事服务费“先诊疗后结算”并在全市得到推广，全区参改医院推出改善医疗服务18条，提升就医感受，医联体内大医院与社区卫生机构四类慢病药品目录对接率达到80%以上，开展社区卫生服务机构药库前置试点，提高基层药物供应保障能力。</w:t>
      </w:r>
    </w:p>
    <w:p w14:paraId="45C16254">
      <w:pPr>
        <w:spacing w:line="560" w:lineRule="exact"/>
        <w:ind w:firstLine="643"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4.社会反响良好。</w:t>
      </w:r>
      <w:r>
        <w:rPr>
          <w:rFonts w:hint="eastAsia" w:ascii="仿宋_GB2312" w:hAnsi="仿宋_GB2312" w:eastAsia="仿宋_GB2312" w:cs="仿宋_GB2312"/>
          <w:bCs/>
          <w:color w:val="000000" w:themeColor="text1"/>
          <w:kern w:val="0"/>
          <w:sz w:val="32"/>
          <w:szCs w:val="32"/>
          <w14:textFill>
            <w14:solidFill>
              <w14:schemeClr w14:val="tx1"/>
            </w14:solidFill>
          </w14:textFill>
        </w:rPr>
        <w:t>我区改革期间部门联动、快速响应的工作机制受到市委林克庆常委及市卫生计生委的一致肯定</w:t>
      </w:r>
      <w:r>
        <w:rPr>
          <w:rFonts w:hint="eastAsia" w:ascii="仿宋_GB2312" w:hAnsi="华文楷体" w:eastAsia="仿宋_GB2312"/>
          <w:color w:val="000000" w:themeColor="text1"/>
          <w:sz w:val="32"/>
          <w:szCs w:val="32"/>
          <w14:textFill>
            <w14:solidFill>
              <w14:schemeClr w14:val="tx1"/>
            </w14:solidFill>
          </w14:textFill>
        </w:rPr>
        <w:t>，多项改善服务、提升居民感受的措施得到主流媒体和自媒体的广泛传播，</w:t>
      </w:r>
      <w:r>
        <w:rPr>
          <w:rFonts w:hint="eastAsia" w:ascii="仿宋_GB2312" w:hAnsi="仿宋_GB2312" w:eastAsia="仿宋_GB2312" w:cs="仿宋_GB2312"/>
          <w:bCs/>
          <w:color w:val="000000" w:themeColor="text1"/>
          <w:kern w:val="0"/>
          <w:sz w:val="32"/>
          <w:szCs w:val="32"/>
          <w14:textFill>
            <w14:solidFill>
              <w14:schemeClr w14:val="tx1"/>
            </w14:solidFill>
          </w14:textFill>
        </w:rPr>
        <w:t>中央电视台、新华社、人民日报、北京电视台等近30家媒体对我区改革工作报道40余篇，</w:t>
      </w:r>
      <w:r>
        <w:rPr>
          <w:rFonts w:hint="eastAsia" w:ascii="仿宋_GB2312" w:hAnsi="华文楷体" w:eastAsia="仿宋_GB2312"/>
          <w:color w:val="000000" w:themeColor="text1"/>
          <w:sz w:val="32"/>
          <w:szCs w:val="32"/>
          <w14:textFill>
            <w14:solidFill>
              <w14:schemeClr w14:val="tx1"/>
            </w14:solidFill>
          </w14:textFill>
        </w:rPr>
        <w:t>初步实现了“</w:t>
      </w:r>
      <w:r>
        <w:rPr>
          <w:rFonts w:hint="eastAsia" w:ascii="仿宋_GB2312" w:hAnsi="仿宋_GB2312" w:eastAsia="仿宋_GB2312" w:cs="仿宋_GB2312"/>
          <w:color w:val="000000" w:themeColor="text1"/>
          <w:sz w:val="32"/>
          <w:szCs w:val="32"/>
          <w14:textFill>
            <w14:solidFill>
              <w14:schemeClr w14:val="tx1"/>
            </w14:solidFill>
          </w14:textFill>
        </w:rPr>
        <w:t>人民群众得实惠，医务人员受鼓舞，党和政府得民心</w:t>
      </w:r>
      <w:r>
        <w:rPr>
          <w:rFonts w:hint="eastAsia" w:ascii="仿宋_GB2312" w:hAnsi="华文楷体" w:eastAsia="仿宋_GB2312"/>
          <w:color w:val="000000" w:themeColor="text1"/>
          <w:sz w:val="32"/>
          <w:szCs w:val="32"/>
          <w14:textFill>
            <w14:solidFill>
              <w14:schemeClr w14:val="tx1"/>
            </w14:solidFill>
          </w14:textFill>
        </w:rPr>
        <w:t>”的效果</w:t>
      </w:r>
      <w:r>
        <w:rPr>
          <w:rFonts w:ascii="仿宋_GB2312" w:hAnsi="华文楷体" w:eastAsia="仿宋_GB2312"/>
          <w:color w:val="000000" w:themeColor="text1"/>
          <w:sz w:val="32"/>
          <w:szCs w:val="32"/>
          <w14:textFill>
            <w14:solidFill>
              <w14:schemeClr w14:val="tx1"/>
            </w14:solidFill>
          </w14:textFill>
        </w:rPr>
        <w:t>。</w:t>
      </w:r>
    </w:p>
    <w:p w14:paraId="19051CBC">
      <w:pPr>
        <w:spacing w:line="560" w:lineRule="exact"/>
        <w:ind w:firstLine="480" w:firstLineChars="150"/>
        <w:rPr>
          <w:rFonts w:hint="eastAsia" w:ascii="仿宋_GB2312" w:hAnsi="Times New Roman" w:eastAsia="仿宋_GB2312" w:cs="Times New Roman"/>
          <w:sz w:val="32"/>
          <w:szCs w:val="32"/>
        </w:rPr>
      </w:pPr>
      <w:r>
        <w:rPr>
          <w:rFonts w:hint="eastAsia" w:ascii="楷体" w:hAnsi="楷体" w:eastAsia="楷体" w:cs="楷体"/>
          <w:color w:val="000000" w:themeColor="text1"/>
          <w:sz w:val="32"/>
          <w:szCs w:val="32"/>
          <w14:textFill>
            <w14:solidFill>
              <w14:schemeClr w14:val="tx1"/>
            </w14:solidFill>
          </w14:textFill>
        </w:rPr>
        <w:t>（二）基层卫生服务能力提升</w:t>
      </w:r>
    </w:p>
    <w:p w14:paraId="620A0A68">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1.家庭医生服务签约。</w:t>
      </w:r>
      <w:r>
        <w:rPr>
          <w:rFonts w:hint="eastAsia" w:ascii="仿宋_GB2312" w:hAnsi="仿宋_GB2312" w:eastAsia="仿宋_GB2312" w:cs="仿宋_GB2312"/>
          <w:color w:val="000000" w:themeColor="text1"/>
          <w:sz w:val="32"/>
          <w:szCs w:val="32"/>
          <w14:textFill>
            <w14:solidFill>
              <w14:schemeClr w14:val="tx1"/>
            </w14:solidFill>
          </w14:textFill>
        </w:rPr>
        <w:t>丰台区常住人口总数225.5万人，完成家庭医生式服务签约81.65万人，签约总人数占辖区常住总人的36.20%，重点人群签约率92.88%；老年人健康管理率72.27%，位居全市第二位；率先试点开展家庭医生团队签约上门服务，</w:t>
      </w:r>
      <w:r>
        <w:rPr>
          <w:rFonts w:hint="eastAsia" w:ascii="仿宋_GB2312" w:hAnsi="仿宋_GB2312" w:eastAsia="仿宋_GB2312" w:cs="仿宋_GB2312"/>
          <w:bCs/>
          <w:color w:val="000000" w:themeColor="text1"/>
          <w:sz w:val="32"/>
          <w:szCs w:val="32"/>
          <w14:textFill>
            <w14:solidFill>
              <w14:schemeClr w14:val="tx1"/>
            </w14:solidFill>
          </w14:textFill>
        </w:rPr>
        <w:t>组建的</w:t>
      </w:r>
      <w:r>
        <w:rPr>
          <w:rFonts w:hint="eastAsia" w:ascii="仿宋_GB2312" w:hAnsi="仿宋_GB2312" w:eastAsia="仿宋_GB2312" w:cs="仿宋_GB2312"/>
          <w:color w:val="000000" w:themeColor="text1"/>
          <w:sz w:val="32"/>
          <w:szCs w:val="32"/>
          <w14:textFill>
            <w14:solidFill>
              <w14:schemeClr w14:val="tx1"/>
            </w14:solidFill>
          </w14:textFill>
        </w:rPr>
        <w:t>家庭卫生服务团队达到345人，已经与</w:t>
      </w:r>
      <w:r>
        <w:rPr>
          <w:rFonts w:hint="eastAsia" w:ascii="仿宋_GB2312" w:hAnsi="仿宋_GB2312" w:eastAsia="仿宋_GB2312" w:cs="仿宋_GB2312"/>
          <w:bCs/>
          <w:color w:val="000000" w:themeColor="text1"/>
          <w:sz w:val="32"/>
          <w:szCs w:val="32"/>
          <w14:textFill>
            <w14:solidFill>
              <w14:schemeClr w14:val="tx1"/>
            </w14:solidFill>
          </w14:textFill>
        </w:rPr>
        <w:t>2105名符合条件的老年人签订</w:t>
      </w:r>
      <w:r>
        <w:rPr>
          <w:rFonts w:hint="eastAsia" w:ascii="仿宋_GB2312" w:hAnsi="仿宋_GB2312" w:eastAsia="仿宋_GB2312" w:cs="仿宋_GB2312"/>
          <w:color w:val="000000" w:themeColor="text1"/>
          <w:sz w:val="32"/>
          <w:szCs w:val="32"/>
          <w14:textFill>
            <w14:solidFill>
              <w14:schemeClr w14:val="tx1"/>
            </w14:solidFill>
          </w14:textFill>
        </w:rPr>
        <w:t>服务协议书</w:t>
      </w:r>
      <w:r>
        <w:rPr>
          <w:rFonts w:hint="eastAsia" w:ascii="仿宋_GB2312" w:hAnsi="仿宋_GB2312" w:eastAsia="仿宋_GB2312" w:cs="仿宋_GB2312"/>
          <w:bCs/>
          <w:color w:val="000000" w:themeColor="text1"/>
          <w:sz w:val="32"/>
          <w:szCs w:val="32"/>
          <w14:textFill>
            <w14:solidFill>
              <w14:schemeClr w14:val="tx1"/>
            </w14:solidFill>
          </w14:textFill>
        </w:rPr>
        <w:t>，累计提供各类服务达9500余人次。</w:t>
      </w:r>
    </w:p>
    <w:p w14:paraId="75C170B2">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2.推广方庄模式。</w:t>
      </w:r>
      <w:r>
        <w:rPr>
          <w:rFonts w:hint="eastAsia" w:ascii="仿宋_GB2312" w:hAnsi="仿宋_GB2312" w:eastAsia="仿宋_GB2312" w:cs="仿宋_GB2312"/>
          <w:color w:val="000000" w:themeColor="text1"/>
          <w:sz w:val="32"/>
          <w:szCs w:val="32"/>
          <w14:textFill>
            <w14:solidFill>
              <w14:schemeClr w14:val="tx1"/>
            </w14:solidFill>
          </w14:textFill>
        </w:rPr>
        <w:t>2017年，在方庄社区卫生服务中心探索开展“智慧家医”的基础上，将“智慧家医”为核心的家庭医生全科诊疗综合服务模式在丰台区14家直属社区卫生服务中心进行推广，打造家庭医生服务的“丰台模式”。目前，推广方庄智慧家庭医生优化协同模式的“三网融合”项目已通过区经信委评审，正在区财政招标实施中。同时，方庄中心托管门头沟区永定镇社区卫生服务中心（梧桐苑新址）工作正在有序进行中，将于12月下旬正式签署三方协议，方庄管理团队入驻，预计2018年首个工作日新中心对外试运营。</w:t>
      </w:r>
    </w:p>
    <w:p w14:paraId="4DA4058C">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3.创新医养结合服务。</w:t>
      </w:r>
      <w:r>
        <w:rPr>
          <w:rFonts w:hint="eastAsia" w:ascii="仿宋_GB2312" w:hAnsi="仿宋_GB2312" w:eastAsia="仿宋_GB2312" w:cs="仿宋_GB2312"/>
          <w:color w:val="000000" w:themeColor="text1"/>
          <w:sz w:val="32"/>
          <w:szCs w:val="32"/>
          <w14:textFill>
            <w14:solidFill>
              <w14:schemeClr w14:val="tx1"/>
            </w14:solidFill>
          </w14:textFill>
        </w:rPr>
        <w:t>2017年，丰台区14所政府办社区卫生服务中心全面推广居家医养结合工作，为辖区内高龄、重病、失能、部分失能以及计划生育特殊困难家庭等行动不便或确有困难并有需求的老年人开展上门服务。14所社区卫生服务中心参与居家医养结合的医务人员达到345人，</w:t>
      </w:r>
      <w:r>
        <w:rPr>
          <w:rFonts w:hint="eastAsia" w:ascii="仿宋_GB2312" w:hAnsi="仿宋_GB2312" w:eastAsia="仿宋_GB2312" w:cs="仿宋_GB2312"/>
          <w:bCs/>
          <w:color w:val="000000" w:themeColor="text1"/>
          <w:sz w:val="32"/>
          <w:szCs w:val="32"/>
          <w14:textFill>
            <w14:solidFill>
              <w14:schemeClr w14:val="tx1"/>
            </w14:solidFill>
          </w14:textFill>
        </w:rPr>
        <w:t>与2105名符合条件的老年人签订《社区居家老年人家庭卫生服务协议书》</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14:paraId="0852FF29">
      <w:pPr>
        <w:spacing w:line="560" w:lineRule="exact"/>
        <w:ind w:firstLine="643" w:firstLineChars="200"/>
        <w:rPr>
          <w:rFonts w:ascii="仿宋_GB2312" w:hAnsi="Times New Roman" w:eastAsia="仿宋_GB2312" w:cs="Times New Roman"/>
          <w:sz w:val="32"/>
          <w:szCs w:val="32"/>
        </w:rPr>
      </w:pPr>
      <w:r>
        <w:rPr>
          <w:rFonts w:hint="eastAsia" w:ascii="仿宋_GB2312" w:hAnsi="仿宋_GB2312" w:eastAsia="仿宋_GB2312" w:cs="仿宋_GB2312"/>
          <w:b/>
          <w:color w:val="000000" w:themeColor="text1"/>
          <w:sz w:val="32"/>
          <w:szCs w:val="32"/>
          <w14:textFill>
            <w14:solidFill>
              <w14:schemeClr w14:val="tx1"/>
            </w14:solidFill>
          </w14:textFill>
        </w:rPr>
        <w:t>4.完善社区卫生服务网络。</w:t>
      </w:r>
      <w:r>
        <w:rPr>
          <w:rFonts w:hint="eastAsia" w:ascii="仿宋_GB2312" w:hAnsi="仿宋_GB2312" w:eastAsia="仿宋_GB2312" w:cs="仿宋_GB2312"/>
          <w:color w:val="000000" w:themeColor="text1"/>
          <w:kern w:val="0"/>
          <w:sz w:val="32"/>
          <w:szCs w:val="32"/>
          <w14:textFill>
            <w14:solidFill>
              <w14:schemeClr w14:val="tx1"/>
            </w14:solidFill>
          </w14:textFill>
        </w:rPr>
        <w:t>在王佐镇、花乡、新村街道、卢沟桥街道、丰台街道辖区内新增设置的西庄店、天骄俊园、北京方向、建邦枫景、东大街社区卫生服务站全部取得医疗机构执业许可证并开诊营业。其中西庄店、天骄俊园、北京方向、建邦枫景4所社区卫生服务站已经纳入北京市城镇职工基本医疗保险定点单位之列，</w:t>
      </w:r>
      <w:r>
        <w:rPr>
          <w:rFonts w:hint="eastAsia" w:ascii="仿宋_GB2312" w:hAnsi="仿宋_GB2312" w:eastAsia="仿宋_GB2312" w:cs="仿宋_GB2312"/>
          <w:color w:val="000000" w:themeColor="text1"/>
          <w:sz w:val="32"/>
          <w:szCs w:val="32"/>
          <w14:textFill>
            <w14:solidFill>
              <w14:schemeClr w14:val="tx1"/>
            </w14:solidFill>
          </w14:textFill>
        </w:rPr>
        <w:t>东大街社区卫生服务站将于2018年向市、区医疗保险事务管理中心申报基本医疗保险定点机构资格。</w:t>
      </w:r>
    </w:p>
    <w:p w14:paraId="3B6244E8">
      <w:pPr>
        <w:ind w:firstLine="643" w:firstLineChars="200"/>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5.</w:t>
      </w:r>
      <w:r>
        <w:rPr>
          <w:rFonts w:hint="eastAsia" w:ascii="仿宋_GB2312" w:hAnsi="仿宋_GB2312" w:eastAsia="仿宋_GB2312" w:cs="仿宋_GB2312"/>
          <w:b/>
          <w:bCs/>
          <w:color w:val="000000" w:themeColor="text1"/>
          <w:sz w:val="32"/>
          <w:szCs w:val="32"/>
          <w14:textFill>
            <w14:solidFill>
              <w14:schemeClr w14:val="tx1"/>
            </w14:solidFill>
          </w14:textFill>
        </w:rPr>
        <w:t>鼓励和引导社会资本发展医疗卫生事业。</w:t>
      </w:r>
      <w:r>
        <w:rPr>
          <w:rFonts w:hint="eastAsia" w:ascii="仿宋_GB2312" w:hAnsi="仿宋_GB2312" w:eastAsia="仿宋_GB2312" w:cs="仿宋_GB2312"/>
          <w:bCs/>
          <w:color w:val="000000" w:themeColor="text1"/>
          <w:kern w:val="0"/>
          <w:sz w:val="32"/>
          <w:szCs w:val="32"/>
          <w14:textFill>
            <w14:solidFill>
              <w14:schemeClr w14:val="tx1"/>
            </w14:solidFill>
          </w14:textFill>
        </w:rPr>
        <w:t>继续鼓励和引导社会资本发展医疗卫生事业，不断完善丰台区医疗服务体系，提高医疗卫生服务效率，更好地满足人民群众不断增长的多层次的医疗卫生服务需求。2017年，我区新增社会办医12家，吸引投资3300万元；解决社会就业400余人，其中口腔、美容等高端特需服务机构3家，社区卫生服务机构、医养结合机构7家，促进了医疗服务的多元化。</w:t>
      </w:r>
    </w:p>
    <w:p w14:paraId="5BFE0AC0">
      <w:pPr>
        <w:ind w:firstLine="643" w:firstLineChars="200"/>
        <w:rPr>
          <w:rFonts w:hint="eastAsia" w:ascii="仿宋_GB2312" w:eastAsia="仿宋_GB2312"/>
          <w:b/>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6.医疗服务质量得到提高。</w:t>
      </w:r>
      <w:r>
        <w:rPr>
          <w:rFonts w:hint="eastAsia" w:ascii="仿宋_GB2312" w:hAnsi="新宋体" w:eastAsia="仿宋_GB2312"/>
          <w:color w:val="000000" w:themeColor="text1"/>
          <w:sz w:val="32"/>
          <w:szCs w:val="32"/>
          <w14:textFill>
            <w14:solidFill>
              <w14:schemeClr w14:val="tx1"/>
            </w14:solidFill>
          </w14:textFill>
        </w:rPr>
        <w:t>开展“严规范、抓整治、促提升”医疗质量安全专项行动,</w:t>
      </w:r>
      <w:r>
        <w:rPr>
          <w:rFonts w:hint="eastAsia" w:ascii="仿宋_GB2312" w:hAnsi="Calibri" w:eastAsia="仿宋_GB2312" w:cs="仿宋_GB2312"/>
          <w:color w:val="000000" w:themeColor="text1"/>
          <w:sz w:val="32"/>
          <w:szCs w:val="32"/>
          <w14:textFill>
            <w14:solidFill>
              <w14:schemeClr w14:val="tx1"/>
            </w14:solidFill>
          </w14:textFill>
        </w:rPr>
        <w:t>通过组织“三基三严”自学与考核评比、18项医疗质量管理核心制度落实与督导、医疗质量管理工具（PDCA)培训与督导和专项行动回头看四个阶段性工作，达到夯实基础、依法执业、规范管理和促进提升的目的</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15个医疗质控中心组织了20场次的专业培训，围绕创首都文明示范区工作，对区域内45家医疗机构开展了九个专业综合督导和检查，促进了医疗服务质量的提升</w:t>
      </w:r>
    </w:p>
    <w:p w14:paraId="4F49E1D4">
      <w:pPr>
        <w:pStyle w:val="5"/>
        <w:spacing w:line="600" w:lineRule="exact"/>
        <w:ind w:firstLine="640"/>
        <w:rPr>
          <w:rFonts w:hint="eastAsia" w:ascii="楷体_GB2312" w:hAnsi="仿宋" w:eastAsia="楷体_GB2312" w:cs="仿宋"/>
          <w:sz w:val="32"/>
          <w:szCs w:val="32"/>
        </w:rPr>
      </w:pPr>
      <w:r>
        <w:rPr>
          <w:rFonts w:hint="eastAsia" w:ascii="楷体_GB2312" w:hAnsi="仿宋" w:eastAsia="楷体_GB2312" w:cs="仿宋"/>
          <w:sz w:val="32"/>
          <w:szCs w:val="32"/>
        </w:rPr>
        <w:t>（三）做好各项对口支援工作</w:t>
      </w:r>
    </w:p>
    <w:p w14:paraId="0A314FC2">
      <w:pPr>
        <w:pStyle w:val="5"/>
        <w:spacing w:line="600" w:lineRule="exact"/>
        <w:ind w:firstLine="643"/>
        <w:rPr>
          <w:rFonts w:hint="eastAsia" w:ascii="仿宋_GB2312" w:hAnsi="仿宋" w:eastAsia="仿宋_GB2312" w:cs="仿宋"/>
          <w:sz w:val="32"/>
          <w:szCs w:val="32"/>
        </w:rPr>
      </w:pPr>
      <w:r>
        <w:rPr>
          <w:rFonts w:hint="eastAsia" w:ascii="仿宋_GB2312" w:hAnsi="仿宋" w:eastAsia="仿宋_GB2312" w:cs="仿宋"/>
          <w:b/>
          <w:sz w:val="32"/>
          <w:szCs w:val="32"/>
        </w:rPr>
        <w:t>1、对口支援工作有序开展。</w:t>
      </w:r>
      <w:r>
        <w:rPr>
          <w:rFonts w:hint="eastAsia" w:ascii="仿宋_GB2312" w:hAnsi="仿宋" w:eastAsia="仿宋_GB2312" w:cs="仿宋"/>
          <w:sz w:val="32"/>
          <w:szCs w:val="32"/>
        </w:rPr>
        <w:t>积极开展城乡对口支援工作，依据《2016-2020年丰台区城乡医院对口支援工作实施方案》，丰台区5家医院对房山区14家社区卫生服务中心（2家）及大兴区4家社区卫生服务中心（新增）进行对口支援。积极开展京津冀对口支援，与河北省涞源县卫计局签订对口支援协议，丰台医院、丰台中西医结合医院及区妇幼保健院与涞源县医院、县中医院及县妇幼保健院形成结对关系，通过一对一帮扶指导和进修交流学习等方式帮助涞源县逐步提升当地医疗卫生服务水平。</w:t>
      </w:r>
    </w:p>
    <w:p w14:paraId="47ACE8BA">
      <w:pPr>
        <w:pStyle w:val="5"/>
        <w:spacing w:line="600" w:lineRule="exact"/>
        <w:ind w:firstLine="643"/>
        <w:rPr>
          <w:rFonts w:hint="eastAsia" w:ascii="仿宋_GB2312" w:hAnsi="仿宋" w:eastAsia="仿宋_GB2312" w:cs="仿宋"/>
          <w:sz w:val="32"/>
          <w:szCs w:val="32"/>
        </w:rPr>
      </w:pPr>
      <w:r>
        <w:rPr>
          <w:rFonts w:hint="eastAsia" w:ascii="仿宋_GB2312" w:hAnsi="仿宋" w:eastAsia="仿宋_GB2312" w:cs="仿宋"/>
          <w:b/>
          <w:sz w:val="32"/>
          <w:szCs w:val="32"/>
        </w:rPr>
        <w:t>2、圆满完成卫生下乡工作。</w:t>
      </w:r>
      <w:r>
        <w:rPr>
          <w:rFonts w:hint="eastAsia" w:ascii="仿宋_GB2312" w:hAnsi="仿宋" w:eastAsia="仿宋_GB2312" w:cs="仿宋"/>
          <w:sz w:val="32"/>
          <w:szCs w:val="32"/>
        </w:rPr>
        <w:t>组织辖区内19家单位139名医务人员，义诊、咨询460人次，发放宣传材料14220份，发放宣传物品7500件，走访困难家庭28户，总投入经费108594元，全力传达了党和政府对乡镇人民生活的关怀</w:t>
      </w:r>
    </w:p>
    <w:p w14:paraId="4A176779">
      <w:pPr>
        <w:widowControl/>
        <w:spacing w:after="240" w:line="500" w:lineRule="exact"/>
        <w:ind w:firstLine="640" w:firstLineChars="200"/>
        <w:jc w:val="left"/>
        <w:rPr>
          <w:rFonts w:ascii="仿宋_GB2312" w:eastAsia="仿宋_GB2312"/>
          <w:sz w:val="32"/>
          <w:szCs w:val="32"/>
        </w:rPr>
      </w:pPr>
      <w:r>
        <w:rPr>
          <w:rFonts w:hint="eastAsia" w:ascii="仿宋_GB2312" w:eastAsia="仿宋_GB2312"/>
          <w:sz w:val="32"/>
          <w:szCs w:val="32"/>
        </w:rPr>
        <w:t>对于重点领域工作，我委积极将相关文件在网站主动公开；对个别需要依申请公开事项，我委按照规定要求及时予以答复。</w:t>
      </w:r>
    </w:p>
    <w:p w14:paraId="05620B4F">
      <w:pPr>
        <w:spacing w:line="560" w:lineRule="exact"/>
        <w:ind w:firstLine="645"/>
        <w:jc w:val="left"/>
        <w:rPr>
          <w:rFonts w:ascii="仿宋_GB2312" w:eastAsia="仿宋_GB2312"/>
          <w:sz w:val="32"/>
          <w:szCs w:val="32"/>
        </w:rPr>
      </w:pPr>
      <w:r>
        <w:rPr>
          <w:rFonts w:hint="eastAsia" w:ascii="仿宋_GB2312" w:eastAsia="仿宋_GB2312"/>
          <w:sz w:val="32"/>
          <w:szCs w:val="32"/>
        </w:rPr>
        <w:t>以上为我委本年度信息公开工作落实情况，尽管取得了一定的工作成绩，但信息公开力度，尤其是主动公开力度还很不够。我委决心在今后的工作中一要积极进取，加大公开范围和力度；二要注重时效，进一步提升公开信息工作的“新鲜度”；三要开拓创新，努力丰富公开形式与发布途径。</w:t>
      </w:r>
    </w:p>
    <w:p w14:paraId="283C172B">
      <w:pPr>
        <w:ind w:firstLine="645"/>
        <w:rPr>
          <w:rFonts w:ascii="仿宋_GB2312" w:eastAsia="仿宋_GB2312"/>
          <w:sz w:val="32"/>
          <w:szCs w:val="32"/>
        </w:rPr>
      </w:pPr>
      <w:r>
        <w:rPr>
          <w:rFonts w:hint="eastAsia" w:ascii="仿宋_GB2312" w:eastAsia="仿宋_GB2312"/>
          <w:sz w:val="32"/>
          <w:szCs w:val="32"/>
        </w:rPr>
        <w:t>工作不足之处，恳请信息公开办领导批评指正。</w:t>
      </w:r>
      <w:bookmarkStart w:id="0" w:name="_GoBack"/>
      <w:bookmarkEnd w:id="0"/>
    </w:p>
    <w:p w14:paraId="206C7F80">
      <w:pPr>
        <w:wordWrap w:val="0"/>
        <w:jc w:val="right"/>
        <w:rPr>
          <w:rFonts w:hint="eastAsia" w:ascii="仿宋_GB2312" w:eastAsia="仿宋_GB2312"/>
          <w:sz w:val="32"/>
          <w:szCs w:val="32"/>
        </w:rPr>
      </w:pPr>
    </w:p>
    <w:p w14:paraId="5D9B7383">
      <w:pPr>
        <w:jc w:val="right"/>
        <w:rPr>
          <w:rFonts w:hint="eastAsia" w:ascii="仿宋_GB2312" w:eastAsia="仿宋_GB2312"/>
          <w:sz w:val="32"/>
          <w:szCs w:val="32"/>
        </w:rPr>
      </w:pPr>
    </w:p>
    <w:p w14:paraId="4539C68E">
      <w:pPr>
        <w:wordWrap w:val="0"/>
        <w:jc w:val="right"/>
        <w:rPr>
          <w:rFonts w:ascii="仿宋_GB2312" w:eastAsia="仿宋_GB2312"/>
          <w:sz w:val="32"/>
          <w:szCs w:val="32"/>
        </w:rPr>
      </w:pPr>
      <w:r>
        <w:rPr>
          <w:rFonts w:hint="eastAsia" w:ascii="仿宋_GB2312" w:eastAsia="仿宋_GB2312"/>
          <w:sz w:val="32"/>
          <w:szCs w:val="32"/>
        </w:rPr>
        <w:t xml:space="preserve">丰台区卫生计生委    </w:t>
      </w:r>
    </w:p>
    <w:p w14:paraId="27F6F693">
      <w:pPr>
        <w:wordWrap w:val="0"/>
        <w:jc w:val="right"/>
        <w:rPr>
          <w:rFonts w:ascii="仿宋_GB2312" w:eastAsia="仿宋_GB2312"/>
          <w:sz w:val="32"/>
          <w:szCs w:val="32"/>
        </w:rPr>
      </w:pPr>
      <w:r>
        <w:rPr>
          <w:rFonts w:hint="eastAsia" w:ascii="仿宋_GB2312" w:eastAsia="仿宋_GB2312"/>
          <w:sz w:val="32"/>
          <w:szCs w:val="32"/>
        </w:rPr>
        <w:t xml:space="preserve">2018年1月25日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3756B2"/>
    <w:multiLevelType w:val="multilevel"/>
    <w:tmpl w:val="7A3756B2"/>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CB1"/>
    <w:rsid w:val="0000134D"/>
    <w:rsid w:val="00006882"/>
    <w:rsid w:val="0001019C"/>
    <w:rsid w:val="00011A4A"/>
    <w:rsid w:val="00011F16"/>
    <w:rsid w:val="000137CE"/>
    <w:rsid w:val="000149CE"/>
    <w:rsid w:val="00015573"/>
    <w:rsid w:val="000213A3"/>
    <w:rsid w:val="00024D32"/>
    <w:rsid w:val="000272EE"/>
    <w:rsid w:val="00030EAA"/>
    <w:rsid w:val="00032406"/>
    <w:rsid w:val="00040D92"/>
    <w:rsid w:val="00045597"/>
    <w:rsid w:val="000468BD"/>
    <w:rsid w:val="000542F5"/>
    <w:rsid w:val="00060B58"/>
    <w:rsid w:val="00065371"/>
    <w:rsid w:val="00065E21"/>
    <w:rsid w:val="0007018C"/>
    <w:rsid w:val="0007094E"/>
    <w:rsid w:val="00077F0F"/>
    <w:rsid w:val="000820D8"/>
    <w:rsid w:val="000832A4"/>
    <w:rsid w:val="000852F0"/>
    <w:rsid w:val="000860F4"/>
    <w:rsid w:val="0008634F"/>
    <w:rsid w:val="000924BD"/>
    <w:rsid w:val="00092BD3"/>
    <w:rsid w:val="00093614"/>
    <w:rsid w:val="00093973"/>
    <w:rsid w:val="00095425"/>
    <w:rsid w:val="000A3BFA"/>
    <w:rsid w:val="000A6E75"/>
    <w:rsid w:val="000A74BB"/>
    <w:rsid w:val="000B3CAD"/>
    <w:rsid w:val="000B5286"/>
    <w:rsid w:val="000B57FF"/>
    <w:rsid w:val="000B64B1"/>
    <w:rsid w:val="000C1B11"/>
    <w:rsid w:val="000D2502"/>
    <w:rsid w:val="000D5E6D"/>
    <w:rsid w:val="000D6734"/>
    <w:rsid w:val="000E43D4"/>
    <w:rsid w:val="000E44D0"/>
    <w:rsid w:val="000E560D"/>
    <w:rsid w:val="000E7185"/>
    <w:rsid w:val="000F2F91"/>
    <w:rsid w:val="000F4FBF"/>
    <w:rsid w:val="000F557B"/>
    <w:rsid w:val="000F7D3F"/>
    <w:rsid w:val="001002FE"/>
    <w:rsid w:val="00101C5D"/>
    <w:rsid w:val="0010602F"/>
    <w:rsid w:val="001076E8"/>
    <w:rsid w:val="00114E0C"/>
    <w:rsid w:val="00114FBF"/>
    <w:rsid w:val="00117ABF"/>
    <w:rsid w:val="00123A05"/>
    <w:rsid w:val="001243F6"/>
    <w:rsid w:val="00127562"/>
    <w:rsid w:val="001318E5"/>
    <w:rsid w:val="0013222D"/>
    <w:rsid w:val="00135775"/>
    <w:rsid w:val="00136E39"/>
    <w:rsid w:val="0014011F"/>
    <w:rsid w:val="001407B7"/>
    <w:rsid w:val="00142059"/>
    <w:rsid w:val="001546EB"/>
    <w:rsid w:val="00157125"/>
    <w:rsid w:val="00160A18"/>
    <w:rsid w:val="00160B37"/>
    <w:rsid w:val="00163625"/>
    <w:rsid w:val="0016364A"/>
    <w:rsid w:val="00165773"/>
    <w:rsid w:val="00166A32"/>
    <w:rsid w:val="001676CC"/>
    <w:rsid w:val="00167F08"/>
    <w:rsid w:val="00170E14"/>
    <w:rsid w:val="001750E2"/>
    <w:rsid w:val="00183281"/>
    <w:rsid w:val="00184A84"/>
    <w:rsid w:val="00191298"/>
    <w:rsid w:val="00191D43"/>
    <w:rsid w:val="00194C3A"/>
    <w:rsid w:val="001976C0"/>
    <w:rsid w:val="001B01B8"/>
    <w:rsid w:val="001B2B31"/>
    <w:rsid w:val="001B3184"/>
    <w:rsid w:val="001B5063"/>
    <w:rsid w:val="001B6586"/>
    <w:rsid w:val="001B6F7D"/>
    <w:rsid w:val="001C4C92"/>
    <w:rsid w:val="001D47D6"/>
    <w:rsid w:val="001D4E29"/>
    <w:rsid w:val="001F0CBF"/>
    <w:rsid w:val="001F522D"/>
    <w:rsid w:val="001F54C4"/>
    <w:rsid w:val="00202312"/>
    <w:rsid w:val="00203038"/>
    <w:rsid w:val="00207737"/>
    <w:rsid w:val="0021042E"/>
    <w:rsid w:val="0021067D"/>
    <w:rsid w:val="00216122"/>
    <w:rsid w:val="00216B4D"/>
    <w:rsid w:val="002414BB"/>
    <w:rsid w:val="00242EEF"/>
    <w:rsid w:val="0024723A"/>
    <w:rsid w:val="00251308"/>
    <w:rsid w:val="00252B80"/>
    <w:rsid w:val="0025536E"/>
    <w:rsid w:val="00262832"/>
    <w:rsid w:val="00263813"/>
    <w:rsid w:val="00270858"/>
    <w:rsid w:val="00272679"/>
    <w:rsid w:val="00275059"/>
    <w:rsid w:val="002754EF"/>
    <w:rsid w:val="00282B45"/>
    <w:rsid w:val="00284061"/>
    <w:rsid w:val="0028430F"/>
    <w:rsid w:val="002852C7"/>
    <w:rsid w:val="0029127A"/>
    <w:rsid w:val="00292347"/>
    <w:rsid w:val="00292392"/>
    <w:rsid w:val="00292A81"/>
    <w:rsid w:val="002A475C"/>
    <w:rsid w:val="002A67E4"/>
    <w:rsid w:val="002A6853"/>
    <w:rsid w:val="002B7672"/>
    <w:rsid w:val="002C17D8"/>
    <w:rsid w:val="002D4AD1"/>
    <w:rsid w:val="002D735E"/>
    <w:rsid w:val="002D7D59"/>
    <w:rsid w:val="002E5852"/>
    <w:rsid w:val="002E5DD3"/>
    <w:rsid w:val="002E614E"/>
    <w:rsid w:val="002E6677"/>
    <w:rsid w:val="002F05D2"/>
    <w:rsid w:val="002F5C78"/>
    <w:rsid w:val="002F79B1"/>
    <w:rsid w:val="00301A08"/>
    <w:rsid w:val="003037B8"/>
    <w:rsid w:val="00304501"/>
    <w:rsid w:val="00311D08"/>
    <w:rsid w:val="00317140"/>
    <w:rsid w:val="00320531"/>
    <w:rsid w:val="00323A0C"/>
    <w:rsid w:val="00324975"/>
    <w:rsid w:val="00330291"/>
    <w:rsid w:val="00332DDA"/>
    <w:rsid w:val="003339FD"/>
    <w:rsid w:val="00340C89"/>
    <w:rsid w:val="00345E91"/>
    <w:rsid w:val="0035237A"/>
    <w:rsid w:val="00355FE8"/>
    <w:rsid w:val="00357656"/>
    <w:rsid w:val="003615B3"/>
    <w:rsid w:val="00364AA6"/>
    <w:rsid w:val="00365094"/>
    <w:rsid w:val="00366C00"/>
    <w:rsid w:val="00370DAA"/>
    <w:rsid w:val="003720E0"/>
    <w:rsid w:val="003733A5"/>
    <w:rsid w:val="003765A1"/>
    <w:rsid w:val="003767DC"/>
    <w:rsid w:val="003822C5"/>
    <w:rsid w:val="00382F35"/>
    <w:rsid w:val="0038502D"/>
    <w:rsid w:val="00385EC3"/>
    <w:rsid w:val="003922F0"/>
    <w:rsid w:val="003A09FC"/>
    <w:rsid w:val="003A3622"/>
    <w:rsid w:val="003A612F"/>
    <w:rsid w:val="003B1092"/>
    <w:rsid w:val="003C1702"/>
    <w:rsid w:val="003D0839"/>
    <w:rsid w:val="003D2F29"/>
    <w:rsid w:val="003D32CE"/>
    <w:rsid w:val="003D34A2"/>
    <w:rsid w:val="003D35B7"/>
    <w:rsid w:val="003E233A"/>
    <w:rsid w:val="003E28B2"/>
    <w:rsid w:val="003E2EF5"/>
    <w:rsid w:val="003E39D5"/>
    <w:rsid w:val="003E4656"/>
    <w:rsid w:val="003E7BC1"/>
    <w:rsid w:val="00400E2B"/>
    <w:rsid w:val="00401D32"/>
    <w:rsid w:val="0040604A"/>
    <w:rsid w:val="0041445B"/>
    <w:rsid w:val="004147D5"/>
    <w:rsid w:val="004245F5"/>
    <w:rsid w:val="00427235"/>
    <w:rsid w:val="00432B00"/>
    <w:rsid w:val="00437BA7"/>
    <w:rsid w:val="00437D1F"/>
    <w:rsid w:val="00437D57"/>
    <w:rsid w:val="004420D3"/>
    <w:rsid w:val="004436A5"/>
    <w:rsid w:val="004533E1"/>
    <w:rsid w:val="00457DF6"/>
    <w:rsid w:val="00457F49"/>
    <w:rsid w:val="00463D6B"/>
    <w:rsid w:val="0046550B"/>
    <w:rsid w:val="0046582C"/>
    <w:rsid w:val="00465BF6"/>
    <w:rsid w:val="0046784E"/>
    <w:rsid w:val="00467C46"/>
    <w:rsid w:val="00470C54"/>
    <w:rsid w:val="00471EE4"/>
    <w:rsid w:val="004727C0"/>
    <w:rsid w:val="00472CB1"/>
    <w:rsid w:val="00482B24"/>
    <w:rsid w:val="00486A55"/>
    <w:rsid w:val="00490718"/>
    <w:rsid w:val="00492ED0"/>
    <w:rsid w:val="00495ACB"/>
    <w:rsid w:val="00495E4A"/>
    <w:rsid w:val="00496464"/>
    <w:rsid w:val="004A16CF"/>
    <w:rsid w:val="004B1711"/>
    <w:rsid w:val="004B20E1"/>
    <w:rsid w:val="004B31B2"/>
    <w:rsid w:val="004B74EB"/>
    <w:rsid w:val="004C0385"/>
    <w:rsid w:val="004C0C8E"/>
    <w:rsid w:val="004C3550"/>
    <w:rsid w:val="004C4C7E"/>
    <w:rsid w:val="004C6D67"/>
    <w:rsid w:val="004D4CEE"/>
    <w:rsid w:val="004D5200"/>
    <w:rsid w:val="004D5478"/>
    <w:rsid w:val="004E368B"/>
    <w:rsid w:val="004E789E"/>
    <w:rsid w:val="004F195E"/>
    <w:rsid w:val="004F5E2A"/>
    <w:rsid w:val="004F7E54"/>
    <w:rsid w:val="005017B5"/>
    <w:rsid w:val="00503E09"/>
    <w:rsid w:val="00505B8B"/>
    <w:rsid w:val="00520092"/>
    <w:rsid w:val="00521CFC"/>
    <w:rsid w:val="00524AF0"/>
    <w:rsid w:val="00524CBC"/>
    <w:rsid w:val="0052513C"/>
    <w:rsid w:val="00525C09"/>
    <w:rsid w:val="00531C7B"/>
    <w:rsid w:val="0053634A"/>
    <w:rsid w:val="00537A45"/>
    <w:rsid w:val="00545A76"/>
    <w:rsid w:val="0055140C"/>
    <w:rsid w:val="0055779F"/>
    <w:rsid w:val="00567E87"/>
    <w:rsid w:val="00571203"/>
    <w:rsid w:val="005772C9"/>
    <w:rsid w:val="005856A9"/>
    <w:rsid w:val="00585830"/>
    <w:rsid w:val="005879E3"/>
    <w:rsid w:val="005900E0"/>
    <w:rsid w:val="00592591"/>
    <w:rsid w:val="0059355F"/>
    <w:rsid w:val="00597223"/>
    <w:rsid w:val="005A06EC"/>
    <w:rsid w:val="005A0E9B"/>
    <w:rsid w:val="005B0B8B"/>
    <w:rsid w:val="005B1755"/>
    <w:rsid w:val="005B5BE8"/>
    <w:rsid w:val="005B78A6"/>
    <w:rsid w:val="005B7BB4"/>
    <w:rsid w:val="005C0E0D"/>
    <w:rsid w:val="005C283C"/>
    <w:rsid w:val="005C2E8D"/>
    <w:rsid w:val="005C31F6"/>
    <w:rsid w:val="005C42F9"/>
    <w:rsid w:val="005C622C"/>
    <w:rsid w:val="005D0AA4"/>
    <w:rsid w:val="005D13E6"/>
    <w:rsid w:val="005D1E84"/>
    <w:rsid w:val="005D7CF0"/>
    <w:rsid w:val="005E3F82"/>
    <w:rsid w:val="005F132B"/>
    <w:rsid w:val="005F15B5"/>
    <w:rsid w:val="005F1845"/>
    <w:rsid w:val="005F2CB9"/>
    <w:rsid w:val="005F3809"/>
    <w:rsid w:val="005F6FB9"/>
    <w:rsid w:val="00600FFD"/>
    <w:rsid w:val="00603A9F"/>
    <w:rsid w:val="006079FE"/>
    <w:rsid w:val="00610292"/>
    <w:rsid w:val="00611217"/>
    <w:rsid w:val="0061330F"/>
    <w:rsid w:val="00613874"/>
    <w:rsid w:val="0061619A"/>
    <w:rsid w:val="00622F59"/>
    <w:rsid w:val="00626123"/>
    <w:rsid w:val="006277BA"/>
    <w:rsid w:val="00630BD8"/>
    <w:rsid w:val="00631518"/>
    <w:rsid w:val="00633427"/>
    <w:rsid w:val="00633A4D"/>
    <w:rsid w:val="0063488E"/>
    <w:rsid w:val="006368B6"/>
    <w:rsid w:val="00637F08"/>
    <w:rsid w:val="00643508"/>
    <w:rsid w:val="006515EF"/>
    <w:rsid w:val="0065698D"/>
    <w:rsid w:val="00657B43"/>
    <w:rsid w:val="00660895"/>
    <w:rsid w:val="00666F46"/>
    <w:rsid w:val="006676E3"/>
    <w:rsid w:val="00670A21"/>
    <w:rsid w:val="0067171B"/>
    <w:rsid w:val="00672363"/>
    <w:rsid w:val="00672797"/>
    <w:rsid w:val="006746F5"/>
    <w:rsid w:val="00676177"/>
    <w:rsid w:val="00683FF7"/>
    <w:rsid w:val="0068540D"/>
    <w:rsid w:val="006A4D66"/>
    <w:rsid w:val="006A5804"/>
    <w:rsid w:val="006B1E03"/>
    <w:rsid w:val="006B3875"/>
    <w:rsid w:val="006B7BAF"/>
    <w:rsid w:val="006C0D40"/>
    <w:rsid w:val="006C767D"/>
    <w:rsid w:val="006C7883"/>
    <w:rsid w:val="006D04BB"/>
    <w:rsid w:val="006D0706"/>
    <w:rsid w:val="006D38E5"/>
    <w:rsid w:val="006D3E6F"/>
    <w:rsid w:val="006E135C"/>
    <w:rsid w:val="006E5855"/>
    <w:rsid w:val="006E76E9"/>
    <w:rsid w:val="006E78EA"/>
    <w:rsid w:val="006F2E7B"/>
    <w:rsid w:val="006F3458"/>
    <w:rsid w:val="006F34B7"/>
    <w:rsid w:val="006F4807"/>
    <w:rsid w:val="006F52C9"/>
    <w:rsid w:val="00703B0C"/>
    <w:rsid w:val="007149AA"/>
    <w:rsid w:val="007228FE"/>
    <w:rsid w:val="00722BFA"/>
    <w:rsid w:val="007328E1"/>
    <w:rsid w:val="00750B47"/>
    <w:rsid w:val="0075407D"/>
    <w:rsid w:val="00755B45"/>
    <w:rsid w:val="00757475"/>
    <w:rsid w:val="0076302C"/>
    <w:rsid w:val="00764979"/>
    <w:rsid w:val="00764A8A"/>
    <w:rsid w:val="00766157"/>
    <w:rsid w:val="00770B31"/>
    <w:rsid w:val="00776120"/>
    <w:rsid w:val="0077767E"/>
    <w:rsid w:val="00780AD1"/>
    <w:rsid w:val="00783E0F"/>
    <w:rsid w:val="00787480"/>
    <w:rsid w:val="00792550"/>
    <w:rsid w:val="007A5BF6"/>
    <w:rsid w:val="007B1F02"/>
    <w:rsid w:val="007B273A"/>
    <w:rsid w:val="007B38FB"/>
    <w:rsid w:val="007C0233"/>
    <w:rsid w:val="007C5264"/>
    <w:rsid w:val="007C7FD7"/>
    <w:rsid w:val="007D0520"/>
    <w:rsid w:val="007D706E"/>
    <w:rsid w:val="007E1435"/>
    <w:rsid w:val="007E3D7F"/>
    <w:rsid w:val="007E50FC"/>
    <w:rsid w:val="007E5500"/>
    <w:rsid w:val="007E5E4B"/>
    <w:rsid w:val="008003E0"/>
    <w:rsid w:val="00801B88"/>
    <w:rsid w:val="00814399"/>
    <w:rsid w:val="00817D5B"/>
    <w:rsid w:val="00821AF9"/>
    <w:rsid w:val="008256B7"/>
    <w:rsid w:val="00830358"/>
    <w:rsid w:val="00837920"/>
    <w:rsid w:val="00844DA1"/>
    <w:rsid w:val="0085021B"/>
    <w:rsid w:val="00851138"/>
    <w:rsid w:val="00854173"/>
    <w:rsid w:val="00860390"/>
    <w:rsid w:val="008612DA"/>
    <w:rsid w:val="00867E1C"/>
    <w:rsid w:val="00870FF3"/>
    <w:rsid w:val="00871D29"/>
    <w:rsid w:val="00876BD8"/>
    <w:rsid w:val="00877483"/>
    <w:rsid w:val="008814B4"/>
    <w:rsid w:val="00884E83"/>
    <w:rsid w:val="0089094E"/>
    <w:rsid w:val="00890A1D"/>
    <w:rsid w:val="00892D32"/>
    <w:rsid w:val="0089472D"/>
    <w:rsid w:val="008A4C0B"/>
    <w:rsid w:val="008B0877"/>
    <w:rsid w:val="008B1B51"/>
    <w:rsid w:val="008B2976"/>
    <w:rsid w:val="008B50F7"/>
    <w:rsid w:val="008C00AF"/>
    <w:rsid w:val="008C2D8D"/>
    <w:rsid w:val="008D256B"/>
    <w:rsid w:val="008E3679"/>
    <w:rsid w:val="008E3B3D"/>
    <w:rsid w:val="008F1D7F"/>
    <w:rsid w:val="008F5AB5"/>
    <w:rsid w:val="008F67B2"/>
    <w:rsid w:val="008F6984"/>
    <w:rsid w:val="00900178"/>
    <w:rsid w:val="00900342"/>
    <w:rsid w:val="00906493"/>
    <w:rsid w:val="0090783B"/>
    <w:rsid w:val="0090798A"/>
    <w:rsid w:val="00911338"/>
    <w:rsid w:val="0091497F"/>
    <w:rsid w:val="009159BE"/>
    <w:rsid w:val="00926C23"/>
    <w:rsid w:val="00934B70"/>
    <w:rsid w:val="00935D94"/>
    <w:rsid w:val="009430FC"/>
    <w:rsid w:val="009436DD"/>
    <w:rsid w:val="009478A3"/>
    <w:rsid w:val="00950923"/>
    <w:rsid w:val="00954184"/>
    <w:rsid w:val="00955A70"/>
    <w:rsid w:val="00963623"/>
    <w:rsid w:val="00963E93"/>
    <w:rsid w:val="00970D93"/>
    <w:rsid w:val="00973E61"/>
    <w:rsid w:val="00976682"/>
    <w:rsid w:val="00976A46"/>
    <w:rsid w:val="00983DEF"/>
    <w:rsid w:val="00984337"/>
    <w:rsid w:val="00986C76"/>
    <w:rsid w:val="0099545E"/>
    <w:rsid w:val="00996248"/>
    <w:rsid w:val="009A46AE"/>
    <w:rsid w:val="009A4EDE"/>
    <w:rsid w:val="009B3450"/>
    <w:rsid w:val="009B3737"/>
    <w:rsid w:val="009B5211"/>
    <w:rsid w:val="009B611A"/>
    <w:rsid w:val="009C00AF"/>
    <w:rsid w:val="009C11FA"/>
    <w:rsid w:val="009C4A71"/>
    <w:rsid w:val="009C620F"/>
    <w:rsid w:val="009C771A"/>
    <w:rsid w:val="009C7DB8"/>
    <w:rsid w:val="009D47A0"/>
    <w:rsid w:val="009D64E2"/>
    <w:rsid w:val="009E219B"/>
    <w:rsid w:val="009E2A0C"/>
    <w:rsid w:val="009E7CB2"/>
    <w:rsid w:val="009F17D6"/>
    <w:rsid w:val="009F287C"/>
    <w:rsid w:val="009F3B25"/>
    <w:rsid w:val="009F3F9F"/>
    <w:rsid w:val="00A02803"/>
    <w:rsid w:val="00A03229"/>
    <w:rsid w:val="00A05765"/>
    <w:rsid w:val="00A05C9E"/>
    <w:rsid w:val="00A10344"/>
    <w:rsid w:val="00A13541"/>
    <w:rsid w:val="00A23B22"/>
    <w:rsid w:val="00A25FE7"/>
    <w:rsid w:val="00A4296E"/>
    <w:rsid w:val="00A50F0C"/>
    <w:rsid w:val="00A54630"/>
    <w:rsid w:val="00A56702"/>
    <w:rsid w:val="00A60F22"/>
    <w:rsid w:val="00A63E36"/>
    <w:rsid w:val="00A66C82"/>
    <w:rsid w:val="00A66E6D"/>
    <w:rsid w:val="00A74641"/>
    <w:rsid w:val="00A7513D"/>
    <w:rsid w:val="00A7787B"/>
    <w:rsid w:val="00A808C0"/>
    <w:rsid w:val="00A82B26"/>
    <w:rsid w:val="00A83A36"/>
    <w:rsid w:val="00A83CA1"/>
    <w:rsid w:val="00A83CDA"/>
    <w:rsid w:val="00A84011"/>
    <w:rsid w:val="00A84E10"/>
    <w:rsid w:val="00A9117A"/>
    <w:rsid w:val="00A9152E"/>
    <w:rsid w:val="00A95280"/>
    <w:rsid w:val="00A95FDA"/>
    <w:rsid w:val="00AA2095"/>
    <w:rsid w:val="00AA675E"/>
    <w:rsid w:val="00AB1478"/>
    <w:rsid w:val="00AB55CC"/>
    <w:rsid w:val="00AB7EFB"/>
    <w:rsid w:val="00AC248F"/>
    <w:rsid w:val="00AC4C98"/>
    <w:rsid w:val="00AC4D9C"/>
    <w:rsid w:val="00AC793C"/>
    <w:rsid w:val="00AD38F4"/>
    <w:rsid w:val="00AE34C9"/>
    <w:rsid w:val="00AE3EFB"/>
    <w:rsid w:val="00AE43D2"/>
    <w:rsid w:val="00AE5F23"/>
    <w:rsid w:val="00AF1309"/>
    <w:rsid w:val="00AF1CD3"/>
    <w:rsid w:val="00AF4B3B"/>
    <w:rsid w:val="00AF5461"/>
    <w:rsid w:val="00B022F4"/>
    <w:rsid w:val="00B06CD0"/>
    <w:rsid w:val="00B10432"/>
    <w:rsid w:val="00B114A5"/>
    <w:rsid w:val="00B1217D"/>
    <w:rsid w:val="00B1736E"/>
    <w:rsid w:val="00B235DA"/>
    <w:rsid w:val="00B25958"/>
    <w:rsid w:val="00B30959"/>
    <w:rsid w:val="00B348BC"/>
    <w:rsid w:val="00B37596"/>
    <w:rsid w:val="00B4156E"/>
    <w:rsid w:val="00B450C0"/>
    <w:rsid w:val="00B46336"/>
    <w:rsid w:val="00B46A08"/>
    <w:rsid w:val="00B475E1"/>
    <w:rsid w:val="00B528DD"/>
    <w:rsid w:val="00B53FA2"/>
    <w:rsid w:val="00B5532C"/>
    <w:rsid w:val="00B62198"/>
    <w:rsid w:val="00B6568C"/>
    <w:rsid w:val="00B70270"/>
    <w:rsid w:val="00B812DF"/>
    <w:rsid w:val="00B84D4F"/>
    <w:rsid w:val="00B87E6C"/>
    <w:rsid w:val="00B87ECF"/>
    <w:rsid w:val="00B96100"/>
    <w:rsid w:val="00B979FA"/>
    <w:rsid w:val="00BA0C90"/>
    <w:rsid w:val="00BA41A4"/>
    <w:rsid w:val="00BB6096"/>
    <w:rsid w:val="00BC2653"/>
    <w:rsid w:val="00BC2AE0"/>
    <w:rsid w:val="00BC3291"/>
    <w:rsid w:val="00BC3C3A"/>
    <w:rsid w:val="00BC4ECA"/>
    <w:rsid w:val="00BC56C3"/>
    <w:rsid w:val="00BC56D5"/>
    <w:rsid w:val="00BD001C"/>
    <w:rsid w:val="00BD00AA"/>
    <w:rsid w:val="00BD2298"/>
    <w:rsid w:val="00BD2332"/>
    <w:rsid w:val="00BD2DE2"/>
    <w:rsid w:val="00BD66A1"/>
    <w:rsid w:val="00BE43C6"/>
    <w:rsid w:val="00BE5705"/>
    <w:rsid w:val="00BF42CC"/>
    <w:rsid w:val="00C0269A"/>
    <w:rsid w:val="00C06C05"/>
    <w:rsid w:val="00C105C7"/>
    <w:rsid w:val="00C11017"/>
    <w:rsid w:val="00C111D1"/>
    <w:rsid w:val="00C13D77"/>
    <w:rsid w:val="00C14154"/>
    <w:rsid w:val="00C21C5D"/>
    <w:rsid w:val="00C26210"/>
    <w:rsid w:val="00C2637A"/>
    <w:rsid w:val="00C41990"/>
    <w:rsid w:val="00C43A7E"/>
    <w:rsid w:val="00C56358"/>
    <w:rsid w:val="00C6408E"/>
    <w:rsid w:val="00C65703"/>
    <w:rsid w:val="00C66888"/>
    <w:rsid w:val="00C742A1"/>
    <w:rsid w:val="00C74C44"/>
    <w:rsid w:val="00C84074"/>
    <w:rsid w:val="00C84E25"/>
    <w:rsid w:val="00C8544D"/>
    <w:rsid w:val="00C877DC"/>
    <w:rsid w:val="00C93467"/>
    <w:rsid w:val="00C9406C"/>
    <w:rsid w:val="00C97D05"/>
    <w:rsid w:val="00CA1A1B"/>
    <w:rsid w:val="00CA3B8F"/>
    <w:rsid w:val="00CA7EC7"/>
    <w:rsid w:val="00CB3E63"/>
    <w:rsid w:val="00CB48FA"/>
    <w:rsid w:val="00CB53E0"/>
    <w:rsid w:val="00CB72DF"/>
    <w:rsid w:val="00CC5D19"/>
    <w:rsid w:val="00CC6633"/>
    <w:rsid w:val="00CE1A4B"/>
    <w:rsid w:val="00CE46B8"/>
    <w:rsid w:val="00CE5430"/>
    <w:rsid w:val="00CE7415"/>
    <w:rsid w:val="00CF1F39"/>
    <w:rsid w:val="00CF5477"/>
    <w:rsid w:val="00CF5CA5"/>
    <w:rsid w:val="00CF624E"/>
    <w:rsid w:val="00D005A7"/>
    <w:rsid w:val="00D04917"/>
    <w:rsid w:val="00D11AC3"/>
    <w:rsid w:val="00D1278B"/>
    <w:rsid w:val="00D21F87"/>
    <w:rsid w:val="00D24334"/>
    <w:rsid w:val="00D24F54"/>
    <w:rsid w:val="00D26E75"/>
    <w:rsid w:val="00D30F00"/>
    <w:rsid w:val="00D3249E"/>
    <w:rsid w:val="00D364D4"/>
    <w:rsid w:val="00D3684A"/>
    <w:rsid w:val="00D37FAD"/>
    <w:rsid w:val="00D41DA6"/>
    <w:rsid w:val="00D42F98"/>
    <w:rsid w:val="00D43177"/>
    <w:rsid w:val="00D43F0A"/>
    <w:rsid w:val="00D446EA"/>
    <w:rsid w:val="00D47C2A"/>
    <w:rsid w:val="00D52BDD"/>
    <w:rsid w:val="00D554AE"/>
    <w:rsid w:val="00D63794"/>
    <w:rsid w:val="00D66A06"/>
    <w:rsid w:val="00D72298"/>
    <w:rsid w:val="00D742E6"/>
    <w:rsid w:val="00D7632E"/>
    <w:rsid w:val="00D76768"/>
    <w:rsid w:val="00D8088C"/>
    <w:rsid w:val="00D91D74"/>
    <w:rsid w:val="00D92EA7"/>
    <w:rsid w:val="00D93D2A"/>
    <w:rsid w:val="00D9737C"/>
    <w:rsid w:val="00DC1FE4"/>
    <w:rsid w:val="00DC3EDF"/>
    <w:rsid w:val="00DC53F7"/>
    <w:rsid w:val="00DD0D13"/>
    <w:rsid w:val="00DD4CED"/>
    <w:rsid w:val="00DD72C4"/>
    <w:rsid w:val="00DE3079"/>
    <w:rsid w:val="00DE457B"/>
    <w:rsid w:val="00DE5977"/>
    <w:rsid w:val="00DE71BB"/>
    <w:rsid w:val="00DF5738"/>
    <w:rsid w:val="00E10622"/>
    <w:rsid w:val="00E148A1"/>
    <w:rsid w:val="00E14D59"/>
    <w:rsid w:val="00E1537F"/>
    <w:rsid w:val="00E1542A"/>
    <w:rsid w:val="00E213F0"/>
    <w:rsid w:val="00E22706"/>
    <w:rsid w:val="00E24051"/>
    <w:rsid w:val="00E24831"/>
    <w:rsid w:val="00E261FC"/>
    <w:rsid w:val="00E36018"/>
    <w:rsid w:val="00E41A6C"/>
    <w:rsid w:val="00E4378B"/>
    <w:rsid w:val="00E4593D"/>
    <w:rsid w:val="00E46DE1"/>
    <w:rsid w:val="00E5096C"/>
    <w:rsid w:val="00E515F7"/>
    <w:rsid w:val="00E51A08"/>
    <w:rsid w:val="00E56540"/>
    <w:rsid w:val="00E641DF"/>
    <w:rsid w:val="00E65F92"/>
    <w:rsid w:val="00E65FC5"/>
    <w:rsid w:val="00E71B2C"/>
    <w:rsid w:val="00E726AD"/>
    <w:rsid w:val="00E72F5D"/>
    <w:rsid w:val="00E7360E"/>
    <w:rsid w:val="00E75DF8"/>
    <w:rsid w:val="00E76FF8"/>
    <w:rsid w:val="00E8187C"/>
    <w:rsid w:val="00E87E6D"/>
    <w:rsid w:val="00E90DD7"/>
    <w:rsid w:val="00E90F10"/>
    <w:rsid w:val="00E92157"/>
    <w:rsid w:val="00E946E2"/>
    <w:rsid w:val="00EA027F"/>
    <w:rsid w:val="00EA227F"/>
    <w:rsid w:val="00EA4E19"/>
    <w:rsid w:val="00EA4F16"/>
    <w:rsid w:val="00EA5344"/>
    <w:rsid w:val="00EB18A1"/>
    <w:rsid w:val="00EB28C8"/>
    <w:rsid w:val="00EB3CC4"/>
    <w:rsid w:val="00EB65FB"/>
    <w:rsid w:val="00EB7613"/>
    <w:rsid w:val="00EC06DB"/>
    <w:rsid w:val="00EC3DA1"/>
    <w:rsid w:val="00EC4E56"/>
    <w:rsid w:val="00EE7D80"/>
    <w:rsid w:val="00EF3FB1"/>
    <w:rsid w:val="00F0550F"/>
    <w:rsid w:val="00F061CF"/>
    <w:rsid w:val="00F061D1"/>
    <w:rsid w:val="00F12CF4"/>
    <w:rsid w:val="00F16F81"/>
    <w:rsid w:val="00F2154A"/>
    <w:rsid w:val="00F2179E"/>
    <w:rsid w:val="00F217EC"/>
    <w:rsid w:val="00F21B3C"/>
    <w:rsid w:val="00F21CD7"/>
    <w:rsid w:val="00F24F1E"/>
    <w:rsid w:val="00F2528C"/>
    <w:rsid w:val="00F269D9"/>
    <w:rsid w:val="00F3753A"/>
    <w:rsid w:val="00F4287D"/>
    <w:rsid w:val="00F4509E"/>
    <w:rsid w:val="00F47344"/>
    <w:rsid w:val="00F51509"/>
    <w:rsid w:val="00F52827"/>
    <w:rsid w:val="00F5290A"/>
    <w:rsid w:val="00F55782"/>
    <w:rsid w:val="00F5657B"/>
    <w:rsid w:val="00F57A54"/>
    <w:rsid w:val="00F63DDE"/>
    <w:rsid w:val="00F66428"/>
    <w:rsid w:val="00F66564"/>
    <w:rsid w:val="00F673CE"/>
    <w:rsid w:val="00F7078C"/>
    <w:rsid w:val="00F74A84"/>
    <w:rsid w:val="00F74E4E"/>
    <w:rsid w:val="00F80076"/>
    <w:rsid w:val="00F85B92"/>
    <w:rsid w:val="00F86706"/>
    <w:rsid w:val="00F940E2"/>
    <w:rsid w:val="00F942EF"/>
    <w:rsid w:val="00F96190"/>
    <w:rsid w:val="00FA5F4A"/>
    <w:rsid w:val="00FA631D"/>
    <w:rsid w:val="00FB0AE3"/>
    <w:rsid w:val="00FB16C0"/>
    <w:rsid w:val="00FB18EA"/>
    <w:rsid w:val="00FB510B"/>
    <w:rsid w:val="00FC7793"/>
    <w:rsid w:val="00FC7B7D"/>
    <w:rsid w:val="00FD08F4"/>
    <w:rsid w:val="00FD58FD"/>
    <w:rsid w:val="00FE28BD"/>
    <w:rsid w:val="00FE371C"/>
    <w:rsid w:val="00FE39F8"/>
    <w:rsid w:val="00FE6D25"/>
    <w:rsid w:val="00FF17D8"/>
    <w:rsid w:val="00FF415F"/>
    <w:rsid w:val="0F7A4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列出段落2"/>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B5985-3E2B-4D6A-8262-4DCA3E9FFFB5}">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2715</Words>
  <Characters>2853</Characters>
  <Lines>20</Lines>
  <Paragraphs>5</Paragraphs>
  <TotalTime>124</TotalTime>
  <ScaleCrop>false</ScaleCrop>
  <LinksUpToDate>false</LinksUpToDate>
  <CharactersWithSpaces>2872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2018-01-26T06:42:00Z</dcterms:created>
  <dc:creator>user</dc:creator>
  <cp:lastModifiedBy>ZzZShuo</cp:lastModifiedBy>
  <cp:lastPrinted>2016-12-07T08:24:00Z</cp:lastPrinted>
  <dcterms:modified xsi:type="dcterms:W3CDTF">2025-10-16T07:28:24Z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eyJoZGlkIjoiNGQwMmQ0OTQ0NWY3MWY1N2Y3NmQ1ZjQzZWYwNGQ2MWQiLCJ1c2VySWQiOiIzMTg0MjUzNjEifQ==</vt:lpwstr>
  </property>
  <property fmtid="{D5CDD505-2E9C-101B-9397-08002B2CF9AE}" pid="3" name="KSOProductBuildVer">
    <vt:lpwstr>2052-12.1.0.22529</vt:lpwstr>
  </property>
  <property fmtid="{D5CDD505-2E9C-101B-9397-08002B2CF9AE}" pid="4" name="ICV">
    <vt:lpwstr>44708CA7E68C40FBB413B75337410DC8_12</vt:lpwstr>
  </property>
</Properties>
</file>