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jc w:val="left"/>
        <w:rPr>
          <w:rFonts w:hint="eastAsia" w:ascii="仿宋" w:hAnsi="仿宋" w:eastAsia="仿宋" w:cs="仿宋"/>
          <w:color w:val="auto"/>
          <w:sz w:val="32"/>
          <w:szCs w:val="32"/>
          <w:lang w:val="en-US" w:eastAsia="zh-CN"/>
        </w:rPr>
      </w:pPr>
      <w:bookmarkStart w:id="0" w:name="_GoBack"/>
      <w:bookmarkEnd w:id="0"/>
    </w:p>
    <w:p>
      <w:pPr>
        <w:pStyle w:val="8"/>
        <w:ind w:left="0" w:leftChars="0" w:firstLine="5600" w:firstLineChars="70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ED1C24"/>
        </w:rPr>
        <w:t>丰台区关于202</w:t>
      </w:r>
      <w:r>
        <w:rPr>
          <w:rFonts w:hint="eastAsia" w:ascii="方正小标宋简体" w:hAnsi="方正小标宋简体" w:eastAsia="方正小标宋简体" w:cs="方正小标宋简体"/>
          <w:color w:val="ED1C24"/>
          <w:lang w:val="en-US" w:eastAsia="zh-CN"/>
        </w:rPr>
        <w:t>5年度</w:t>
      </w:r>
    </w:p>
    <w:p>
      <w:pPr>
        <w:spacing w:line="1193" w:lineRule="exact"/>
        <w:ind w:left="1726" w:right="1823"/>
        <w:jc w:val="center"/>
        <w:rPr>
          <w:rFonts w:hint="eastAsia" w:ascii="方正小标宋简体" w:hAnsi="方正小标宋简体" w:eastAsia="方正小标宋简体" w:cs="方正小标宋简体"/>
          <w:sz w:val="80"/>
        </w:rPr>
      </w:pPr>
      <w:r>
        <w:rPr>
          <w:rFonts w:hint="eastAsia" w:ascii="方正小标宋简体" w:hAnsi="方正小标宋简体" w:eastAsia="方正小标宋简体" w:cs="方正小标宋简体"/>
          <w:color w:val="ED1C24"/>
          <w:sz w:val="80"/>
        </w:rPr>
        <w:t>大中型水库移民后期扶持人口核定登记公告</w:t>
      </w:r>
    </w:p>
    <w:p>
      <w:pPr>
        <w:pStyle w:val="2"/>
        <w:spacing w:before="326" w:line="259" w:lineRule="auto"/>
        <w:ind w:left="104" w:right="192" w:firstLine="737"/>
        <w:rPr>
          <w:rFonts w:ascii="华文中宋" w:hAnsi="华文中宋" w:eastAsia="华文中宋" w:cs="华文中宋"/>
          <w:color w:val="231F20"/>
          <w:sz w:val="35"/>
          <w:szCs w:val="22"/>
          <w:lang w:val="zh-CN" w:eastAsia="zh-CN" w:bidi="zh-CN"/>
        </w:rPr>
      </w:pPr>
      <w:r>
        <w:rPr>
          <w:rFonts w:ascii="华文中宋" w:hAnsi="华文中宋" w:eastAsia="华文中宋" w:cs="华文中宋"/>
          <w:color w:val="231F20"/>
          <w:sz w:val="35"/>
          <w:szCs w:val="22"/>
          <w:lang w:val="zh-CN" w:eastAsia="zh-CN" w:bidi="zh-CN"/>
        </w:rPr>
        <w:t>为切实做好丰台区关于 202</w:t>
      </w:r>
      <w:r>
        <w:rPr>
          <w:rFonts w:hint="eastAsia" w:cs="华文中宋"/>
          <w:color w:val="231F20"/>
          <w:sz w:val="35"/>
          <w:szCs w:val="22"/>
          <w:lang w:val="en-US" w:eastAsia="zh-CN" w:bidi="zh-CN"/>
        </w:rPr>
        <w:t xml:space="preserve">5 </w:t>
      </w:r>
      <w:r>
        <w:rPr>
          <w:rFonts w:hint="eastAsia" w:ascii="华文中宋" w:hAnsi="华文中宋" w:eastAsia="华文中宋" w:cs="华文中宋"/>
          <w:color w:val="231F20"/>
          <w:sz w:val="35"/>
          <w:szCs w:val="22"/>
          <w:lang w:val="en-US" w:eastAsia="zh-CN" w:bidi="zh-CN"/>
        </w:rPr>
        <w:t>年度</w:t>
      </w:r>
      <w:r>
        <w:rPr>
          <w:rFonts w:ascii="华文中宋" w:hAnsi="华文中宋" w:eastAsia="华文中宋" w:cs="华文中宋"/>
          <w:color w:val="231F20"/>
          <w:sz w:val="35"/>
          <w:szCs w:val="22"/>
          <w:lang w:val="zh-CN" w:eastAsia="zh-CN" w:bidi="zh-CN"/>
        </w:rPr>
        <w:t>大中型水库移民后期扶持人口核定登记工作，根据京水库移办印发《北京市大中型水库移民后期扶持政策实施方案》[2007]1 号、《关于 &lt; 北京市扶持大中型水库农转非移民意见 &gt; 的通知》（京水务计〔20</w:t>
      </w:r>
      <w:r>
        <w:rPr>
          <w:rFonts w:hint="eastAsia" w:ascii="华文中宋" w:hAnsi="华文中宋" w:eastAsia="华文中宋" w:cs="华文中宋"/>
          <w:color w:val="231F20"/>
          <w:sz w:val="35"/>
          <w:szCs w:val="22"/>
          <w:lang w:val="en-US" w:eastAsia="zh-CN" w:bidi="zh-CN"/>
        </w:rPr>
        <w:t>23</w:t>
      </w:r>
      <w:r>
        <w:rPr>
          <w:rFonts w:ascii="华文中宋" w:hAnsi="华文中宋" w:eastAsia="华文中宋" w:cs="华文中宋"/>
          <w:color w:val="231F20"/>
          <w:sz w:val="35"/>
          <w:szCs w:val="22"/>
          <w:lang w:val="zh-CN" w:eastAsia="zh-CN" w:bidi="zh-CN"/>
        </w:rPr>
        <w:t>〕</w:t>
      </w:r>
      <w:r>
        <w:rPr>
          <w:rFonts w:hint="eastAsia" w:ascii="华文中宋" w:hAnsi="华文中宋" w:eastAsia="华文中宋" w:cs="华文中宋"/>
          <w:color w:val="231F20"/>
          <w:sz w:val="35"/>
          <w:szCs w:val="22"/>
          <w:lang w:val="en-US" w:eastAsia="zh-CN" w:bidi="zh-CN"/>
        </w:rPr>
        <w:t>2</w:t>
      </w:r>
      <w:r>
        <w:rPr>
          <w:rFonts w:ascii="华文中宋" w:hAnsi="华文中宋" w:eastAsia="华文中宋" w:cs="华文中宋"/>
          <w:color w:val="231F20"/>
          <w:sz w:val="35"/>
          <w:szCs w:val="22"/>
          <w:lang w:val="zh-CN" w:eastAsia="zh-CN" w:bidi="zh-CN"/>
        </w:rPr>
        <w:t xml:space="preserve"> 号）要求，公告如下：</w:t>
      </w:r>
    </w:p>
    <w:p>
      <w:pPr>
        <w:pStyle w:val="2"/>
        <w:spacing w:before="69"/>
        <w:jc w:val="left"/>
        <w:rPr>
          <w:rFonts w:ascii="黑体" w:eastAsia="黑体"/>
        </w:rPr>
      </w:pPr>
      <w:r>
        <w:rPr>
          <w:rFonts w:hint="eastAsia" w:ascii="黑体" w:eastAsia="黑体"/>
          <w:color w:val="231F20"/>
        </w:rPr>
        <w:t>一、移民人口核定范围</w:t>
      </w:r>
    </w:p>
    <w:p>
      <w:pPr>
        <w:pStyle w:val="2"/>
        <w:spacing w:before="92"/>
        <w:jc w:val="left"/>
        <w:rPr>
          <w:rFonts w:hint="eastAsia" w:cs="华文中宋"/>
          <w:b/>
          <w:bCs/>
          <w:color w:val="231F20"/>
          <w:sz w:val="35"/>
          <w:szCs w:val="22"/>
          <w:lang w:val="en-US" w:eastAsia="zh-CN" w:bidi="zh-CN"/>
        </w:rPr>
      </w:pPr>
      <w:r>
        <w:rPr>
          <w:rFonts w:hint="eastAsia" w:cs="华文中宋"/>
          <w:b/>
          <w:bCs/>
          <w:color w:val="231F20"/>
          <w:sz w:val="35"/>
          <w:szCs w:val="22"/>
          <w:lang w:val="zh-CN" w:eastAsia="zh-CN" w:bidi="zh-CN"/>
        </w:rPr>
        <w:t>（</w:t>
      </w:r>
      <w:r>
        <w:rPr>
          <w:rFonts w:hint="eastAsia" w:cs="华文中宋"/>
          <w:b/>
          <w:bCs/>
          <w:color w:val="231F20"/>
          <w:sz w:val="35"/>
          <w:szCs w:val="22"/>
          <w:lang w:val="en-US" w:eastAsia="zh-CN" w:bidi="zh-CN"/>
        </w:rPr>
        <w:t>一）农业户籍移民</w:t>
      </w:r>
    </w:p>
    <w:p>
      <w:pPr>
        <w:pStyle w:val="2"/>
        <w:spacing w:before="92"/>
        <w:jc w:val="left"/>
        <w:rPr>
          <w:rFonts w:ascii="华文中宋" w:hAnsi="华文中宋" w:eastAsia="华文中宋" w:cs="华文中宋"/>
          <w:color w:val="231F20"/>
          <w:sz w:val="35"/>
          <w:szCs w:val="22"/>
          <w:lang w:val="zh-CN" w:eastAsia="zh-CN" w:bidi="zh-CN"/>
        </w:rPr>
      </w:pPr>
      <w:r>
        <w:rPr>
          <w:rFonts w:hint="eastAsia" w:ascii="华文中宋" w:hAnsi="华文中宋" w:eastAsia="华文中宋" w:cs="华文中宋"/>
          <w:color w:val="231F20"/>
          <w:sz w:val="35"/>
          <w:szCs w:val="22"/>
          <w:lang w:val="zh-CN" w:eastAsia="zh-CN" w:bidi="zh-CN"/>
        </w:rPr>
        <w:t>扶持人口范围及补贴标准</w:t>
      </w:r>
    </w:p>
    <w:p>
      <w:pPr>
        <w:pStyle w:val="9"/>
        <w:numPr>
          <w:ilvl w:val="0"/>
          <w:numId w:val="1"/>
        </w:numPr>
        <w:tabs>
          <w:tab w:val="left" w:pos="1320"/>
        </w:tabs>
        <w:spacing w:before="63" w:line="259" w:lineRule="auto"/>
        <w:ind w:right="194" w:firstLine="737"/>
        <w:jc w:val="both"/>
        <w:rPr>
          <w:sz w:val="35"/>
        </w:rPr>
      </w:pPr>
      <w:r>
        <w:rPr>
          <w:color w:val="231F20"/>
          <w:sz w:val="35"/>
        </w:rPr>
        <w:t>2006</w:t>
      </w:r>
      <w:r>
        <w:rPr>
          <w:color w:val="231F20"/>
          <w:spacing w:val="-16"/>
          <w:sz w:val="35"/>
        </w:rPr>
        <w:t xml:space="preserve"> 年 </w:t>
      </w:r>
      <w:r>
        <w:rPr>
          <w:color w:val="231F20"/>
          <w:sz w:val="35"/>
        </w:rPr>
        <w:t>6</w:t>
      </w:r>
      <w:r>
        <w:rPr>
          <w:color w:val="231F20"/>
          <w:spacing w:val="-16"/>
          <w:sz w:val="35"/>
        </w:rPr>
        <w:t xml:space="preserve"> 月 </w:t>
      </w:r>
      <w:r>
        <w:rPr>
          <w:color w:val="231F20"/>
          <w:sz w:val="35"/>
        </w:rPr>
        <w:t>30 日前，因修建大中型水库占地搬迁的具有我</w:t>
      </w:r>
      <w:r>
        <w:rPr>
          <w:rFonts w:hint="eastAsia"/>
          <w:color w:val="231F20"/>
          <w:sz w:val="35"/>
          <w:lang w:eastAsia="zh-CN"/>
        </w:rPr>
        <w:t>区</w:t>
      </w:r>
      <w:r>
        <w:rPr>
          <w:color w:val="231F20"/>
          <w:sz w:val="35"/>
        </w:rPr>
        <w:t>农业户籍的移民及其后代。农业户籍移民人口核</w:t>
      </w:r>
      <w:r>
        <w:rPr>
          <w:color w:val="231F20"/>
          <w:spacing w:val="-8"/>
          <w:sz w:val="35"/>
        </w:rPr>
        <w:t xml:space="preserve">定以 </w:t>
      </w:r>
      <w:r>
        <w:rPr>
          <w:color w:val="231F20"/>
          <w:sz w:val="35"/>
        </w:rPr>
        <w:t>20</w:t>
      </w:r>
      <w:r>
        <w:rPr>
          <w:rFonts w:hint="eastAsia"/>
          <w:color w:val="231F20"/>
          <w:sz w:val="35"/>
        </w:rPr>
        <w:t>2</w:t>
      </w:r>
      <w:r>
        <w:rPr>
          <w:rFonts w:hint="eastAsia"/>
          <w:color w:val="231F20"/>
          <w:sz w:val="35"/>
          <w:lang w:val="en-US" w:eastAsia="zh-CN"/>
        </w:rPr>
        <w:t xml:space="preserve">4 </w:t>
      </w:r>
      <w:r>
        <w:rPr>
          <w:color w:val="231F20"/>
          <w:spacing w:val="-15"/>
          <w:sz w:val="35"/>
        </w:rPr>
        <w:t xml:space="preserve">年 </w:t>
      </w:r>
      <w:r>
        <w:rPr>
          <w:color w:val="231F20"/>
          <w:sz w:val="35"/>
        </w:rPr>
        <w:t>6</w:t>
      </w:r>
      <w:r>
        <w:rPr>
          <w:color w:val="231F20"/>
          <w:spacing w:val="-15"/>
          <w:sz w:val="35"/>
        </w:rPr>
        <w:t xml:space="preserve"> 月 </w:t>
      </w:r>
      <w:r>
        <w:rPr>
          <w:color w:val="231F20"/>
          <w:sz w:val="35"/>
        </w:rPr>
        <w:t>30</w:t>
      </w:r>
      <w:r>
        <w:rPr>
          <w:color w:val="231F20"/>
          <w:spacing w:val="-15"/>
          <w:sz w:val="35"/>
        </w:rPr>
        <w:t xml:space="preserve"> 日 </w:t>
      </w:r>
      <w:r>
        <w:rPr>
          <w:color w:val="231F20"/>
          <w:sz w:val="35"/>
        </w:rPr>
        <w:t>24</w:t>
      </w:r>
      <w:r>
        <w:rPr>
          <w:color w:val="231F20"/>
          <w:spacing w:val="-7"/>
          <w:sz w:val="35"/>
        </w:rPr>
        <w:t xml:space="preserve"> 时作为登记的时间节点</w:t>
      </w:r>
      <w:r>
        <w:rPr>
          <w:rFonts w:hint="eastAsia"/>
          <w:color w:val="231F20"/>
          <w:spacing w:val="-7"/>
          <w:sz w:val="35"/>
          <w:lang w:eastAsia="zh-CN"/>
        </w:rPr>
        <w:t>，</w:t>
      </w:r>
      <w:r>
        <w:rPr>
          <w:color w:val="231F20"/>
          <w:spacing w:val="-7"/>
          <w:sz w:val="35"/>
        </w:rPr>
        <w:t xml:space="preserve">重点对 </w:t>
      </w:r>
      <w:r>
        <w:rPr>
          <w:color w:val="231F20"/>
          <w:sz w:val="35"/>
        </w:rPr>
        <w:t>20</w:t>
      </w:r>
      <w:r>
        <w:rPr>
          <w:rFonts w:hint="eastAsia"/>
          <w:color w:val="231F20"/>
          <w:sz w:val="35"/>
        </w:rPr>
        <w:t>2</w:t>
      </w:r>
      <w:r>
        <w:rPr>
          <w:rFonts w:hint="eastAsia"/>
          <w:color w:val="231F20"/>
          <w:sz w:val="35"/>
          <w:lang w:val="en-US" w:eastAsia="zh-CN"/>
        </w:rPr>
        <w:t xml:space="preserve">3 </w:t>
      </w:r>
      <w:r>
        <w:rPr>
          <w:color w:val="231F20"/>
          <w:spacing w:val="-15"/>
          <w:sz w:val="35"/>
        </w:rPr>
        <w:t xml:space="preserve">年 </w:t>
      </w:r>
      <w:r>
        <w:rPr>
          <w:color w:val="231F20"/>
          <w:sz w:val="35"/>
        </w:rPr>
        <w:t>7</w:t>
      </w:r>
      <w:r>
        <w:rPr>
          <w:color w:val="231F20"/>
          <w:spacing w:val="-15"/>
          <w:sz w:val="35"/>
        </w:rPr>
        <w:t xml:space="preserve"> 月 </w:t>
      </w:r>
      <w:r>
        <w:rPr>
          <w:color w:val="231F20"/>
          <w:sz w:val="35"/>
        </w:rPr>
        <w:t>1</w:t>
      </w:r>
      <w:r>
        <w:rPr>
          <w:color w:val="231F20"/>
          <w:spacing w:val="-12"/>
          <w:sz w:val="35"/>
        </w:rPr>
        <w:t xml:space="preserve"> 日至 </w:t>
      </w:r>
      <w:r>
        <w:rPr>
          <w:color w:val="231F20"/>
          <w:sz w:val="35"/>
        </w:rPr>
        <w:t>20</w:t>
      </w:r>
      <w:r>
        <w:rPr>
          <w:rFonts w:hint="eastAsia"/>
          <w:color w:val="231F20"/>
          <w:sz w:val="35"/>
        </w:rPr>
        <w:t>2</w:t>
      </w:r>
      <w:r>
        <w:rPr>
          <w:rFonts w:hint="eastAsia"/>
          <w:color w:val="231F20"/>
          <w:sz w:val="35"/>
          <w:lang w:val="en-US" w:eastAsia="zh-CN"/>
        </w:rPr>
        <w:t>4</w:t>
      </w:r>
      <w:r>
        <w:rPr>
          <w:color w:val="231F20"/>
          <w:spacing w:val="-15"/>
          <w:sz w:val="35"/>
        </w:rPr>
        <w:t xml:space="preserve"> 年 </w:t>
      </w:r>
      <w:r>
        <w:rPr>
          <w:color w:val="231F20"/>
          <w:sz w:val="35"/>
        </w:rPr>
        <w:t>6</w:t>
      </w:r>
      <w:r>
        <w:rPr>
          <w:color w:val="231F20"/>
          <w:spacing w:val="-15"/>
          <w:sz w:val="35"/>
        </w:rPr>
        <w:t xml:space="preserve"> 月 </w:t>
      </w:r>
      <w:r>
        <w:rPr>
          <w:color w:val="231F20"/>
          <w:sz w:val="35"/>
        </w:rPr>
        <w:t>30</w:t>
      </w:r>
      <w:r>
        <w:rPr>
          <w:color w:val="231F20"/>
          <w:spacing w:val="-5"/>
          <w:sz w:val="35"/>
        </w:rPr>
        <w:t xml:space="preserve"> 日期间新增、减少人口进行核定。</w:t>
      </w:r>
    </w:p>
    <w:p>
      <w:pPr>
        <w:pStyle w:val="2"/>
      </w:pPr>
      <w:r>
        <w:rPr>
          <w:color w:val="231F20"/>
        </w:rPr>
        <w:t>大中型农业水库移民后期扶持标准每人每年 600 元。</w:t>
      </w:r>
    </w:p>
    <w:p>
      <w:pPr>
        <w:pStyle w:val="9"/>
        <w:numPr>
          <w:ilvl w:val="0"/>
          <w:numId w:val="1"/>
        </w:numPr>
        <w:tabs>
          <w:tab w:val="left" w:pos="1322"/>
        </w:tabs>
        <w:spacing w:before="45" w:line="259" w:lineRule="auto"/>
        <w:ind w:right="201" w:firstLine="737"/>
        <w:jc w:val="both"/>
        <w:rPr>
          <w:sz w:val="35"/>
        </w:rPr>
      </w:pPr>
      <w:r>
        <w:rPr>
          <w:color w:val="231F20"/>
          <w:sz w:val="35"/>
        </w:rPr>
        <w:t>不能核定登记为农业后期扶持人口：已经转入非农业户口的移民及其后代；移民及其后代出嫁或入赘到非移民户的子女；移民接收村的原住村民；水库淹没影响的城集镇、工矿企业、专项设施迁改建新址占地涉及的征地拆迁人口。</w:t>
      </w:r>
    </w:p>
    <w:p>
      <w:pPr>
        <w:pStyle w:val="2"/>
        <w:numPr>
          <w:ilvl w:val="0"/>
          <w:numId w:val="2"/>
        </w:numPr>
        <w:spacing w:before="93"/>
        <w:jc w:val="left"/>
        <w:rPr>
          <w:rFonts w:hint="eastAsia" w:cs="华文中宋"/>
          <w:b/>
          <w:bCs/>
          <w:color w:val="231F20"/>
          <w:spacing w:val="-1"/>
          <w:sz w:val="35"/>
          <w:szCs w:val="22"/>
          <w:lang w:val="en-US" w:eastAsia="zh-CN" w:bidi="zh-CN"/>
        </w:rPr>
      </w:pPr>
      <w:r>
        <w:rPr>
          <w:rFonts w:hint="eastAsia" w:cs="华文中宋"/>
          <w:b/>
          <w:bCs/>
          <w:color w:val="231F20"/>
          <w:spacing w:val="-1"/>
          <w:sz w:val="35"/>
          <w:szCs w:val="22"/>
          <w:lang w:val="en-US" w:eastAsia="zh-CN" w:bidi="zh-CN"/>
        </w:rPr>
        <w:t>非农业户籍移民</w:t>
      </w:r>
    </w:p>
    <w:p>
      <w:pPr>
        <w:pStyle w:val="2"/>
        <w:numPr>
          <w:ilvl w:val="0"/>
          <w:numId w:val="0"/>
        </w:numPr>
        <w:spacing w:before="93"/>
        <w:ind w:firstLine="696" w:firstLineChars="200"/>
        <w:jc w:val="left"/>
        <w:rPr>
          <w:rFonts w:ascii="华文中宋" w:hAnsi="华文中宋" w:eastAsia="华文中宋" w:cs="华文中宋"/>
          <w:color w:val="231F20"/>
          <w:spacing w:val="-1"/>
          <w:sz w:val="35"/>
          <w:szCs w:val="22"/>
          <w:lang w:val="zh-CN" w:eastAsia="zh-CN" w:bidi="zh-CN"/>
        </w:rPr>
      </w:pPr>
      <w:r>
        <w:rPr>
          <w:rFonts w:hint="eastAsia" w:cs="华文中宋"/>
          <w:color w:val="231F20"/>
          <w:spacing w:val="-1"/>
          <w:sz w:val="35"/>
          <w:szCs w:val="22"/>
          <w:lang w:val="en-US" w:eastAsia="zh-CN" w:bidi="zh-CN"/>
        </w:rPr>
        <w:t>扶持</w:t>
      </w:r>
      <w:r>
        <w:rPr>
          <w:rFonts w:hint="eastAsia" w:ascii="华文中宋" w:hAnsi="华文中宋" w:eastAsia="华文中宋" w:cs="华文中宋"/>
          <w:color w:val="231F20"/>
          <w:spacing w:val="-1"/>
          <w:sz w:val="35"/>
          <w:szCs w:val="22"/>
          <w:lang w:val="zh-CN" w:eastAsia="zh-CN" w:bidi="zh-CN"/>
        </w:rPr>
        <w:t>人口范围及补贴标准</w:t>
      </w:r>
    </w:p>
    <w:p>
      <w:pPr>
        <w:pStyle w:val="9"/>
        <w:numPr>
          <w:ilvl w:val="0"/>
          <w:numId w:val="3"/>
        </w:numPr>
        <w:tabs>
          <w:tab w:val="left" w:pos="1320"/>
        </w:tabs>
        <w:spacing w:before="62" w:line="259" w:lineRule="auto"/>
        <w:ind w:right="195" w:firstLine="737"/>
        <w:jc w:val="both"/>
        <w:rPr>
          <w:sz w:val="35"/>
        </w:rPr>
      </w:pPr>
      <w:r>
        <w:rPr>
          <w:color w:val="231F20"/>
          <w:sz w:val="35"/>
        </w:rPr>
        <w:t>2006</w:t>
      </w:r>
      <w:r>
        <w:rPr>
          <w:color w:val="231F20"/>
          <w:spacing w:val="-16"/>
          <w:sz w:val="35"/>
        </w:rPr>
        <w:t xml:space="preserve"> 年 </w:t>
      </w:r>
      <w:r>
        <w:rPr>
          <w:color w:val="231F20"/>
          <w:sz w:val="35"/>
        </w:rPr>
        <w:t>6</w:t>
      </w:r>
      <w:r>
        <w:rPr>
          <w:color w:val="231F20"/>
          <w:spacing w:val="-16"/>
          <w:sz w:val="35"/>
        </w:rPr>
        <w:t xml:space="preserve"> 月 </w:t>
      </w:r>
      <w:r>
        <w:rPr>
          <w:color w:val="231F20"/>
          <w:sz w:val="35"/>
        </w:rPr>
        <w:t>30</w:t>
      </w:r>
      <w:r>
        <w:rPr>
          <w:color w:val="231F20"/>
          <w:spacing w:val="-1"/>
          <w:sz w:val="35"/>
        </w:rPr>
        <w:t xml:space="preserve"> 日前，因修建大中型水库占地搬迁的</w:t>
      </w:r>
      <w:r>
        <w:rPr>
          <w:color w:val="231F20"/>
          <w:sz w:val="35"/>
        </w:rPr>
        <w:t>，2012</w:t>
      </w:r>
      <w:r>
        <w:rPr>
          <w:color w:val="231F20"/>
          <w:spacing w:val="-16"/>
          <w:sz w:val="35"/>
        </w:rPr>
        <w:t xml:space="preserve"> 年 </w:t>
      </w:r>
      <w:r>
        <w:rPr>
          <w:color w:val="231F20"/>
          <w:sz w:val="35"/>
        </w:rPr>
        <w:t>12</w:t>
      </w:r>
      <w:r>
        <w:rPr>
          <w:color w:val="231F20"/>
          <w:spacing w:val="-16"/>
          <w:sz w:val="35"/>
        </w:rPr>
        <w:t xml:space="preserve"> 月 </w:t>
      </w:r>
      <w:r>
        <w:rPr>
          <w:color w:val="231F20"/>
          <w:sz w:val="35"/>
        </w:rPr>
        <w:t>31</w:t>
      </w:r>
      <w:r>
        <w:rPr>
          <w:color w:val="231F20"/>
          <w:spacing w:val="-1"/>
          <w:sz w:val="35"/>
        </w:rPr>
        <w:t xml:space="preserve"> 日前已获得我</w:t>
      </w:r>
      <w:r>
        <w:rPr>
          <w:rFonts w:hint="eastAsia"/>
          <w:color w:val="231F20"/>
          <w:spacing w:val="-1"/>
          <w:sz w:val="35"/>
          <w:lang w:val="en-US" w:eastAsia="zh-CN"/>
        </w:rPr>
        <w:t>市</w:t>
      </w:r>
      <w:r>
        <w:rPr>
          <w:color w:val="231F20"/>
          <w:spacing w:val="-1"/>
          <w:sz w:val="35"/>
        </w:rPr>
        <w:t>非农业户籍且无固定</w:t>
      </w:r>
      <w:r>
        <w:rPr>
          <w:color w:val="231F20"/>
          <w:spacing w:val="-2"/>
          <w:sz w:val="35"/>
        </w:rPr>
        <w:t xml:space="preserve">工作的移民及其后代。无固定职业非农业户籍移民人口核定以 </w:t>
      </w:r>
      <w:r>
        <w:rPr>
          <w:color w:val="231F20"/>
          <w:sz w:val="35"/>
        </w:rPr>
        <w:t>20</w:t>
      </w:r>
      <w:r>
        <w:rPr>
          <w:rFonts w:hint="eastAsia"/>
          <w:color w:val="231F20"/>
          <w:sz w:val="35"/>
        </w:rPr>
        <w:t>2</w:t>
      </w:r>
      <w:r>
        <w:rPr>
          <w:rFonts w:hint="eastAsia"/>
          <w:color w:val="231F20"/>
          <w:sz w:val="35"/>
          <w:lang w:val="en-US" w:eastAsia="zh-CN"/>
        </w:rPr>
        <w:t xml:space="preserve">4 </w:t>
      </w:r>
      <w:r>
        <w:rPr>
          <w:color w:val="231F20"/>
          <w:spacing w:val="-16"/>
          <w:sz w:val="35"/>
        </w:rPr>
        <w:t xml:space="preserve">年 </w:t>
      </w:r>
      <w:r>
        <w:rPr>
          <w:color w:val="231F20"/>
          <w:sz w:val="35"/>
        </w:rPr>
        <w:t>12</w:t>
      </w:r>
      <w:r>
        <w:rPr>
          <w:color w:val="231F20"/>
          <w:spacing w:val="-16"/>
          <w:sz w:val="35"/>
        </w:rPr>
        <w:t xml:space="preserve"> 月 </w:t>
      </w:r>
      <w:r>
        <w:rPr>
          <w:color w:val="231F20"/>
          <w:sz w:val="35"/>
        </w:rPr>
        <w:t>31</w:t>
      </w:r>
      <w:r>
        <w:rPr>
          <w:color w:val="231F20"/>
          <w:spacing w:val="-16"/>
          <w:sz w:val="35"/>
        </w:rPr>
        <w:t xml:space="preserve"> 日 </w:t>
      </w:r>
      <w:r>
        <w:rPr>
          <w:color w:val="231F20"/>
          <w:sz w:val="35"/>
        </w:rPr>
        <w:t>24</w:t>
      </w:r>
      <w:r>
        <w:rPr>
          <w:color w:val="231F20"/>
          <w:spacing w:val="-1"/>
          <w:sz w:val="35"/>
        </w:rPr>
        <w:t xml:space="preserve"> 时作为登记的时间节点</w:t>
      </w:r>
      <w:r>
        <w:rPr>
          <w:rFonts w:hint="eastAsia"/>
          <w:color w:val="231F20"/>
          <w:spacing w:val="-1"/>
          <w:sz w:val="35"/>
          <w:lang w:eastAsia="zh-CN"/>
        </w:rPr>
        <w:t>，</w:t>
      </w:r>
      <w:r>
        <w:rPr>
          <w:color w:val="231F20"/>
          <w:spacing w:val="-1"/>
          <w:sz w:val="35"/>
        </w:rPr>
        <w:t>对各类</w:t>
      </w:r>
      <w:r>
        <w:rPr>
          <w:color w:val="231F20"/>
          <w:spacing w:val="-2"/>
          <w:sz w:val="35"/>
        </w:rPr>
        <w:t xml:space="preserve">性质用人单位为移民累计缴纳社会保险的核定时段为 </w:t>
      </w:r>
      <w:r>
        <w:rPr>
          <w:color w:val="231F20"/>
          <w:sz w:val="35"/>
        </w:rPr>
        <w:t>20</w:t>
      </w:r>
      <w:r>
        <w:rPr>
          <w:rFonts w:hint="eastAsia"/>
          <w:color w:val="231F20"/>
          <w:sz w:val="35"/>
        </w:rPr>
        <w:t>2</w:t>
      </w:r>
      <w:r>
        <w:rPr>
          <w:rFonts w:hint="eastAsia"/>
          <w:color w:val="231F20"/>
          <w:sz w:val="35"/>
          <w:lang w:val="en-US" w:eastAsia="zh-CN"/>
        </w:rPr>
        <w:t xml:space="preserve">4 </w:t>
      </w:r>
      <w:r>
        <w:rPr>
          <w:color w:val="231F20"/>
          <w:spacing w:val="-17"/>
          <w:sz w:val="35"/>
        </w:rPr>
        <w:t xml:space="preserve">年 </w:t>
      </w:r>
      <w:r>
        <w:rPr>
          <w:color w:val="231F20"/>
          <w:sz w:val="35"/>
        </w:rPr>
        <w:t>1</w:t>
      </w:r>
      <w:r>
        <w:rPr>
          <w:color w:val="231F20"/>
          <w:spacing w:val="-13"/>
          <w:sz w:val="35"/>
        </w:rPr>
        <w:t xml:space="preserve"> 月至 </w:t>
      </w:r>
      <w:r>
        <w:rPr>
          <w:color w:val="231F20"/>
          <w:sz w:val="35"/>
        </w:rPr>
        <w:t>12</w:t>
      </w:r>
      <w:r>
        <w:rPr>
          <w:color w:val="231F20"/>
          <w:spacing w:val="-9"/>
          <w:sz w:val="35"/>
        </w:rPr>
        <w:t xml:space="preserve"> 月</w:t>
      </w:r>
      <w:r>
        <w:rPr>
          <w:rFonts w:hint="eastAsia"/>
          <w:color w:val="231F20"/>
          <w:spacing w:val="-9"/>
          <w:sz w:val="35"/>
          <w:lang w:eastAsia="zh-CN"/>
        </w:rPr>
        <w:t>。</w:t>
      </w:r>
    </w:p>
    <w:p>
      <w:pPr>
        <w:pStyle w:val="2"/>
      </w:pPr>
      <w:r>
        <w:rPr>
          <w:color w:val="231F20"/>
        </w:rPr>
        <w:t>大中型水库非农业户籍移民补贴标准每人每年 560 元。</w:t>
      </w:r>
    </w:p>
    <w:p>
      <w:pPr>
        <w:pStyle w:val="9"/>
        <w:numPr>
          <w:ilvl w:val="0"/>
          <w:numId w:val="3"/>
        </w:numPr>
        <w:tabs>
          <w:tab w:val="left" w:pos="1322"/>
        </w:tabs>
        <w:spacing w:before="45" w:line="259" w:lineRule="auto"/>
        <w:ind w:right="114" w:firstLine="737"/>
        <w:jc w:val="both"/>
        <w:rPr>
          <w:sz w:val="35"/>
        </w:rPr>
      </w:pPr>
      <w:r>
        <w:rPr>
          <w:color w:val="231F20"/>
          <w:sz w:val="35"/>
        </w:rPr>
        <w:t>不能登记为补贴人口的非农业户口移民：行政、事业单位在编和离退休人员；在核定年度内，已由各类性质</w:t>
      </w:r>
      <w:r>
        <w:rPr>
          <w:color w:val="231F20"/>
          <w:spacing w:val="-2"/>
          <w:sz w:val="35"/>
        </w:rPr>
        <w:t xml:space="preserve">用人单位为其缴纳社会保险累计满 </w:t>
      </w:r>
      <w:r>
        <w:rPr>
          <w:color w:val="231F20"/>
          <w:sz w:val="35"/>
        </w:rPr>
        <w:t>12</w:t>
      </w:r>
      <w:r>
        <w:rPr>
          <w:color w:val="231F20"/>
          <w:spacing w:val="-9"/>
          <w:sz w:val="35"/>
        </w:rPr>
        <w:t xml:space="preserve"> 个月的人员；已享受国家 </w:t>
      </w:r>
      <w:r>
        <w:rPr>
          <w:color w:val="231F20"/>
          <w:sz w:val="35"/>
        </w:rPr>
        <w:t>600</w:t>
      </w:r>
      <w:r>
        <w:rPr>
          <w:color w:val="231F20"/>
          <w:spacing w:val="-7"/>
          <w:sz w:val="35"/>
        </w:rPr>
        <w:t xml:space="preserve"> 元大中型水库后期扶持资金的在校大中专学生； </w:t>
      </w:r>
      <w:r>
        <w:rPr>
          <w:color w:val="231F20"/>
          <w:sz w:val="35"/>
        </w:rPr>
        <w:t>2013</w:t>
      </w:r>
      <w:r>
        <w:rPr>
          <w:color w:val="231F20"/>
          <w:spacing w:val="-16"/>
          <w:sz w:val="35"/>
        </w:rPr>
        <w:t xml:space="preserve"> 年 </w:t>
      </w:r>
      <w:r>
        <w:rPr>
          <w:color w:val="231F20"/>
          <w:sz w:val="35"/>
        </w:rPr>
        <w:t>1</w:t>
      </w:r>
      <w:r>
        <w:rPr>
          <w:color w:val="231F20"/>
          <w:spacing w:val="-16"/>
          <w:sz w:val="35"/>
        </w:rPr>
        <w:t xml:space="preserve"> 月 </w:t>
      </w:r>
      <w:r>
        <w:rPr>
          <w:color w:val="231F20"/>
          <w:sz w:val="35"/>
        </w:rPr>
        <w:t>1 日以后，因出生、婚姻关系变化、外省市迁入、考入大中专院校转非、农转非等原因增加的人员；正在服刑人员；已领取社会养老金人员。</w:t>
      </w:r>
    </w:p>
    <w:p>
      <w:pPr>
        <w:pStyle w:val="2"/>
        <w:spacing w:before="69"/>
        <w:jc w:val="left"/>
        <w:rPr>
          <w:rFonts w:ascii="黑体" w:eastAsia="黑体"/>
        </w:rPr>
      </w:pPr>
      <w:r>
        <w:rPr>
          <w:rFonts w:hint="eastAsia" w:ascii="黑体" w:eastAsia="黑体"/>
          <w:color w:val="231F20"/>
        </w:rPr>
        <w:t>二、核定登记程序</w:t>
      </w:r>
    </w:p>
    <w:p>
      <w:pPr>
        <w:pStyle w:val="9"/>
        <w:numPr>
          <w:ilvl w:val="0"/>
          <w:numId w:val="4"/>
        </w:numPr>
        <w:tabs>
          <w:tab w:val="left" w:pos="1283"/>
        </w:tabs>
        <w:spacing w:before="82"/>
        <w:ind w:hanging="442"/>
        <w:jc w:val="both"/>
        <w:rPr>
          <w:sz w:val="35"/>
        </w:rPr>
      </w:pPr>
      <w:r>
        <w:rPr>
          <w:color w:val="231F20"/>
          <w:sz w:val="35"/>
        </w:rPr>
        <w:t>核定登记时需提交以下材料：</w:t>
      </w:r>
    </w:p>
    <w:p>
      <w:pPr>
        <w:pStyle w:val="2"/>
        <w:spacing w:before="45" w:line="259" w:lineRule="auto"/>
        <w:ind w:left="104" w:right="202" w:firstLine="737"/>
      </w:pPr>
      <w:r>
        <w:rPr>
          <w:color w:val="231F20"/>
        </w:rPr>
        <w:t>身份证、户口本及相关有效证件</w:t>
      </w:r>
      <w:r>
        <w:rPr>
          <w:color w:val="231F20"/>
          <w:spacing w:val="3"/>
        </w:rPr>
        <w:t>（</w:t>
      </w:r>
      <w:r>
        <w:rPr>
          <w:color w:val="231F20"/>
          <w:spacing w:val="-5"/>
        </w:rPr>
        <w:t>例如学生证、失业证、灵活就业证</w:t>
      </w:r>
      <w:r>
        <w:rPr>
          <w:rFonts w:hint="eastAsia"/>
          <w:color w:val="231F20"/>
          <w:spacing w:val="-5"/>
          <w:lang w:eastAsia="zh-CN"/>
        </w:rPr>
        <w:t>原件</w:t>
      </w:r>
      <w:r>
        <w:rPr>
          <w:color w:val="231F20"/>
          <w:spacing w:val="-5"/>
        </w:rPr>
        <w:t xml:space="preserve">等 , </w:t>
      </w:r>
      <w:r>
        <w:rPr>
          <w:rFonts w:hint="eastAsia"/>
          <w:color w:val="231F20"/>
          <w:spacing w:val="-5"/>
          <w:lang w:eastAsia="zh-CN"/>
        </w:rPr>
        <w:t>新增人员提供</w:t>
      </w:r>
      <w:r>
        <w:rPr>
          <w:color w:val="231F20"/>
          <w:spacing w:val="-5"/>
        </w:rPr>
        <w:t xml:space="preserve"> </w:t>
      </w:r>
      <w:r>
        <w:rPr>
          <w:color w:val="231F20"/>
        </w:rPr>
        <w:t>A4</w:t>
      </w:r>
      <w:r>
        <w:rPr>
          <w:color w:val="231F20"/>
          <w:spacing w:val="-8"/>
        </w:rPr>
        <w:t xml:space="preserve"> 纸复印件 </w:t>
      </w:r>
      <w:r>
        <w:rPr>
          <w:color w:val="231F20"/>
        </w:rPr>
        <w:t>1</w:t>
      </w:r>
      <w:r>
        <w:rPr>
          <w:color w:val="231F20"/>
          <w:spacing w:val="-16"/>
        </w:rPr>
        <w:t xml:space="preserve"> 份 </w:t>
      </w:r>
      <w:r>
        <w:rPr>
          <w:color w:val="231F20"/>
        </w:rPr>
        <w:t>）</w:t>
      </w:r>
      <w:r>
        <w:rPr>
          <w:color w:val="231F20"/>
          <w:spacing w:val="1"/>
        </w:rPr>
        <w:t>；申请补</w:t>
      </w:r>
      <w:r>
        <w:rPr>
          <w:color w:val="231F20"/>
        </w:rPr>
        <w:t>贴人员基本情况登记表及声明书（新增人员现场填写）。</w:t>
      </w:r>
    </w:p>
    <w:p>
      <w:pPr>
        <w:pStyle w:val="9"/>
        <w:numPr>
          <w:ilvl w:val="0"/>
          <w:numId w:val="4"/>
        </w:numPr>
        <w:tabs>
          <w:tab w:val="left" w:pos="1283"/>
        </w:tabs>
        <w:spacing w:line="259" w:lineRule="auto"/>
        <w:ind w:left="104" w:right="202" w:firstLine="737"/>
        <w:jc w:val="both"/>
        <w:rPr>
          <w:sz w:val="35"/>
        </w:rPr>
      </w:pPr>
      <w:r>
        <w:rPr>
          <w:color w:val="231F20"/>
          <w:spacing w:val="-25"/>
          <w:sz w:val="35"/>
        </w:rPr>
        <w:t>核定登记工作由各街道、镇指定相关部门负责。每年度核定登记一次。移民本人或委托代理人持相关有效证件</w:t>
      </w:r>
      <w:r>
        <w:rPr>
          <w:color w:val="231F20"/>
          <w:sz w:val="35"/>
        </w:rPr>
        <w:t>（</w:t>
      </w:r>
      <w:r>
        <w:rPr>
          <w:color w:val="231F20"/>
          <w:spacing w:val="-16"/>
          <w:sz w:val="35"/>
        </w:rPr>
        <w:t>包</w:t>
      </w:r>
      <w:r>
        <w:rPr>
          <w:color w:val="231F20"/>
          <w:sz w:val="35"/>
        </w:rPr>
        <w:t>括委托代理人证件），到户籍所在街道、镇政府指定部门进行申请登记。</w:t>
      </w:r>
    </w:p>
    <w:p>
      <w:pPr>
        <w:pStyle w:val="9"/>
        <w:numPr>
          <w:ilvl w:val="0"/>
          <w:numId w:val="4"/>
        </w:numPr>
        <w:tabs>
          <w:tab w:val="left" w:pos="1322"/>
        </w:tabs>
        <w:spacing w:line="259" w:lineRule="auto"/>
        <w:ind w:left="104" w:right="203" w:firstLine="737"/>
        <w:jc w:val="both"/>
        <w:rPr>
          <w:sz w:val="35"/>
        </w:rPr>
      </w:pPr>
      <w:r>
        <w:rPr>
          <w:color w:val="231F20"/>
          <w:sz w:val="35"/>
        </w:rPr>
        <w:t>对于市内跨区自主外迁移民人口核定登记工作，坚持属地管理的原则</w:t>
      </w:r>
      <w:r>
        <w:rPr>
          <w:rFonts w:hint="eastAsia"/>
          <w:color w:val="231F20"/>
          <w:sz w:val="35"/>
          <w:lang w:eastAsia="zh-CN"/>
        </w:rPr>
        <w:t>。</w:t>
      </w:r>
      <w:r>
        <w:rPr>
          <w:color w:val="231F20"/>
          <w:sz w:val="35"/>
        </w:rPr>
        <w:t>跨区自主外迁移民的身份证明，由移民</w:t>
      </w:r>
      <w:r>
        <w:rPr>
          <w:color w:val="231F20"/>
          <w:spacing w:val="3"/>
          <w:sz w:val="35"/>
        </w:rPr>
        <w:t>在其现户籍所在地街道、镇提出申报，经现户籍所在地区级移民管理机构统一汇总发函到迁出地区级移民管理机构核</w:t>
      </w:r>
      <w:r>
        <w:rPr>
          <w:color w:val="231F20"/>
          <w:sz w:val="35"/>
        </w:rPr>
        <w:t>查办理。</w:t>
      </w:r>
    </w:p>
    <w:p>
      <w:pPr>
        <w:pStyle w:val="9"/>
        <w:numPr>
          <w:ilvl w:val="0"/>
          <w:numId w:val="4"/>
        </w:numPr>
        <w:tabs>
          <w:tab w:val="left" w:pos="1322"/>
        </w:tabs>
        <w:spacing w:line="259" w:lineRule="auto"/>
        <w:ind w:left="104" w:right="201" w:firstLine="737"/>
        <w:jc w:val="both"/>
        <w:rPr>
          <w:sz w:val="35"/>
        </w:rPr>
      </w:pPr>
      <w:r>
        <w:rPr>
          <w:color w:val="231F20"/>
          <w:sz w:val="35"/>
        </w:rPr>
        <w:t>为了更好地完成我市水库移民信息管理系统建设工作，请辖区内水库移民按照汇总登记表的要求，提供移民信息，以便对水库移民信息系统的信息进行采集录入。</w:t>
      </w:r>
    </w:p>
    <w:p>
      <w:pPr>
        <w:pStyle w:val="9"/>
        <w:numPr>
          <w:ilvl w:val="0"/>
          <w:numId w:val="4"/>
        </w:numPr>
        <w:tabs>
          <w:tab w:val="left" w:pos="1283"/>
        </w:tabs>
        <w:ind w:hanging="442"/>
        <w:jc w:val="both"/>
        <w:rPr>
          <w:sz w:val="35"/>
        </w:rPr>
      </w:pPr>
      <w:r>
        <w:rPr>
          <w:color w:val="231F20"/>
          <w:spacing w:val="-1"/>
          <w:sz w:val="35"/>
        </w:rPr>
        <w:t>核定</w:t>
      </w:r>
      <w:r>
        <w:rPr>
          <w:rFonts w:hint="eastAsia"/>
          <w:color w:val="231F20"/>
          <w:spacing w:val="-1"/>
          <w:sz w:val="35"/>
          <w:lang w:eastAsia="zh-CN"/>
        </w:rPr>
        <w:t>人员将</w:t>
      </w:r>
      <w:r>
        <w:rPr>
          <w:color w:val="231F20"/>
          <w:spacing w:val="-1"/>
          <w:sz w:val="35"/>
        </w:rPr>
        <w:t xml:space="preserve">进行公示，公示期不少于 </w:t>
      </w:r>
      <w:r>
        <w:rPr>
          <w:color w:val="231F20"/>
          <w:sz w:val="35"/>
        </w:rPr>
        <w:t>7</w:t>
      </w:r>
      <w:r>
        <w:rPr>
          <w:color w:val="231F20"/>
          <w:spacing w:val="-5"/>
          <w:sz w:val="35"/>
        </w:rPr>
        <w:t xml:space="preserve"> </w:t>
      </w:r>
      <w:r>
        <w:rPr>
          <w:rFonts w:hint="eastAsia"/>
          <w:color w:val="231F20"/>
          <w:spacing w:val="-5"/>
          <w:sz w:val="35"/>
          <w:lang w:eastAsia="zh-CN"/>
        </w:rPr>
        <w:t>天</w:t>
      </w:r>
      <w:r>
        <w:rPr>
          <w:color w:val="231F20"/>
          <w:spacing w:val="-5"/>
          <w:sz w:val="35"/>
        </w:rPr>
        <w:t>。</w:t>
      </w:r>
    </w:p>
    <w:p>
      <w:pPr>
        <w:pStyle w:val="2"/>
        <w:spacing w:before="113"/>
        <w:jc w:val="left"/>
        <w:rPr>
          <w:rFonts w:ascii="黑体" w:eastAsia="黑体"/>
        </w:rPr>
      </w:pPr>
      <w:r>
        <w:rPr>
          <w:rFonts w:hint="eastAsia" w:ascii="黑体" w:eastAsia="黑体"/>
          <w:color w:val="231F20"/>
        </w:rPr>
        <w:t>三、登记时间</w:t>
      </w:r>
    </w:p>
    <w:p>
      <w:pPr>
        <w:pStyle w:val="2"/>
        <w:spacing w:before="83"/>
        <w:jc w:val="left"/>
        <w:rPr>
          <w:rFonts w:ascii="华文中宋" w:hAnsi="华文中宋" w:eastAsia="华文中宋" w:cs="华文中宋"/>
          <w:color w:val="231F20"/>
          <w:spacing w:val="3"/>
          <w:sz w:val="35"/>
          <w:szCs w:val="22"/>
          <w:lang w:val="zh-CN" w:eastAsia="zh-CN" w:bidi="zh-CN"/>
        </w:rPr>
      </w:pPr>
      <w:r>
        <w:rPr>
          <w:rFonts w:ascii="华文中宋" w:hAnsi="华文中宋" w:eastAsia="华文中宋" w:cs="华文中宋"/>
          <w:color w:val="231F20"/>
          <w:spacing w:val="3"/>
          <w:sz w:val="35"/>
          <w:szCs w:val="22"/>
          <w:lang w:val="zh-CN" w:eastAsia="zh-CN" w:bidi="zh-CN"/>
        </w:rPr>
        <w:t>自公告之日起至</w:t>
      </w:r>
      <w:r>
        <w:rPr>
          <w:rFonts w:hint="eastAsia" w:cs="华文中宋"/>
          <w:color w:val="231F20"/>
          <w:spacing w:val="3"/>
          <w:sz w:val="35"/>
          <w:szCs w:val="22"/>
          <w:lang w:val="en-US" w:eastAsia="zh-CN" w:bidi="zh-CN"/>
        </w:rPr>
        <w:t>6</w:t>
      </w:r>
      <w:r>
        <w:rPr>
          <w:rFonts w:ascii="华文中宋" w:hAnsi="华文中宋" w:eastAsia="华文中宋" w:cs="华文中宋"/>
          <w:color w:val="231F20"/>
          <w:spacing w:val="3"/>
          <w:sz w:val="35"/>
          <w:szCs w:val="22"/>
          <w:lang w:val="zh-CN" w:eastAsia="zh-CN" w:bidi="zh-CN"/>
        </w:rPr>
        <w:t>月</w:t>
      </w:r>
      <w:r>
        <w:rPr>
          <w:rFonts w:hint="eastAsia" w:cs="华文中宋"/>
          <w:color w:val="231F20"/>
          <w:spacing w:val="3"/>
          <w:sz w:val="35"/>
          <w:szCs w:val="22"/>
          <w:lang w:val="en-US" w:eastAsia="zh-CN" w:bidi="zh-CN"/>
        </w:rPr>
        <w:t>1</w:t>
      </w:r>
      <w:r>
        <w:rPr>
          <w:rFonts w:ascii="华文中宋" w:hAnsi="华文中宋" w:eastAsia="华文中宋" w:cs="华文中宋"/>
          <w:color w:val="231F20"/>
          <w:spacing w:val="3"/>
          <w:sz w:val="35"/>
          <w:szCs w:val="22"/>
          <w:lang w:val="zh-CN" w:eastAsia="zh-CN" w:bidi="zh-CN"/>
        </w:rPr>
        <w:t>日止</w:t>
      </w:r>
      <w:r>
        <w:rPr>
          <w:rFonts w:hint="eastAsia" w:cs="华文中宋"/>
          <w:color w:val="231F20"/>
          <w:spacing w:val="3"/>
          <w:sz w:val="35"/>
          <w:szCs w:val="22"/>
          <w:lang w:val="zh-CN" w:eastAsia="zh-CN" w:bidi="zh-CN"/>
        </w:rPr>
        <w:t>，</w:t>
      </w:r>
      <w:r>
        <w:rPr>
          <w:rFonts w:hint="eastAsia" w:cs="华文中宋"/>
          <w:color w:val="231F20"/>
          <w:spacing w:val="3"/>
          <w:sz w:val="35"/>
          <w:szCs w:val="22"/>
          <w:lang w:val="en-US" w:eastAsia="zh-CN" w:bidi="zh-CN"/>
        </w:rPr>
        <w:t>过期不再登记及补发</w:t>
      </w:r>
      <w:r>
        <w:rPr>
          <w:rFonts w:ascii="华文中宋" w:hAnsi="华文中宋" w:eastAsia="华文中宋" w:cs="华文中宋"/>
          <w:color w:val="231F20"/>
          <w:spacing w:val="3"/>
          <w:sz w:val="35"/>
          <w:szCs w:val="22"/>
          <w:lang w:val="zh-CN" w:eastAsia="zh-CN" w:bidi="zh-CN"/>
        </w:rPr>
        <w:t>。</w:t>
      </w:r>
    </w:p>
    <w:p>
      <w:pPr>
        <w:pStyle w:val="2"/>
        <w:spacing w:before="45"/>
        <w:jc w:val="left"/>
        <w:rPr>
          <w:rFonts w:ascii="华文中宋" w:hAnsi="华文中宋" w:eastAsia="华文中宋" w:cs="华文中宋"/>
          <w:color w:val="231F20"/>
          <w:spacing w:val="3"/>
          <w:sz w:val="35"/>
          <w:szCs w:val="22"/>
          <w:lang w:val="zh-CN" w:eastAsia="zh-CN" w:bidi="zh-CN"/>
        </w:rPr>
      </w:pPr>
      <w:r>
        <w:rPr>
          <w:rFonts w:ascii="华文中宋" w:hAnsi="华文中宋" w:eastAsia="华文中宋" w:cs="华文中宋"/>
          <w:color w:val="231F20"/>
          <w:spacing w:val="3"/>
          <w:sz w:val="35"/>
          <w:szCs w:val="22"/>
          <w:lang w:val="zh-CN" w:eastAsia="zh-CN" w:bidi="zh-CN"/>
        </w:rPr>
        <w:t>丰台区水库移民工作咨询电话：83200025</w:t>
      </w:r>
    </w:p>
    <w:p>
      <w:pPr>
        <w:pStyle w:val="2"/>
        <w:spacing w:before="44"/>
        <w:jc w:val="left"/>
        <w:rPr>
          <w:rFonts w:ascii="华文中宋" w:hAnsi="华文中宋" w:eastAsia="华文中宋" w:cs="华文中宋"/>
          <w:color w:val="231F20"/>
          <w:spacing w:val="3"/>
          <w:sz w:val="35"/>
          <w:szCs w:val="22"/>
          <w:lang w:val="zh-CN" w:eastAsia="zh-CN" w:bidi="zh-CN"/>
        </w:rPr>
      </w:pPr>
      <w:r>
        <w:rPr>
          <w:rFonts w:ascii="华文中宋" w:hAnsi="华文中宋" w:eastAsia="华文中宋" w:cs="华文中宋"/>
          <w:color w:val="231F20"/>
          <w:spacing w:val="3"/>
          <w:sz w:val="35"/>
          <w:szCs w:val="22"/>
          <w:lang w:val="zh-CN" w:eastAsia="zh-CN" w:bidi="zh-CN"/>
        </w:rPr>
        <w:pict>
          <v:group id="_x0000_s1026" o:spid="_x0000_s1026" o:spt="203" style="position:absolute;left:0pt;margin-left:810.3pt;margin-top:18.45pt;height:133.45pt;width:157.5pt;mso-position-horizontal-relative:page;z-index:251659264;mso-width-relative:page;mso-height-relative:page;" coordorigin="16206,369" coordsize="3150,2669">
            <o:lock v:ext="edit"/>
            <v:shape id="_x0000_s1028" o:spid="_x0000_s1028" o:spt="75" type="#_x0000_t75" style="position:absolute;left:16412;top:368;height:2669;width:2775;" filled="f" o:preferrelative="t" stroked="f" coordsize="21600,21600">
              <v:path/>
              <v:fill on="f" focussize="0,0"/>
              <v:stroke on="f" joinstyle="miter"/>
              <v:imagedata r:id="rId4" o:title=""/>
              <o:lock v:ext="edit" aspectratio="t"/>
            </v:shape>
            <v:shape id="_x0000_s1027" o:spid="_x0000_s1027" o:spt="202" type="#_x0000_t202" style="position:absolute;left:16206;top:368;height:2669;width:3150;" filled="f" stroked="f" coordsize="21600,21600">
              <v:path/>
              <v:fill on="f" focussize="0,0"/>
              <v:stroke on="f" joinstyle="miter"/>
              <v:imagedata o:title=""/>
              <o:lock v:ext="edit"/>
              <v:textbox inset="0mm,0mm,0mm,0mm">
                <w:txbxContent>
                  <w:p>
                    <w:pPr>
                      <w:rPr>
                        <w:sz w:val="34"/>
                      </w:rPr>
                    </w:pPr>
                  </w:p>
                  <w:p>
                    <w:pPr>
                      <w:spacing w:before="14"/>
                    </w:pPr>
                  </w:p>
                  <w:p>
                    <w:pPr>
                      <w:spacing w:line="285" w:lineRule="auto"/>
                      <w:ind w:left="350" w:hanging="350"/>
                      <w:rPr>
                        <w:rFonts w:hint="eastAsia" w:ascii="华文中宋" w:hAnsi="华文中宋" w:eastAsia="华文中宋" w:cs="华文中宋"/>
                        <w:sz w:val="35"/>
                      </w:rPr>
                    </w:pPr>
                    <w:r>
                      <w:rPr>
                        <w:rFonts w:hint="eastAsia" w:ascii="华文中宋" w:hAnsi="华文中宋" w:eastAsia="华文中宋" w:cs="华文中宋"/>
                        <w:color w:val="231F20"/>
                        <w:spacing w:val="-3"/>
                        <w:sz w:val="35"/>
                      </w:rPr>
                      <w:t>北京市丰台区水务局</w:t>
                    </w:r>
                    <w:r>
                      <w:rPr>
                        <w:rFonts w:hint="eastAsia" w:ascii="华文中宋" w:hAnsi="华文中宋" w:eastAsia="华文中宋" w:cs="华文中宋"/>
                        <w:color w:val="231F20"/>
                        <w:sz w:val="35"/>
                      </w:rPr>
                      <w:t>202</w:t>
                    </w:r>
                    <w:r>
                      <w:rPr>
                        <w:rFonts w:hint="eastAsia" w:cs="华文中宋"/>
                        <w:color w:val="231F20"/>
                        <w:sz w:val="35"/>
                        <w:lang w:val="en-US" w:eastAsia="zh-CN"/>
                      </w:rPr>
                      <w:t>4</w:t>
                    </w:r>
                    <w:r>
                      <w:rPr>
                        <w:rFonts w:hint="eastAsia" w:ascii="华文中宋" w:hAnsi="华文中宋" w:eastAsia="华文中宋" w:cs="华文中宋"/>
                        <w:color w:val="231F20"/>
                        <w:spacing w:val="-59"/>
                        <w:sz w:val="35"/>
                      </w:rPr>
                      <w:t xml:space="preserve">年 </w:t>
                    </w:r>
                    <w:r>
                      <w:rPr>
                        <w:rFonts w:hint="eastAsia" w:ascii="华文中宋" w:hAnsi="华文中宋" w:eastAsia="华文中宋" w:cs="华文中宋"/>
                        <w:color w:val="231F20"/>
                        <w:sz w:val="35"/>
                      </w:rPr>
                      <w:t>3</w:t>
                    </w:r>
                    <w:r>
                      <w:rPr>
                        <w:rFonts w:hint="eastAsia" w:ascii="华文中宋" w:hAnsi="华文中宋" w:eastAsia="华文中宋" w:cs="华文中宋"/>
                        <w:color w:val="231F20"/>
                        <w:spacing w:val="-59"/>
                        <w:sz w:val="35"/>
                      </w:rPr>
                      <w:t>月</w:t>
                    </w:r>
                    <w:r>
                      <w:rPr>
                        <w:rFonts w:hint="eastAsia" w:cs="华文中宋"/>
                        <w:color w:val="231F20"/>
                        <w:sz w:val="35"/>
                        <w:lang w:val="en-US" w:eastAsia="zh-CN"/>
                      </w:rPr>
                      <w:t>18</w:t>
                    </w:r>
                    <w:r>
                      <w:rPr>
                        <w:rFonts w:hint="eastAsia" w:ascii="华文中宋" w:hAnsi="华文中宋" w:eastAsia="华文中宋" w:cs="华文中宋"/>
                        <w:color w:val="231F20"/>
                        <w:spacing w:val="-44"/>
                        <w:sz w:val="35"/>
                      </w:rPr>
                      <w:t xml:space="preserve"> 日</w:t>
                    </w:r>
                  </w:p>
                </w:txbxContent>
              </v:textbox>
            </v:shape>
          </v:group>
        </w:pict>
      </w:r>
      <w:r>
        <w:rPr>
          <w:rFonts w:ascii="华文中宋" w:hAnsi="华文中宋" w:eastAsia="华文中宋" w:cs="华文中宋"/>
          <w:color w:val="231F20"/>
          <w:spacing w:val="3"/>
          <w:sz w:val="35"/>
          <w:szCs w:val="22"/>
          <w:lang w:val="zh-CN" w:eastAsia="zh-CN" w:bidi="zh-CN"/>
        </w:rPr>
        <w:t>办公地址：北京市丰台区丰台镇东安街三条6号</w:t>
      </w:r>
      <w:r>
        <w:rPr>
          <w:rFonts w:hint="eastAsia" w:ascii="华文中宋" w:hAnsi="华文中宋" w:eastAsia="华文中宋" w:cs="华文中宋"/>
          <w:color w:val="231F20"/>
          <w:spacing w:val="3"/>
          <w:sz w:val="35"/>
          <w:szCs w:val="22"/>
          <w:lang w:val="zh-CN" w:eastAsia="zh-CN" w:bidi="zh-CN"/>
        </w:rPr>
        <w:t>院</w:t>
      </w:r>
      <w:r>
        <w:rPr>
          <w:rFonts w:hint="eastAsia" w:cs="华文中宋"/>
          <w:color w:val="231F20"/>
          <w:spacing w:val="3"/>
          <w:sz w:val="35"/>
          <w:szCs w:val="22"/>
          <w:lang w:val="en-US" w:eastAsia="zh-CN" w:bidi="zh-CN"/>
        </w:rPr>
        <w:t>1</w:t>
      </w:r>
      <w:r>
        <w:rPr>
          <w:rFonts w:hint="eastAsia" w:ascii="华文中宋" w:hAnsi="华文中宋" w:eastAsia="华文中宋" w:cs="华文中宋"/>
          <w:color w:val="231F20"/>
          <w:spacing w:val="3"/>
          <w:sz w:val="35"/>
          <w:szCs w:val="22"/>
          <w:lang w:val="zh-CN" w:eastAsia="zh-CN" w:bidi="zh-CN"/>
        </w:rPr>
        <w:t>号楼</w:t>
      </w:r>
      <w:r>
        <w:rPr>
          <w:rFonts w:hint="eastAsia" w:cs="华文中宋"/>
          <w:color w:val="231F20"/>
          <w:spacing w:val="3"/>
          <w:sz w:val="35"/>
          <w:szCs w:val="22"/>
          <w:lang w:val="en-US" w:eastAsia="zh-CN" w:bidi="zh-CN"/>
        </w:rPr>
        <w:t>437</w:t>
      </w:r>
      <w:r>
        <w:rPr>
          <w:rFonts w:hint="eastAsia" w:ascii="华文中宋" w:hAnsi="华文中宋" w:eastAsia="华文中宋" w:cs="华文中宋"/>
          <w:color w:val="231F20"/>
          <w:spacing w:val="3"/>
          <w:sz w:val="35"/>
          <w:szCs w:val="22"/>
          <w:lang w:val="zh-CN" w:eastAsia="zh-CN" w:bidi="zh-CN"/>
        </w:rPr>
        <w:t>室</w:t>
      </w:r>
    </w:p>
    <w:sectPr>
      <w:type w:val="continuous"/>
      <w:pgSz w:w="21770" w:h="30850"/>
      <w:pgMar w:top="1440" w:right="1440" w:bottom="280" w:left="15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粗宋简体">
    <w:panose1 w:val="03000509000000000000"/>
    <w:charset w:val="86"/>
    <w:family w:val="script"/>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BC211"/>
    <w:multiLevelType w:val="singleLevel"/>
    <w:tmpl w:val="BECBC211"/>
    <w:lvl w:ilvl="0" w:tentative="0">
      <w:start w:val="2"/>
      <w:numFmt w:val="chineseCounting"/>
      <w:suff w:val="nothing"/>
      <w:lvlText w:val="（%1）"/>
      <w:lvlJc w:val="left"/>
      <w:rPr>
        <w:rFonts w:hint="eastAsia"/>
      </w:rPr>
    </w:lvl>
  </w:abstractNum>
  <w:abstractNum w:abstractNumId="1">
    <w:nsid w:val="1C632E8A"/>
    <w:multiLevelType w:val="multilevel"/>
    <w:tmpl w:val="1C632E8A"/>
    <w:lvl w:ilvl="0" w:tentative="0">
      <w:start w:val="1"/>
      <w:numFmt w:val="decimal"/>
      <w:lvlText w:val="%1."/>
      <w:lvlJc w:val="left"/>
      <w:pPr>
        <w:ind w:left="104" w:hanging="478"/>
        <w:jc w:val="left"/>
      </w:pPr>
      <w:rPr>
        <w:rFonts w:hint="default" w:ascii="华文中宋" w:hAnsi="华文中宋" w:eastAsia="华文中宋" w:cs="华文中宋"/>
        <w:color w:val="231F20"/>
        <w:w w:val="100"/>
        <w:sz w:val="35"/>
        <w:szCs w:val="35"/>
        <w:lang w:val="zh-CN" w:eastAsia="zh-CN" w:bidi="zh-CN"/>
      </w:rPr>
    </w:lvl>
    <w:lvl w:ilvl="1" w:tentative="0">
      <w:start w:val="0"/>
      <w:numFmt w:val="bullet"/>
      <w:lvlText w:val="•"/>
      <w:lvlJc w:val="left"/>
      <w:pPr>
        <w:ind w:left="1969" w:hanging="478"/>
      </w:pPr>
      <w:rPr>
        <w:rFonts w:hint="default"/>
        <w:lang w:val="zh-CN" w:eastAsia="zh-CN" w:bidi="zh-CN"/>
      </w:rPr>
    </w:lvl>
    <w:lvl w:ilvl="2" w:tentative="0">
      <w:start w:val="0"/>
      <w:numFmt w:val="bullet"/>
      <w:lvlText w:val="•"/>
      <w:lvlJc w:val="left"/>
      <w:pPr>
        <w:ind w:left="3838" w:hanging="478"/>
      </w:pPr>
      <w:rPr>
        <w:rFonts w:hint="default"/>
        <w:lang w:val="zh-CN" w:eastAsia="zh-CN" w:bidi="zh-CN"/>
      </w:rPr>
    </w:lvl>
    <w:lvl w:ilvl="3" w:tentative="0">
      <w:start w:val="0"/>
      <w:numFmt w:val="bullet"/>
      <w:lvlText w:val="•"/>
      <w:lvlJc w:val="left"/>
      <w:pPr>
        <w:ind w:left="5707" w:hanging="478"/>
      </w:pPr>
      <w:rPr>
        <w:rFonts w:hint="default"/>
        <w:lang w:val="zh-CN" w:eastAsia="zh-CN" w:bidi="zh-CN"/>
      </w:rPr>
    </w:lvl>
    <w:lvl w:ilvl="4" w:tentative="0">
      <w:start w:val="0"/>
      <w:numFmt w:val="bullet"/>
      <w:lvlText w:val="•"/>
      <w:lvlJc w:val="left"/>
      <w:pPr>
        <w:ind w:left="7576" w:hanging="478"/>
      </w:pPr>
      <w:rPr>
        <w:rFonts w:hint="default"/>
        <w:lang w:val="zh-CN" w:eastAsia="zh-CN" w:bidi="zh-CN"/>
      </w:rPr>
    </w:lvl>
    <w:lvl w:ilvl="5" w:tentative="0">
      <w:start w:val="0"/>
      <w:numFmt w:val="bullet"/>
      <w:lvlText w:val="•"/>
      <w:lvlJc w:val="left"/>
      <w:pPr>
        <w:ind w:left="9445" w:hanging="478"/>
      </w:pPr>
      <w:rPr>
        <w:rFonts w:hint="default"/>
        <w:lang w:val="zh-CN" w:eastAsia="zh-CN" w:bidi="zh-CN"/>
      </w:rPr>
    </w:lvl>
    <w:lvl w:ilvl="6" w:tentative="0">
      <w:start w:val="0"/>
      <w:numFmt w:val="bullet"/>
      <w:lvlText w:val="•"/>
      <w:lvlJc w:val="left"/>
      <w:pPr>
        <w:ind w:left="11314" w:hanging="478"/>
      </w:pPr>
      <w:rPr>
        <w:rFonts w:hint="default"/>
        <w:lang w:val="zh-CN" w:eastAsia="zh-CN" w:bidi="zh-CN"/>
      </w:rPr>
    </w:lvl>
    <w:lvl w:ilvl="7" w:tentative="0">
      <w:start w:val="0"/>
      <w:numFmt w:val="bullet"/>
      <w:lvlText w:val="•"/>
      <w:lvlJc w:val="left"/>
      <w:pPr>
        <w:ind w:left="13183" w:hanging="478"/>
      </w:pPr>
      <w:rPr>
        <w:rFonts w:hint="default"/>
        <w:lang w:val="zh-CN" w:eastAsia="zh-CN" w:bidi="zh-CN"/>
      </w:rPr>
    </w:lvl>
    <w:lvl w:ilvl="8" w:tentative="0">
      <w:start w:val="0"/>
      <w:numFmt w:val="bullet"/>
      <w:lvlText w:val="•"/>
      <w:lvlJc w:val="left"/>
      <w:pPr>
        <w:ind w:left="15052" w:hanging="478"/>
      </w:pPr>
      <w:rPr>
        <w:rFonts w:hint="default"/>
        <w:lang w:val="zh-CN" w:eastAsia="zh-CN" w:bidi="zh-CN"/>
      </w:rPr>
    </w:lvl>
  </w:abstractNum>
  <w:abstractNum w:abstractNumId="2">
    <w:nsid w:val="342E085E"/>
    <w:multiLevelType w:val="multilevel"/>
    <w:tmpl w:val="342E085E"/>
    <w:lvl w:ilvl="0" w:tentative="0">
      <w:start w:val="1"/>
      <w:numFmt w:val="decimal"/>
      <w:lvlText w:val="%1."/>
      <w:lvlJc w:val="left"/>
      <w:pPr>
        <w:ind w:left="104" w:hanging="478"/>
        <w:jc w:val="left"/>
      </w:pPr>
      <w:rPr>
        <w:rFonts w:hint="default" w:ascii="华文中宋" w:hAnsi="华文中宋" w:eastAsia="华文中宋" w:cs="华文中宋"/>
        <w:color w:val="231F20"/>
        <w:w w:val="100"/>
        <w:sz w:val="35"/>
        <w:szCs w:val="35"/>
        <w:lang w:val="zh-CN" w:eastAsia="zh-CN" w:bidi="zh-CN"/>
      </w:rPr>
    </w:lvl>
    <w:lvl w:ilvl="1" w:tentative="0">
      <w:start w:val="0"/>
      <w:numFmt w:val="bullet"/>
      <w:lvlText w:val="•"/>
      <w:lvlJc w:val="left"/>
      <w:pPr>
        <w:ind w:left="1969" w:hanging="478"/>
      </w:pPr>
      <w:rPr>
        <w:rFonts w:hint="default"/>
        <w:lang w:val="zh-CN" w:eastAsia="zh-CN" w:bidi="zh-CN"/>
      </w:rPr>
    </w:lvl>
    <w:lvl w:ilvl="2" w:tentative="0">
      <w:start w:val="0"/>
      <w:numFmt w:val="bullet"/>
      <w:lvlText w:val="•"/>
      <w:lvlJc w:val="left"/>
      <w:pPr>
        <w:ind w:left="3838" w:hanging="478"/>
      </w:pPr>
      <w:rPr>
        <w:rFonts w:hint="default"/>
        <w:lang w:val="zh-CN" w:eastAsia="zh-CN" w:bidi="zh-CN"/>
      </w:rPr>
    </w:lvl>
    <w:lvl w:ilvl="3" w:tentative="0">
      <w:start w:val="0"/>
      <w:numFmt w:val="bullet"/>
      <w:lvlText w:val="•"/>
      <w:lvlJc w:val="left"/>
      <w:pPr>
        <w:ind w:left="5707" w:hanging="478"/>
      </w:pPr>
      <w:rPr>
        <w:rFonts w:hint="default"/>
        <w:lang w:val="zh-CN" w:eastAsia="zh-CN" w:bidi="zh-CN"/>
      </w:rPr>
    </w:lvl>
    <w:lvl w:ilvl="4" w:tentative="0">
      <w:start w:val="0"/>
      <w:numFmt w:val="bullet"/>
      <w:lvlText w:val="•"/>
      <w:lvlJc w:val="left"/>
      <w:pPr>
        <w:ind w:left="7576" w:hanging="478"/>
      </w:pPr>
      <w:rPr>
        <w:rFonts w:hint="default"/>
        <w:lang w:val="zh-CN" w:eastAsia="zh-CN" w:bidi="zh-CN"/>
      </w:rPr>
    </w:lvl>
    <w:lvl w:ilvl="5" w:tentative="0">
      <w:start w:val="0"/>
      <w:numFmt w:val="bullet"/>
      <w:lvlText w:val="•"/>
      <w:lvlJc w:val="left"/>
      <w:pPr>
        <w:ind w:left="9445" w:hanging="478"/>
      </w:pPr>
      <w:rPr>
        <w:rFonts w:hint="default"/>
        <w:lang w:val="zh-CN" w:eastAsia="zh-CN" w:bidi="zh-CN"/>
      </w:rPr>
    </w:lvl>
    <w:lvl w:ilvl="6" w:tentative="0">
      <w:start w:val="0"/>
      <w:numFmt w:val="bullet"/>
      <w:lvlText w:val="•"/>
      <w:lvlJc w:val="left"/>
      <w:pPr>
        <w:ind w:left="11314" w:hanging="478"/>
      </w:pPr>
      <w:rPr>
        <w:rFonts w:hint="default"/>
        <w:lang w:val="zh-CN" w:eastAsia="zh-CN" w:bidi="zh-CN"/>
      </w:rPr>
    </w:lvl>
    <w:lvl w:ilvl="7" w:tentative="0">
      <w:start w:val="0"/>
      <w:numFmt w:val="bullet"/>
      <w:lvlText w:val="•"/>
      <w:lvlJc w:val="left"/>
      <w:pPr>
        <w:ind w:left="13183" w:hanging="478"/>
      </w:pPr>
      <w:rPr>
        <w:rFonts w:hint="default"/>
        <w:lang w:val="zh-CN" w:eastAsia="zh-CN" w:bidi="zh-CN"/>
      </w:rPr>
    </w:lvl>
    <w:lvl w:ilvl="8" w:tentative="0">
      <w:start w:val="0"/>
      <w:numFmt w:val="bullet"/>
      <w:lvlText w:val="•"/>
      <w:lvlJc w:val="left"/>
      <w:pPr>
        <w:ind w:left="15052" w:hanging="478"/>
      </w:pPr>
      <w:rPr>
        <w:rFonts w:hint="default"/>
        <w:lang w:val="zh-CN" w:eastAsia="zh-CN" w:bidi="zh-CN"/>
      </w:rPr>
    </w:lvl>
  </w:abstractNum>
  <w:abstractNum w:abstractNumId="3">
    <w:nsid w:val="59803F36"/>
    <w:multiLevelType w:val="multilevel"/>
    <w:tmpl w:val="59803F36"/>
    <w:lvl w:ilvl="0" w:tentative="0">
      <w:start w:val="1"/>
      <w:numFmt w:val="decimal"/>
      <w:lvlText w:val="%1."/>
      <w:lvlJc w:val="left"/>
      <w:pPr>
        <w:ind w:left="1282" w:hanging="441"/>
        <w:jc w:val="left"/>
      </w:pPr>
      <w:rPr>
        <w:rFonts w:hint="default" w:ascii="华文中宋" w:hAnsi="华文中宋" w:eastAsia="华文中宋" w:cs="华文中宋"/>
        <w:color w:val="231F20"/>
        <w:w w:val="100"/>
        <w:sz w:val="35"/>
        <w:szCs w:val="35"/>
        <w:lang w:val="zh-CN" w:eastAsia="zh-CN" w:bidi="zh-CN"/>
      </w:rPr>
    </w:lvl>
    <w:lvl w:ilvl="1" w:tentative="0">
      <w:start w:val="0"/>
      <w:numFmt w:val="bullet"/>
      <w:lvlText w:val="•"/>
      <w:lvlJc w:val="left"/>
      <w:pPr>
        <w:ind w:left="3031" w:hanging="441"/>
      </w:pPr>
      <w:rPr>
        <w:rFonts w:hint="default"/>
        <w:lang w:val="zh-CN" w:eastAsia="zh-CN" w:bidi="zh-CN"/>
      </w:rPr>
    </w:lvl>
    <w:lvl w:ilvl="2" w:tentative="0">
      <w:start w:val="0"/>
      <w:numFmt w:val="bullet"/>
      <w:lvlText w:val="•"/>
      <w:lvlJc w:val="left"/>
      <w:pPr>
        <w:ind w:left="4782" w:hanging="441"/>
      </w:pPr>
      <w:rPr>
        <w:rFonts w:hint="default"/>
        <w:lang w:val="zh-CN" w:eastAsia="zh-CN" w:bidi="zh-CN"/>
      </w:rPr>
    </w:lvl>
    <w:lvl w:ilvl="3" w:tentative="0">
      <w:start w:val="0"/>
      <w:numFmt w:val="bullet"/>
      <w:lvlText w:val="•"/>
      <w:lvlJc w:val="left"/>
      <w:pPr>
        <w:ind w:left="6533" w:hanging="441"/>
      </w:pPr>
      <w:rPr>
        <w:rFonts w:hint="default"/>
        <w:lang w:val="zh-CN" w:eastAsia="zh-CN" w:bidi="zh-CN"/>
      </w:rPr>
    </w:lvl>
    <w:lvl w:ilvl="4" w:tentative="0">
      <w:start w:val="0"/>
      <w:numFmt w:val="bullet"/>
      <w:lvlText w:val="•"/>
      <w:lvlJc w:val="left"/>
      <w:pPr>
        <w:ind w:left="8284" w:hanging="441"/>
      </w:pPr>
      <w:rPr>
        <w:rFonts w:hint="default"/>
        <w:lang w:val="zh-CN" w:eastAsia="zh-CN" w:bidi="zh-CN"/>
      </w:rPr>
    </w:lvl>
    <w:lvl w:ilvl="5" w:tentative="0">
      <w:start w:val="0"/>
      <w:numFmt w:val="bullet"/>
      <w:lvlText w:val="•"/>
      <w:lvlJc w:val="left"/>
      <w:pPr>
        <w:ind w:left="10035" w:hanging="441"/>
      </w:pPr>
      <w:rPr>
        <w:rFonts w:hint="default"/>
        <w:lang w:val="zh-CN" w:eastAsia="zh-CN" w:bidi="zh-CN"/>
      </w:rPr>
    </w:lvl>
    <w:lvl w:ilvl="6" w:tentative="0">
      <w:start w:val="0"/>
      <w:numFmt w:val="bullet"/>
      <w:lvlText w:val="•"/>
      <w:lvlJc w:val="left"/>
      <w:pPr>
        <w:ind w:left="11786" w:hanging="441"/>
      </w:pPr>
      <w:rPr>
        <w:rFonts w:hint="default"/>
        <w:lang w:val="zh-CN" w:eastAsia="zh-CN" w:bidi="zh-CN"/>
      </w:rPr>
    </w:lvl>
    <w:lvl w:ilvl="7" w:tentative="0">
      <w:start w:val="0"/>
      <w:numFmt w:val="bullet"/>
      <w:lvlText w:val="•"/>
      <w:lvlJc w:val="left"/>
      <w:pPr>
        <w:ind w:left="13537" w:hanging="441"/>
      </w:pPr>
      <w:rPr>
        <w:rFonts w:hint="default"/>
        <w:lang w:val="zh-CN" w:eastAsia="zh-CN" w:bidi="zh-CN"/>
      </w:rPr>
    </w:lvl>
    <w:lvl w:ilvl="8" w:tentative="0">
      <w:start w:val="0"/>
      <w:numFmt w:val="bullet"/>
      <w:lvlText w:val="•"/>
      <w:lvlJc w:val="left"/>
      <w:pPr>
        <w:ind w:left="15288" w:hanging="441"/>
      </w:pPr>
      <w:rPr>
        <w:rFonts w:hint="default"/>
        <w:lang w:val="zh-CN" w:eastAsia="zh-CN" w:bidi="zh-C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145C0"/>
    <w:rsid w:val="0002516A"/>
    <w:rsid w:val="001D4F9D"/>
    <w:rsid w:val="001E0B33"/>
    <w:rsid w:val="00267FA8"/>
    <w:rsid w:val="00366444"/>
    <w:rsid w:val="004F0778"/>
    <w:rsid w:val="006D30C1"/>
    <w:rsid w:val="00786C82"/>
    <w:rsid w:val="00795ACB"/>
    <w:rsid w:val="009F3437"/>
    <w:rsid w:val="00B145C0"/>
    <w:rsid w:val="00B7378E"/>
    <w:rsid w:val="00CC2586"/>
    <w:rsid w:val="00E90522"/>
    <w:rsid w:val="00FE3710"/>
    <w:rsid w:val="07512335"/>
    <w:rsid w:val="0A2A0034"/>
    <w:rsid w:val="0AFD2FDA"/>
    <w:rsid w:val="12A761E5"/>
    <w:rsid w:val="14E96AE6"/>
    <w:rsid w:val="15224A9E"/>
    <w:rsid w:val="15EC6435"/>
    <w:rsid w:val="19FB5D66"/>
    <w:rsid w:val="1EA3297E"/>
    <w:rsid w:val="22E0089E"/>
    <w:rsid w:val="321A232E"/>
    <w:rsid w:val="344C712C"/>
    <w:rsid w:val="35ED1E19"/>
    <w:rsid w:val="49C10A79"/>
    <w:rsid w:val="4A355AF9"/>
    <w:rsid w:val="4FA80C43"/>
    <w:rsid w:val="4FD03E36"/>
    <w:rsid w:val="625033E3"/>
    <w:rsid w:val="652E3D12"/>
    <w:rsid w:val="66781E51"/>
    <w:rsid w:val="6C346354"/>
    <w:rsid w:val="6D8A2D05"/>
    <w:rsid w:val="714D295D"/>
    <w:rsid w:val="718527F9"/>
    <w:rsid w:val="74A11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华文中宋" w:hAnsi="华文中宋" w:eastAsia="华文中宋" w:cs="华文中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841"/>
      <w:jc w:val="both"/>
    </w:pPr>
    <w:rPr>
      <w:sz w:val="35"/>
      <w:szCs w:val="35"/>
    </w:rPr>
  </w:style>
  <w:style w:type="paragraph" w:styleId="3">
    <w:name w:val="footer"/>
    <w:basedOn w:val="1"/>
    <w:link w:val="12"/>
    <w:semiHidden/>
    <w:unhideWhenUsed/>
    <w:qFormat/>
    <w:uiPriority w:val="99"/>
    <w:pPr>
      <w:tabs>
        <w:tab w:val="center" w:pos="4153"/>
        <w:tab w:val="right" w:pos="8306"/>
      </w:tabs>
      <w:snapToGrid w:val="0"/>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customStyle="1" w:styleId="8">
    <w:name w:val="Heading 1"/>
    <w:basedOn w:val="1"/>
    <w:qFormat/>
    <w:uiPriority w:val="1"/>
    <w:pPr>
      <w:spacing w:line="1050" w:lineRule="exact"/>
      <w:ind w:left="1726" w:right="1823"/>
      <w:jc w:val="center"/>
      <w:outlineLvl w:val="1"/>
    </w:pPr>
    <w:rPr>
      <w:rFonts w:ascii="方正粗宋简体" w:hAnsi="方正粗宋简体" w:eastAsia="方正粗宋简体" w:cs="方正粗宋简体"/>
      <w:sz w:val="80"/>
      <w:szCs w:val="80"/>
    </w:rPr>
  </w:style>
  <w:style w:type="paragraph" w:styleId="9">
    <w:name w:val="List Paragraph"/>
    <w:basedOn w:val="1"/>
    <w:qFormat/>
    <w:uiPriority w:val="1"/>
    <w:pPr>
      <w:ind w:left="104" w:firstLine="737"/>
      <w:jc w:val="both"/>
    </w:pPr>
  </w:style>
  <w:style w:type="paragraph" w:customStyle="1" w:styleId="10">
    <w:name w:val="Table Paragraph"/>
    <w:basedOn w:val="1"/>
    <w:qFormat/>
    <w:uiPriority w:val="1"/>
  </w:style>
  <w:style w:type="character" w:customStyle="1" w:styleId="11">
    <w:name w:val="页眉 Char"/>
    <w:basedOn w:val="6"/>
    <w:link w:val="4"/>
    <w:semiHidden/>
    <w:qFormat/>
    <w:uiPriority w:val="99"/>
    <w:rPr>
      <w:rFonts w:ascii="华文中宋" w:hAnsi="华文中宋" w:eastAsia="华文中宋" w:cs="华文中宋"/>
      <w:sz w:val="18"/>
      <w:szCs w:val="18"/>
      <w:lang w:val="zh-CN" w:eastAsia="zh-CN" w:bidi="zh-CN"/>
    </w:rPr>
  </w:style>
  <w:style w:type="character" w:customStyle="1" w:styleId="12">
    <w:name w:val="页脚 Char"/>
    <w:basedOn w:val="6"/>
    <w:link w:val="3"/>
    <w:semiHidden/>
    <w:qFormat/>
    <w:uiPriority w:val="99"/>
    <w:rPr>
      <w:rFonts w:ascii="华文中宋" w:hAnsi="华文中宋" w:eastAsia="华文中宋" w:cs="华文中宋"/>
      <w:sz w:val="18"/>
      <w:szCs w:val="1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205</Words>
  <Characters>1172</Characters>
  <Lines>9</Lines>
  <Paragraphs>2</Paragraphs>
  <TotalTime>119</TotalTime>
  <ScaleCrop>false</ScaleCrop>
  <LinksUpToDate>false</LinksUpToDate>
  <CharactersWithSpaces>1375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2021-03-10T02:58:00Z</dcterms:created>
  <dc:creator>hp</dc:creator>
  <cp:lastModifiedBy>Wang.K</cp:lastModifiedBy>
  <cp:lastPrinted>2023-03-20T07:04:00Z</cp:lastPrinted>
  <dcterms:modified xsi:type="dcterms:W3CDTF">2025-03-20T01:27:22Z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Adobe InDesign CS6 (Windows)</vt:lpwstr>
  </property>
  <property fmtid="{D5CDD505-2E9C-101B-9397-08002B2CF9AE}" pid="4" name="LastSaved">
    <vt:filetime>2021-03-10T00:00:00Z</vt:filetime>
  </property>
  <property fmtid="{D5CDD505-2E9C-101B-9397-08002B2CF9AE}" pid="5" name="KSOProductBuildVer">
    <vt:lpwstr>2052-11.8.2.12085</vt:lpwstr>
  </property>
  <property fmtid="{D5CDD505-2E9C-101B-9397-08002B2CF9AE}" pid="6" name="ICV">
    <vt:lpwstr>414EF73427F54040B0180845EF06E274</vt:lpwstr>
  </property>
</Properties>
</file>