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B0" w:rsidRDefault="00301FE1">
      <w:pPr>
        <w:widowControl/>
        <w:spacing w:line="560" w:lineRule="exact"/>
        <w:jc w:val="center"/>
        <w:outlineLvl w:val="0"/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20</w:t>
      </w: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24</w:t>
      </w: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上半年</w:t>
      </w: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丰台区</w:t>
      </w:r>
    </w:p>
    <w:p w:rsidR="004A2C87" w:rsidRDefault="00301FE1">
      <w:pPr>
        <w:widowControl/>
        <w:spacing w:line="560" w:lineRule="exact"/>
        <w:jc w:val="center"/>
        <w:outlineLvl w:val="0"/>
        <w:rPr>
          <w:rFonts w:ascii="方正小标宋_GBK" w:eastAsia="方正小标宋_GBK" w:hAnsi="方正小标宋_GBK" w:cs="方正小标宋_GBK"/>
          <w:color w:val="000000"/>
          <w:kern w:val="0"/>
          <w:szCs w:val="21"/>
        </w:rPr>
      </w:pP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居民收入</w:t>
      </w: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与支出报告</w:t>
      </w:r>
    </w:p>
    <w:p w:rsidR="004A2C87" w:rsidRDefault="00301FE1">
      <w:pPr>
        <w:widowControl/>
        <w:spacing w:line="560" w:lineRule="exact"/>
        <w:jc w:val="center"/>
        <w:outlineLvl w:val="0"/>
        <w:rPr>
          <w:rFonts w:ascii="楷体" w:eastAsia="楷体" w:hAnsi="楷体" w:cs="楷体"/>
          <w:bCs/>
          <w:spacing w:val="15"/>
          <w:kern w:val="0"/>
          <w:sz w:val="32"/>
          <w:szCs w:val="32"/>
        </w:rPr>
      </w:pPr>
      <w:r>
        <w:rPr>
          <w:rFonts w:ascii="楷体" w:eastAsia="楷体" w:hAnsi="楷体" w:cs="楷体" w:hint="eastAsia"/>
          <w:bCs/>
          <w:spacing w:val="15"/>
          <w:kern w:val="0"/>
          <w:sz w:val="32"/>
          <w:szCs w:val="32"/>
        </w:rPr>
        <w:t>住户科</w:t>
      </w:r>
    </w:p>
    <w:p w:rsidR="004A2C87" w:rsidRDefault="00301FE1">
      <w:pPr>
        <w:widowControl/>
        <w:spacing w:line="560" w:lineRule="exact"/>
        <w:jc w:val="center"/>
        <w:outlineLvl w:val="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（二〇</w:t>
      </w:r>
      <w:r>
        <w:rPr>
          <w:rFonts w:ascii="楷体" w:eastAsia="楷体" w:hAnsi="楷体" w:cs="楷体" w:hint="eastAsia"/>
          <w:kern w:val="0"/>
          <w:sz w:val="32"/>
          <w:szCs w:val="32"/>
        </w:rPr>
        <w:t>二四</w:t>
      </w:r>
      <w:r>
        <w:rPr>
          <w:rFonts w:ascii="楷体" w:eastAsia="楷体" w:hAnsi="楷体" w:cs="楷体" w:hint="eastAsia"/>
          <w:kern w:val="0"/>
          <w:sz w:val="32"/>
          <w:szCs w:val="32"/>
        </w:rPr>
        <w:t>年</w:t>
      </w:r>
      <w:r>
        <w:rPr>
          <w:rFonts w:ascii="楷体" w:eastAsia="楷体" w:hAnsi="楷体" w:cs="楷体" w:hint="eastAsia"/>
          <w:kern w:val="0"/>
          <w:sz w:val="32"/>
          <w:szCs w:val="32"/>
        </w:rPr>
        <w:t>七</w:t>
      </w:r>
      <w:r>
        <w:rPr>
          <w:rFonts w:ascii="楷体" w:eastAsia="楷体" w:hAnsi="楷体" w:cs="楷体" w:hint="eastAsia"/>
          <w:kern w:val="0"/>
          <w:sz w:val="32"/>
          <w:szCs w:val="32"/>
        </w:rPr>
        <w:t>月</w:t>
      </w:r>
      <w:r w:rsidR="004E7CB0">
        <w:rPr>
          <w:rFonts w:ascii="楷体" w:eastAsia="楷体" w:hAnsi="楷体" w:cs="楷体" w:hint="eastAsia"/>
          <w:kern w:val="0"/>
          <w:sz w:val="32"/>
          <w:szCs w:val="32"/>
        </w:rPr>
        <w:t>二</w:t>
      </w:r>
      <w:r>
        <w:rPr>
          <w:rFonts w:ascii="楷体" w:eastAsia="楷体" w:hAnsi="楷体" w:cs="楷体" w:hint="eastAsia"/>
          <w:kern w:val="0"/>
          <w:sz w:val="32"/>
          <w:szCs w:val="32"/>
        </w:rPr>
        <w:t>十</w:t>
      </w:r>
      <w:r w:rsidR="004E7CB0">
        <w:rPr>
          <w:rFonts w:ascii="楷体" w:eastAsia="楷体" w:hAnsi="楷体" w:cs="楷体" w:hint="eastAsia"/>
          <w:kern w:val="0"/>
          <w:sz w:val="32"/>
          <w:szCs w:val="32"/>
        </w:rPr>
        <w:t>五</w:t>
      </w:r>
      <w:r>
        <w:rPr>
          <w:rFonts w:ascii="楷体" w:eastAsia="楷体" w:hAnsi="楷体" w:cs="楷体" w:hint="eastAsia"/>
          <w:kern w:val="0"/>
          <w:sz w:val="32"/>
          <w:szCs w:val="32"/>
        </w:rPr>
        <w:t>日）</w:t>
      </w:r>
    </w:p>
    <w:p w:rsidR="004A2C87" w:rsidRDefault="004A2C87" w:rsidP="004E7CB0">
      <w:pPr>
        <w:widowControl/>
        <w:spacing w:line="560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4A2C87" w:rsidRDefault="00301FE1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上半年，全区居民人均可支配收入</w:t>
      </w:r>
      <w:r>
        <w:rPr>
          <w:rFonts w:ascii="仿宋_GB2312" w:eastAsia="仿宋_GB2312" w:hAnsi="仿宋" w:cs="Times New Roman" w:hint="eastAsia"/>
          <w:sz w:val="32"/>
          <w:szCs w:val="32"/>
        </w:rPr>
        <w:t>41959</w:t>
      </w:r>
      <w:r>
        <w:rPr>
          <w:rFonts w:ascii="仿宋_GB2312" w:eastAsia="仿宋_GB2312" w:hAnsi="仿宋" w:cs="Times New Roman" w:hint="eastAsia"/>
          <w:sz w:val="32"/>
          <w:szCs w:val="32"/>
        </w:rPr>
        <w:t>元，同比名义增长</w:t>
      </w:r>
      <w:r>
        <w:rPr>
          <w:rFonts w:ascii="仿宋_GB2312" w:eastAsia="仿宋_GB2312" w:hAnsi="仿宋" w:cs="Times New Roman" w:hint="eastAsia"/>
          <w:sz w:val="32"/>
          <w:szCs w:val="32"/>
        </w:rPr>
        <w:t>4.8%</w:t>
      </w:r>
      <w:r>
        <w:rPr>
          <w:rFonts w:ascii="仿宋_GB2312" w:eastAsia="仿宋_GB2312" w:hAnsi="仿宋" w:cs="Times New Roman" w:hint="eastAsia"/>
          <w:sz w:val="32"/>
          <w:szCs w:val="32"/>
        </w:rPr>
        <w:t>。从四项</w:t>
      </w:r>
      <w:r w:rsidR="004E7CB0">
        <w:rPr>
          <w:rFonts w:ascii="仿宋_GB2312" w:eastAsia="仿宋_GB2312" w:hAnsi="仿宋" w:cs="Times New Roman" w:hint="eastAsia"/>
          <w:sz w:val="32"/>
          <w:szCs w:val="32"/>
        </w:rPr>
        <w:t>收入</w:t>
      </w:r>
      <w:r>
        <w:rPr>
          <w:rFonts w:ascii="仿宋_GB2312" w:eastAsia="仿宋_GB2312" w:hAnsi="仿宋" w:cs="Times New Roman" w:hint="eastAsia"/>
          <w:sz w:val="32"/>
          <w:szCs w:val="32"/>
        </w:rPr>
        <w:t>构成</w:t>
      </w:r>
      <w:r>
        <w:rPr>
          <w:rFonts w:ascii="仿宋_GB2312" w:eastAsia="仿宋_GB2312" w:hAnsi="仿宋" w:cs="Times New Roman" w:hint="eastAsia"/>
          <w:sz w:val="32"/>
          <w:szCs w:val="32"/>
        </w:rPr>
        <w:t>看，</w:t>
      </w:r>
      <w:r>
        <w:rPr>
          <w:rFonts w:ascii="仿宋_GB2312" w:eastAsia="仿宋_GB2312" w:hAnsi="仿宋" w:cs="Times New Roman" w:hint="eastAsia"/>
          <w:sz w:val="32"/>
          <w:szCs w:val="32"/>
        </w:rPr>
        <w:t>人均工资性收入</w:t>
      </w:r>
      <w:r>
        <w:rPr>
          <w:rFonts w:ascii="仿宋_GB2312" w:eastAsia="仿宋_GB2312" w:hAnsi="仿宋" w:cs="Times New Roman" w:hint="eastAsia"/>
          <w:sz w:val="32"/>
          <w:szCs w:val="32"/>
        </w:rPr>
        <w:t>26130</w:t>
      </w:r>
      <w:r>
        <w:rPr>
          <w:rFonts w:ascii="仿宋_GB2312" w:eastAsia="仿宋_GB2312" w:hAnsi="仿宋" w:cs="Times New Roman" w:hint="eastAsia"/>
          <w:sz w:val="32"/>
          <w:szCs w:val="32"/>
        </w:rPr>
        <w:t>元，</w:t>
      </w:r>
      <w:r>
        <w:rPr>
          <w:rFonts w:ascii="仿宋_GB2312" w:eastAsia="仿宋_GB2312" w:hAnsi="仿宋" w:cs="Times New Roman" w:hint="eastAsia"/>
          <w:sz w:val="32"/>
          <w:szCs w:val="32"/>
        </w:rPr>
        <w:t>增长</w:t>
      </w:r>
      <w:r>
        <w:rPr>
          <w:rFonts w:ascii="仿宋_GB2312" w:eastAsia="仿宋_GB2312" w:hAnsi="仿宋" w:cs="Times New Roman" w:hint="eastAsia"/>
          <w:sz w:val="32"/>
          <w:szCs w:val="32"/>
        </w:rPr>
        <w:t>6.6%</w:t>
      </w:r>
      <w:r>
        <w:rPr>
          <w:rFonts w:ascii="仿宋_GB2312" w:eastAsia="仿宋_GB2312" w:hAnsi="仿宋" w:cs="Times New Roman" w:hint="eastAsia"/>
          <w:sz w:val="32"/>
          <w:szCs w:val="32"/>
        </w:rPr>
        <w:t>；人均转移净收入</w:t>
      </w:r>
      <w:r>
        <w:rPr>
          <w:rFonts w:ascii="仿宋_GB2312" w:eastAsia="仿宋_GB2312" w:hAnsi="仿宋" w:cs="Times New Roman" w:hint="eastAsia"/>
          <w:sz w:val="32"/>
          <w:szCs w:val="32"/>
        </w:rPr>
        <w:t>9521</w:t>
      </w:r>
      <w:r>
        <w:rPr>
          <w:rFonts w:ascii="仿宋_GB2312" w:eastAsia="仿宋_GB2312" w:hAnsi="仿宋" w:cs="Times New Roman" w:hint="eastAsia"/>
          <w:sz w:val="32"/>
          <w:szCs w:val="32"/>
        </w:rPr>
        <w:t>元，</w:t>
      </w:r>
      <w:r>
        <w:rPr>
          <w:rFonts w:ascii="仿宋_GB2312" w:eastAsia="仿宋_GB2312" w:hAnsi="仿宋" w:cs="Times New Roman" w:hint="eastAsia"/>
          <w:sz w:val="32"/>
          <w:szCs w:val="32"/>
        </w:rPr>
        <w:t>增长</w:t>
      </w:r>
      <w:r>
        <w:rPr>
          <w:rFonts w:ascii="仿宋_GB2312" w:eastAsia="仿宋_GB2312" w:hAnsi="仿宋" w:cs="Times New Roman" w:hint="eastAsia"/>
          <w:sz w:val="32"/>
          <w:szCs w:val="32"/>
        </w:rPr>
        <w:t>2.5%</w:t>
      </w:r>
      <w:r>
        <w:rPr>
          <w:rFonts w:ascii="仿宋_GB2312" w:eastAsia="仿宋_GB2312" w:hAnsi="仿宋" w:cs="Times New Roman" w:hint="eastAsia"/>
          <w:sz w:val="32"/>
          <w:szCs w:val="32"/>
        </w:rPr>
        <w:t>；人均财产净收入</w:t>
      </w:r>
      <w:r>
        <w:rPr>
          <w:rFonts w:ascii="仿宋_GB2312" w:eastAsia="仿宋_GB2312" w:hAnsi="仿宋" w:cs="Times New Roman" w:hint="eastAsia"/>
          <w:sz w:val="32"/>
          <w:szCs w:val="32"/>
        </w:rPr>
        <w:t>5633</w:t>
      </w:r>
      <w:r>
        <w:rPr>
          <w:rFonts w:ascii="仿宋_GB2312" w:eastAsia="仿宋_GB2312" w:hAnsi="仿宋" w:cs="Times New Roman" w:hint="eastAsia"/>
          <w:sz w:val="32"/>
          <w:szCs w:val="32"/>
        </w:rPr>
        <w:t>元，</w:t>
      </w:r>
      <w:r>
        <w:rPr>
          <w:rFonts w:ascii="仿宋_GB2312" w:eastAsia="仿宋_GB2312" w:hAnsi="仿宋" w:cs="Times New Roman" w:hint="eastAsia"/>
          <w:sz w:val="32"/>
          <w:szCs w:val="32"/>
        </w:rPr>
        <w:t>增长</w:t>
      </w:r>
      <w:r>
        <w:rPr>
          <w:rFonts w:ascii="仿宋_GB2312" w:eastAsia="仿宋_GB2312" w:hAnsi="仿宋" w:cs="Times New Roman" w:hint="eastAsia"/>
          <w:sz w:val="32"/>
          <w:szCs w:val="32"/>
        </w:rPr>
        <w:t>0.1%</w:t>
      </w:r>
      <w:r>
        <w:rPr>
          <w:rFonts w:ascii="仿宋_GB2312" w:eastAsia="仿宋_GB2312" w:hAnsi="仿宋" w:cs="Times New Roman" w:hint="eastAsia"/>
          <w:sz w:val="32"/>
          <w:szCs w:val="32"/>
        </w:rPr>
        <w:t>；人均经营净收入</w:t>
      </w:r>
      <w:r>
        <w:rPr>
          <w:rFonts w:ascii="仿宋_GB2312" w:eastAsia="仿宋_GB2312" w:hAnsi="仿宋" w:cs="Times New Roman" w:hint="eastAsia"/>
          <w:sz w:val="32"/>
          <w:szCs w:val="32"/>
        </w:rPr>
        <w:t>675</w:t>
      </w:r>
      <w:r>
        <w:rPr>
          <w:rFonts w:ascii="仿宋_GB2312" w:eastAsia="仿宋_GB2312" w:hAnsi="仿宋" w:cs="Times New Roman" w:hint="eastAsia"/>
          <w:sz w:val="32"/>
          <w:szCs w:val="32"/>
        </w:rPr>
        <w:t>元，</w:t>
      </w:r>
      <w:r>
        <w:rPr>
          <w:rFonts w:ascii="仿宋_GB2312" w:eastAsia="仿宋_GB2312" w:hAnsi="仿宋" w:cs="Times New Roman" w:hint="eastAsia"/>
          <w:sz w:val="32"/>
          <w:szCs w:val="32"/>
        </w:rPr>
        <w:t>增长</w:t>
      </w:r>
      <w:r>
        <w:rPr>
          <w:rFonts w:ascii="仿宋_GB2312" w:eastAsia="仿宋_GB2312" w:hAnsi="仿宋" w:cs="Times New Roman" w:hint="eastAsia"/>
          <w:sz w:val="32"/>
          <w:szCs w:val="32"/>
        </w:rPr>
        <w:t>16.3%</w:t>
      </w:r>
      <w:r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4A2C87" w:rsidRDefault="00301FE1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上半年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区</w:t>
      </w:r>
      <w:r>
        <w:rPr>
          <w:rFonts w:ascii="仿宋_GB2312" w:eastAsia="仿宋_GB2312" w:hAnsi="宋体" w:cs="宋体"/>
          <w:kern w:val="0"/>
          <w:sz w:val="32"/>
          <w:szCs w:val="32"/>
        </w:rPr>
        <w:t>居民人均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消费支出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24698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同比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6.8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从八项消费构成看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人均食品烟酒支出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5726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4.4%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；人均衣着支出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1262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5.6%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；人均居住支出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9192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8.6%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；人均生活用品及服务支出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1099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7.5%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；人均交通通信支出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2160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10.8%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；人均教育文化娱乐支出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1761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；人均医疗保健支出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2568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3.5%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；人均其他用品及服务支出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930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16.4%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A2C87" w:rsidRDefault="004A2C87" w:rsidP="00FC739E">
      <w:pPr>
        <w:widowControl/>
        <w:spacing w:line="560" w:lineRule="exac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bookmarkStart w:id="0" w:name="_GoBack"/>
      <w:bookmarkEnd w:id="0"/>
    </w:p>
    <w:p w:rsidR="00FC739E" w:rsidRDefault="00FC739E" w:rsidP="00FC739E">
      <w:pPr>
        <w:widowControl/>
        <w:spacing w:line="560" w:lineRule="exac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:rsidR="00FC739E" w:rsidRPr="00FC739E" w:rsidRDefault="005D18CF" w:rsidP="00301FE1">
      <w:pPr>
        <w:widowControl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 wp14:anchorId="7898B23C" wp14:editId="14FA9F76">
            <wp:extent cx="5274310" cy="3216305"/>
            <wp:effectExtent l="0" t="0" r="21590" b="22225"/>
            <wp:docPr id="1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FC739E" w:rsidRPr="00FC7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90"/>
    <w:rsid w:val="9BF75859"/>
    <w:rsid w:val="A7DB22A1"/>
    <w:rsid w:val="BF7D3915"/>
    <w:rsid w:val="BFECFDA0"/>
    <w:rsid w:val="D7FECAF0"/>
    <w:rsid w:val="DAFFBE3F"/>
    <w:rsid w:val="DFBFA8E9"/>
    <w:rsid w:val="DFD9DBD2"/>
    <w:rsid w:val="DFEF4B00"/>
    <w:rsid w:val="E773E9DB"/>
    <w:rsid w:val="E7FF0AA9"/>
    <w:rsid w:val="EBF21C3E"/>
    <w:rsid w:val="EEFBD1D6"/>
    <w:rsid w:val="EF7F3632"/>
    <w:rsid w:val="EFCD55A5"/>
    <w:rsid w:val="EFDD02F1"/>
    <w:rsid w:val="F7EBCE2F"/>
    <w:rsid w:val="FA3D0787"/>
    <w:rsid w:val="FA7F5564"/>
    <w:rsid w:val="FBBBB253"/>
    <w:rsid w:val="FD3D1A70"/>
    <w:rsid w:val="FDD71DE8"/>
    <w:rsid w:val="FDE91388"/>
    <w:rsid w:val="FFDD54DD"/>
    <w:rsid w:val="FFFE731D"/>
    <w:rsid w:val="00002E57"/>
    <w:rsid w:val="0006113D"/>
    <w:rsid w:val="000B766A"/>
    <w:rsid w:val="000D1F14"/>
    <w:rsid w:val="000F427B"/>
    <w:rsid w:val="00100568"/>
    <w:rsid w:val="00155289"/>
    <w:rsid w:val="001725A9"/>
    <w:rsid w:val="00190F91"/>
    <w:rsid w:val="00202DD8"/>
    <w:rsid w:val="00206398"/>
    <w:rsid w:val="00240498"/>
    <w:rsid w:val="00241F40"/>
    <w:rsid w:val="00254528"/>
    <w:rsid w:val="00256EFC"/>
    <w:rsid w:val="0028580C"/>
    <w:rsid w:val="002979F9"/>
    <w:rsid w:val="002C5DB0"/>
    <w:rsid w:val="002C5F20"/>
    <w:rsid w:val="002F3093"/>
    <w:rsid w:val="00301FE1"/>
    <w:rsid w:val="00303066"/>
    <w:rsid w:val="00345B86"/>
    <w:rsid w:val="00347749"/>
    <w:rsid w:val="00371A1B"/>
    <w:rsid w:val="003A1E34"/>
    <w:rsid w:val="003E07C3"/>
    <w:rsid w:val="003E1015"/>
    <w:rsid w:val="003E6FD0"/>
    <w:rsid w:val="00452169"/>
    <w:rsid w:val="00485B37"/>
    <w:rsid w:val="004A2C87"/>
    <w:rsid w:val="004A5FB7"/>
    <w:rsid w:val="004E7CB0"/>
    <w:rsid w:val="00524020"/>
    <w:rsid w:val="005250F9"/>
    <w:rsid w:val="00551475"/>
    <w:rsid w:val="005C19DA"/>
    <w:rsid w:val="005D18CF"/>
    <w:rsid w:val="00632CB3"/>
    <w:rsid w:val="00640E4B"/>
    <w:rsid w:val="00696994"/>
    <w:rsid w:val="006C5F13"/>
    <w:rsid w:val="006F0694"/>
    <w:rsid w:val="006F49CC"/>
    <w:rsid w:val="00717B4E"/>
    <w:rsid w:val="00754D8B"/>
    <w:rsid w:val="00761E90"/>
    <w:rsid w:val="00772040"/>
    <w:rsid w:val="007953DC"/>
    <w:rsid w:val="007A2D5E"/>
    <w:rsid w:val="007D0070"/>
    <w:rsid w:val="00830F67"/>
    <w:rsid w:val="00833685"/>
    <w:rsid w:val="00835B13"/>
    <w:rsid w:val="008A2AAD"/>
    <w:rsid w:val="008B06C5"/>
    <w:rsid w:val="008D39EB"/>
    <w:rsid w:val="00922057"/>
    <w:rsid w:val="00991797"/>
    <w:rsid w:val="009B51B2"/>
    <w:rsid w:val="00A47E1A"/>
    <w:rsid w:val="00A60100"/>
    <w:rsid w:val="00A63CBD"/>
    <w:rsid w:val="00A75BEC"/>
    <w:rsid w:val="00AF24D4"/>
    <w:rsid w:val="00B244EC"/>
    <w:rsid w:val="00B4187E"/>
    <w:rsid w:val="00B54BCB"/>
    <w:rsid w:val="00B80281"/>
    <w:rsid w:val="00BD0AF4"/>
    <w:rsid w:val="00C117CA"/>
    <w:rsid w:val="00C17427"/>
    <w:rsid w:val="00C721DD"/>
    <w:rsid w:val="00C77DFA"/>
    <w:rsid w:val="00C95F48"/>
    <w:rsid w:val="00CB3B97"/>
    <w:rsid w:val="00D14C33"/>
    <w:rsid w:val="00D851A4"/>
    <w:rsid w:val="00E1556D"/>
    <w:rsid w:val="00E164AB"/>
    <w:rsid w:val="00E41942"/>
    <w:rsid w:val="00E55299"/>
    <w:rsid w:val="00E85CE1"/>
    <w:rsid w:val="00EC5F10"/>
    <w:rsid w:val="00F17E23"/>
    <w:rsid w:val="00F81B36"/>
    <w:rsid w:val="00FC739E"/>
    <w:rsid w:val="00FE3864"/>
    <w:rsid w:val="00FFBFEB"/>
    <w:rsid w:val="029F3BAD"/>
    <w:rsid w:val="04DD7DB6"/>
    <w:rsid w:val="0BF428DA"/>
    <w:rsid w:val="0CC349D7"/>
    <w:rsid w:val="129979F3"/>
    <w:rsid w:val="157434D0"/>
    <w:rsid w:val="19116AD4"/>
    <w:rsid w:val="1B3E30E7"/>
    <w:rsid w:val="217C1AC6"/>
    <w:rsid w:val="2E636A4D"/>
    <w:rsid w:val="33EC29C1"/>
    <w:rsid w:val="33FFB846"/>
    <w:rsid w:val="3EF1EC4B"/>
    <w:rsid w:val="3EFFF78F"/>
    <w:rsid w:val="3F512D2F"/>
    <w:rsid w:val="3FEE2490"/>
    <w:rsid w:val="454B7976"/>
    <w:rsid w:val="462A6B31"/>
    <w:rsid w:val="4CBD4F81"/>
    <w:rsid w:val="4CFA3DE9"/>
    <w:rsid w:val="4D7BB77F"/>
    <w:rsid w:val="52AD6FDC"/>
    <w:rsid w:val="554232B1"/>
    <w:rsid w:val="567D68FC"/>
    <w:rsid w:val="5B444579"/>
    <w:rsid w:val="5D10240E"/>
    <w:rsid w:val="5DDB41FE"/>
    <w:rsid w:val="5E686A88"/>
    <w:rsid w:val="5FDD11A2"/>
    <w:rsid w:val="5FEBE103"/>
    <w:rsid w:val="5FEEF5BA"/>
    <w:rsid w:val="63841F85"/>
    <w:rsid w:val="641861B7"/>
    <w:rsid w:val="6CBB14F8"/>
    <w:rsid w:val="6EE835CB"/>
    <w:rsid w:val="73DFADF4"/>
    <w:rsid w:val="759C0A50"/>
    <w:rsid w:val="7757CA9F"/>
    <w:rsid w:val="77D837FB"/>
    <w:rsid w:val="7AF76E99"/>
    <w:rsid w:val="7BE11EF4"/>
    <w:rsid w:val="7BFE9BF9"/>
    <w:rsid w:val="7DAB296F"/>
    <w:rsid w:val="7DCF93CD"/>
    <w:rsid w:val="7ECCDC7A"/>
    <w:rsid w:val="7EFF4CC4"/>
    <w:rsid w:val="7F3674A6"/>
    <w:rsid w:val="7F5768BE"/>
    <w:rsid w:val="7FB513EE"/>
    <w:rsid w:val="7FFF8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/home/kylin/&#26700;&#38754;/&#23621;&#27665;&#25910;&#25903;/5.1&#20986;&#25968;&#21518;&#32473;&#21306;&#20004;&#21150;&#21644;&#20844;&#20247;&#21495;&#12289;&#24635;&#38431;/4.&#32473;&#24635;&#38431;/2016-2023&#20016;&#21488;&#21306;&#23395;&#24230;&#25968;&#25454;&#65288;&#26356;&#26032;&#33267;4&#23395;&#24230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2023-2024</a:t>
            </a:r>
            <a:r>
              <a:rPr lang="zh-CN" altLang="en-US"/>
              <a:t>年上半年丰台区居民人均可支配收入增速</a:t>
            </a:r>
          </a:p>
        </c:rich>
      </c:tx>
      <c:layout>
        <c:manualLayout>
          <c:xMode val="edge"/>
          <c:yMode val="edge"/>
          <c:x val="0.146754970928096"/>
          <c:y val="4.211511464670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增速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Sheet2!$A$6:$A$11</c:f>
              <c:strCache>
                <c:ptCount val="6"/>
                <c:pt idx="0">
                  <c:v>2023年1季度</c:v>
                </c:pt>
                <c:pt idx="1">
                  <c:v>2023年1-2季度</c:v>
                </c:pt>
                <c:pt idx="2">
                  <c:v>2023年1-3季度</c:v>
                </c:pt>
                <c:pt idx="3">
                  <c:v>2023年1-4季度</c:v>
                </c:pt>
                <c:pt idx="4">
                  <c:v>2024年1季度</c:v>
                </c:pt>
                <c:pt idx="5">
                  <c:v>2024年1-2季度</c:v>
                </c:pt>
              </c:strCache>
            </c:strRef>
          </c:cat>
          <c:val>
            <c:numRef>
              <c:f>Sheet2!$B$6:$B$11</c:f>
              <c:numCache>
                <c:formatCode>0.0_ </c:formatCode>
                <c:ptCount val="6"/>
                <c:pt idx="0" formatCode="0.0_ ;[Red]\-0.0\ ">
                  <c:v>3.2</c:v>
                </c:pt>
                <c:pt idx="1">
                  <c:v>5</c:v>
                </c:pt>
                <c:pt idx="2" formatCode="General">
                  <c:v>5.6</c:v>
                </c:pt>
                <c:pt idx="3" formatCode="General">
                  <c:v>6.7</c:v>
                </c:pt>
                <c:pt idx="4" formatCode="General">
                  <c:v>7.3</c:v>
                </c:pt>
                <c:pt idx="5" formatCode="General">
                  <c:v>4.8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6812288"/>
        <c:axId val="186822656"/>
      </c:lineChart>
      <c:catAx>
        <c:axId val="18681228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6822656"/>
        <c:crosses val="autoZero"/>
        <c:auto val="1"/>
        <c:lblAlgn val="ctr"/>
        <c:lblOffset val="100"/>
        <c:noMultiLvlLbl val="0"/>
      </c:catAx>
      <c:valAx>
        <c:axId val="186822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 ;[Red]\-0.0\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68122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 rtl="0"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dTable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B155E-21E8-4185-AB27-27C77D65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56</Words>
  <Characters>325</Characters>
  <Application>Microsoft Office Word</Application>
  <DocSecurity>0</DocSecurity>
  <Lines>2</Lines>
  <Paragraphs>1</Paragraphs>
  <ScaleCrop>false</ScaleCrop>
  <Company>ft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zhoumin</dc:creator>
  <cp:lastModifiedBy>hp</cp:lastModifiedBy>
  <cp:revision>36</cp:revision>
  <cp:lastPrinted>2022-07-25T02:32:00Z</cp:lastPrinted>
  <dcterms:created xsi:type="dcterms:W3CDTF">2017-10-31T18:48:00Z</dcterms:created>
  <dcterms:modified xsi:type="dcterms:W3CDTF">2024-07-22T03:26:00Z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9219E3C7673835A92A8D98666BF56486</vt:lpwstr>
  </property>
</Properties>
</file>