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E0" w:rsidRDefault="00EC7CD4" w:rsidP="001731E0">
      <w:pPr>
        <w:pStyle w:val="a3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202</w:t>
      </w:r>
      <w:r w:rsidR="00AF0B1C">
        <w:rPr>
          <w:rFonts w:ascii="方正小标宋简体" w:eastAsia="方正小标宋简体" w:hAnsiTheme="minorEastAsia" w:hint="eastAsia"/>
          <w:sz w:val="44"/>
          <w:szCs w:val="44"/>
        </w:rPr>
        <w:t>5</w:t>
      </w:r>
      <w:r>
        <w:rPr>
          <w:rFonts w:ascii="方正小标宋简体" w:eastAsia="方正小标宋简体" w:hAnsiTheme="minorEastAsia" w:hint="eastAsia"/>
          <w:sz w:val="44"/>
          <w:szCs w:val="44"/>
        </w:rPr>
        <w:t>年</w:t>
      </w:r>
      <w:r w:rsidR="001731E0">
        <w:rPr>
          <w:rFonts w:ascii="方正小标宋简体" w:eastAsia="方正小标宋简体" w:hAnsiTheme="minorEastAsia" w:hint="eastAsia"/>
          <w:sz w:val="44"/>
          <w:szCs w:val="44"/>
        </w:rPr>
        <w:t>1</w:t>
      </w:r>
      <w:r w:rsidR="00AE2788">
        <w:rPr>
          <w:rFonts w:ascii="方正小标宋简体" w:eastAsia="方正小标宋简体" w:hAnsiTheme="minorEastAsia" w:hint="eastAsia"/>
          <w:sz w:val="44"/>
          <w:szCs w:val="44"/>
        </w:rPr>
        <w:t>—</w:t>
      </w:r>
      <w:r w:rsidR="00C9455D">
        <w:rPr>
          <w:rFonts w:ascii="方正小标宋简体" w:eastAsia="方正小标宋简体" w:hAnsiTheme="minorEastAsia" w:hint="eastAsia"/>
          <w:sz w:val="44"/>
          <w:szCs w:val="44"/>
        </w:rPr>
        <w:t>7</w:t>
      </w:r>
      <w:r w:rsidR="001731E0">
        <w:rPr>
          <w:rFonts w:ascii="方正小标宋简体" w:eastAsia="方正小标宋简体" w:hAnsiTheme="minorEastAsia" w:hint="eastAsia"/>
          <w:sz w:val="44"/>
          <w:szCs w:val="44"/>
        </w:rPr>
        <w:t>月丰台区经济运行情况</w:t>
      </w:r>
    </w:p>
    <w:p w:rsidR="001731E0" w:rsidRPr="00885BE8" w:rsidRDefault="001731E0" w:rsidP="001731E0">
      <w:pPr>
        <w:pStyle w:val="a3"/>
        <w:jc w:val="center"/>
      </w:pPr>
    </w:p>
    <w:p w:rsidR="00EC7CD4" w:rsidRDefault="00D87E0D" w:rsidP="00EF3141">
      <w:pPr>
        <w:tabs>
          <w:tab w:val="left" w:pos="5760"/>
        </w:tabs>
        <w:spacing w:line="600" w:lineRule="exact"/>
        <w:ind w:right="-15" w:firstLine="630"/>
        <w:rPr>
          <w:rFonts w:ascii="仿宋_GB2312" w:eastAsia="仿宋_GB2312"/>
          <w:sz w:val="28"/>
          <w:szCs w:val="28"/>
        </w:rPr>
      </w:pPr>
      <w:r w:rsidRPr="00D87E0D">
        <w:rPr>
          <w:rFonts w:ascii="仿宋_GB2312" w:eastAsia="仿宋_GB2312" w:hint="eastAsia"/>
          <w:sz w:val="28"/>
          <w:szCs w:val="28"/>
        </w:rPr>
        <w:t>1—</w:t>
      </w:r>
      <w:r w:rsidR="00247BBB">
        <w:rPr>
          <w:rFonts w:ascii="仿宋_GB2312" w:eastAsia="仿宋_GB2312" w:hint="eastAsia"/>
          <w:sz w:val="28"/>
          <w:szCs w:val="28"/>
        </w:rPr>
        <w:t>7</w:t>
      </w:r>
      <w:r w:rsidRPr="00D87E0D">
        <w:rPr>
          <w:rFonts w:ascii="仿宋_GB2312" w:eastAsia="仿宋_GB2312" w:hint="eastAsia"/>
          <w:sz w:val="28"/>
          <w:szCs w:val="28"/>
        </w:rPr>
        <w:t>月，</w:t>
      </w:r>
      <w:r w:rsidRPr="00D6654B">
        <w:rPr>
          <w:rFonts w:ascii="仿宋_GB2312" w:eastAsia="仿宋_GB2312" w:hint="eastAsia"/>
          <w:sz w:val="28"/>
          <w:szCs w:val="28"/>
        </w:rPr>
        <w:t>全区</w:t>
      </w:r>
      <w:r w:rsidR="008A07BB" w:rsidRPr="00D6654B">
        <w:rPr>
          <w:rFonts w:ascii="仿宋_GB2312" w:eastAsia="仿宋_GB2312" w:hint="eastAsia"/>
          <w:sz w:val="28"/>
          <w:szCs w:val="28"/>
        </w:rPr>
        <w:t>坚持稳中求进工作总基调，</w:t>
      </w:r>
      <w:r w:rsidR="00247BBB">
        <w:rPr>
          <w:rFonts w:ascii="仿宋_GB2312" w:eastAsia="仿宋_GB2312" w:hint="eastAsia"/>
          <w:sz w:val="28"/>
          <w:szCs w:val="28"/>
        </w:rPr>
        <w:t>加快</w:t>
      </w:r>
      <w:r w:rsidR="004C54D7" w:rsidRPr="00D6654B">
        <w:rPr>
          <w:rFonts w:ascii="仿宋_GB2312" w:eastAsia="仿宋_GB2312" w:hint="eastAsia"/>
          <w:sz w:val="28"/>
          <w:szCs w:val="28"/>
        </w:rPr>
        <w:t>落实各</w:t>
      </w:r>
      <w:r w:rsidR="00D613D1" w:rsidRPr="00D6654B">
        <w:rPr>
          <w:rFonts w:ascii="仿宋_GB2312" w:eastAsia="仿宋_GB2312" w:hint="eastAsia"/>
          <w:sz w:val="28"/>
          <w:szCs w:val="28"/>
        </w:rPr>
        <w:t>项</w:t>
      </w:r>
      <w:r w:rsidR="00D03AEC" w:rsidRPr="00D6654B">
        <w:rPr>
          <w:rFonts w:ascii="仿宋_GB2312" w:eastAsia="仿宋_GB2312" w:hint="eastAsia"/>
          <w:sz w:val="28"/>
          <w:szCs w:val="28"/>
        </w:rPr>
        <w:t>决策部署</w:t>
      </w:r>
      <w:r w:rsidR="004C54D7" w:rsidRPr="00D6654B">
        <w:rPr>
          <w:rFonts w:ascii="仿宋_GB2312" w:eastAsia="仿宋_GB2312" w:hint="eastAsia"/>
          <w:sz w:val="28"/>
          <w:szCs w:val="28"/>
        </w:rPr>
        <w:t>，</w:t>
      </w:r>
      <w:r w:rsidR="006704A1">
        <w:rPr>
          <w:rFonts w:ascii="仿宋_GB2312" w:eastAsia="仿宋_GB2312" w:hint="eastAsia"/>
          <w:sz w:val="28"/>
          <w:szCs w:val="28"/>
        </w:rPr>
        <w:t>工业</w:t>
      </w:r>
      <w:r w:rsidR="00885BE8">
        <w:rPr>
          <w:rFonts w:ascii="仿宋_GB2312" w:eastAsia="仿宋_GB2312" w:hint="eastAsia"/>
          <w:sz w:val="28"/>
          <w:szCs w:val="28"/>
        </w:rPr>
        <w:t>生产</w:t>
      </w:r>
      <w:r w:rsidR="00DF2379">
        <w:rPr>
          <w:rFonts w:ascii="仿宋_GB2312" w:eastAsia="仿宋_GB2312" w:hint="eastAsia"/>
          <w:sz w:val="28"/>
          <w:szCs w:val="28"/>
        </w:rPr>
        <w:t>稳定增长，</w:t>
      </w:r>
      <w:r w:rsidR="006704A1">
        <w:rPr>
          <w:rFonts w:ascii="仿宋_GB2312" w:eastAsia="仿宋_GB2312" w:hint="eastAsia"/>
          <w:sz w:val="28"/>
          <w:szCs w:val="28"/>
        </w:rPr>
        <w:t>投资</w:t>
      </w:r>
      <w:r w:rsidR="00DF2379">
        <w:rPr>
          <w:rFonts w:ascii="仿宋_GB2312" w:eastAsia="仿宋_GB2312" w:hint="eastAsia"/>
          <w:sz w:val="28"/>
          <w:szCs w:val="28"/>
        </w:rPr>
        <w:t>规模</w:t>
      </w:r>
      <w:r w:rsidR="00247BBB">
        <w:rPr>
          <w:rFonts w:ascii="仿宋_GB2312" w:eastAsia="仿宋_GB2312" w:hint="eastAsia"/>
          <w:sz w:val="28"/>
          <w:szCs w:val="28"/>
        </w:rPr>
        <w:t>继续</w:t>
      </w:r>
      <w:r w:rsidR="00DF2379">
        <w:rPr>
          <w:rFonts w:ascii="仿宋_GB2312" w:eastAsia="仿宋_GB2312" w:hint="eastAsia"/>
          <w:sz w:val="28"/>
          <w:szCs w:val="28"/>
        </w:rPr>
        <w:t>扩大</w:t>
      </w:r>
      <w:r w:rsidR="006704A1">
        <w:rPr>
          <w:rFonts w:ascii="仿宋_GB2312" w:eastAsia="仿宋_GB2312" w:hint="eastAsia"/>
          <w:sz w:val="28"/>
          <w:szCs w:val="28"/>
        </w:rPr>
        <w:t>，</w:t>
      </w:r>
      <w:r w:rsidR="00247BBB" w:rsidRPr="00D6654B">
        <w:rPr>
          <w:rFonts w:ascii="仿宋_GB2312" w:eastAsia="仿宋_GB2312" w:hint="eastAsia"/>
          <w:sz w:val="28"/>
          <w:szCs w:val="28"/>
        </w:rPr>
        <w:t>总体经济运行平稳。</w:t>
      </w:r>
      <w:bookmarkStart w:id="0" w:name="_GoBack"/>
      <w:bookmarkEnd w:id="0"/>
    </w:p>
    <w:p w:rsidR="0008708D" w:rsidRDefault="0008708D" w:rsidP="0008708D">
      <w:pPr>
        <w:tabs>
          <w:tab w:val="left" w:pos="5760"/>
        </w:tabs>
        <w:spacing w:line="6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一、工业生产</w:t>
      </w:r>
    </w:p>
    <w:p w:rsidR="0008708D" w:rsidRDefault="0008708D" w:rsidP="0008708D">
      <w:pPr>
        <w:tabs>
          <w:tab w:val="left" w:pos="5760"/>
        </w:tabs>
        <w:spacing w:line="6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1—7月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全区规模以上工业企业实现工业总产值151.7亿元，比上年同期增长3.9%。从主要行业看，铁路、船舶、航空航天和其他运输设备制造业增长29.6%，专用设备制造业增长19.9%，电力、热力生产和供应业增长10.5%，非金属矿物制品业增长0.8%。</w:t>
      </w:r>
    </w:p>
    <w:p w:rsidR="0008708D" w:rsidRDefault="0008708D" w:rsidP="0008708D">
      <w:pPr>
        <w:tabs>
          <w:tab w:val="left" w:pos="5760"/>
        </w:tabs>
        <w:spacing w:line="600" w:lineRule="exact"/>
        <w:ind w:right="-15" w:firstLine="630"/>
        <w:rPr>
          <w:rFonts w:ascii="黑体" w:eastAsia="黑体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1—7月，</w:t>
      </w:r>
      <w:r>
        <w:rPr>
          <w:rFonts w:ascii="仿宋_GB2312" w:eastAsia="仿宋_GB2312" w:hint="eastAsia"/>
          <w:sz w:val="28"/>
          <w:szCs w:val="28"/>
        </w:rPr>
        <w:t>全区规模以上工业企业实现销售产值141亿元，比上年同期增长3.7%，其中出口交货值4.2亿元，下降4.2%。</w:t>
      </w:r>
    </w:p>
    <w:p w:rsidR="0008708D" w:rsidRDefault="0008708D" w:rsidP="0008708D">
      <w:pPr>
        <w:tabs>
          <w:tab w:val="left" w:pos="5760"/>
        </w:tabs>
        <w:spacing w:line="6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二、固定资产投资</w:t>
      </w:r>
    </w:p>
    <w:p w:rsidR="0008708D" w:rsidRDefault="0008708D" w:rsidP="0008708D">
      <w:pPr>
        <w:tabs>
          <w:tab w:val="left" w:pos="5760"/>
        </w:tabs>
        <w:spacing w:line="600" w:lineRule="exact"/>
        <w:ind w:right="-15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1—7月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全区固定资产投资（不含农户）比上年同期增长9.8%。其中，基础设施投资增长11.7%，建安投资下降3.1%。</w:t>
      </w:r>
    </w:p>
    <w:p w:rsidR="0008708D" w:rsidRPr="00850DCC" w:rsidRDefault="0008708D" w:rsidP="0008708D">
      <w:pPr>
        <w:tabs>
          <w:tab w:val="left" w:pos="5760"/>
        </w:tabs>
        <w:spacing w:line="6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 w:rsidRPr="00850DCC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分产业看</w:t>
      </w:r>
      <w:r w:rsidRPr="00850DCC">
        <w:rPr>
          <w:rFonts w:ascii="仿宋_GB2312" w:eastAsia="仿宋_GB2312" w:hAnsi="宋体" w:cs="宋体" w:hint="eastAsia"/>
          <w:kern w:val="0"/>
          <w:sz w:val="28"/>
          <w:szCs w:val="28"/>
        </w:rPr>
        <w:t>，第二产业投资比上年同期增长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53</w:t>
      </w:r>
      <w:r w:rsidRPr="00850DCC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Pr="00850DCC">
        <w:rPr>
          <w:rFonts w:ascii="仿宋_GB2312" w:eastAsia="仿宋_GB2312" w:hAnsi="宋体" w:cs="宋体" w:hint="eastAsia"/>
          <w:kern w:val="0"/>
          <w:sz w:val="28"/>
          <w:szCs w:val="28"/>
        </w:rPr>
        <w:t>%；第三产业投资增长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9</w:t>
      </w:r>
      <w:r w:rsidRPr="00850DCC">
        <w:rPr>
          <w:rFonts w:ascii="仿宋_GB2312" w:eastAsia="仿宋_GB2312" w:hAnsi="宋体" w:cs="宋体" w:hint="eastAsia"/>
          <w:kern w:val="0"/>
          <w:sz w:val="28"/>
          <w:szCs w:val="28"/>
        </w:rPr>
        <w:t>.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850DCC">
        <w:rPr>
          <w:rFonts w:ascii="仿宋_GB2312" w:eastAsia="仿宋_GB2312" w:hAnsi="宋体" w:cs="宋体" w:hint="eastAsia"/>
          <w:kern w:val="0"/>
          <w:sz w:val="28"/>
          <w:szCs w:val="28"/>
        </w:rPr>
        <w:t>%。</w:t>
      </w:r>
    </w:p>
    <w:p w:rsidR="0008708D" w:rsidRDefault="0008708D" w:rsidP="0008708D">
      <w:pPr>
        <w:pStyle w:val="a3"/>
        <w:tabs>
          <w:tab w:val="left" w:pos="5520"/>
        </w:tabs>
        <w:spacing w:line="600" w:lineRule="exact"/>
        <w:ind w:right="18" w:firstLineChars="196" w:firstLine="55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三、房地产开发</w:t>
      </w:r>
    </w:p>
    <w:p w:rsidR="0008708D" w:rsidRDefault="0008708D" w:rsidP="0008708D">
      <w:pPr>
        <w:pStyle w:val="a3"/>
        <w:tabs>
          <w:tab w:val="left" w:pos="5520"/>
        </w:tabs>
        <w:spacing w:line="600" w:lineRule="exact"/>
        <w:ind w:right="18"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1—7月，全区房地产开发投资比上年同期增长13.8%。其中，住宅投资增长21.7%。</w:t>
      </w:r>
    </w:p>
    <w:p w:rsidR="0008708D" w:rsidRDefault="0008708D" w:rsidP="0008708D">
      <w:pPr>
        <w:pStyle w:val="a3"/>
        <w:tabs>
          <w:tab w:val="left" w:pos="5520"/>
        </w:tabs>
        <w:spacing w:line="600" w:lineRule="exact"/>
        <w:ind w:right="18" w:firstLineChars="196" w:firstLine="54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—7月，全区房屋施工面积1058.9万平方米，比上年同期下降5.1%。其中，住宅施工面积579.8万平方米，下降6.7%。全区房屋新开工面积76.1万平方米，下降12.6%。全区房屋竣工面积15.9万平方米，比上年同期下降81.4%。其中，住宅竣工面积10.2万平方</w:t>
      </w:r>
      <w:r>
        <w:rPr>
          <w:rFonts w:ascii="仿宋_GB2312" w:eastAsia="仿宋_GB2312" w:hint="eastAsia"/>
          <w:sz w:val="28"/>
          <w:szCs w:val="28"/>
        </w:rPr>
        <w:lastRenderedPageBreak/>
        <w:t>米，下降78.5%。</w:t>
      </w:r>
    </w:p>
    <w:p w:rsidR="0008708D" w:rsidRDefault="0008708D" w:rsidP="0008708D">
      <w:pPr>
        <w:pStyle w:val="a3"/>
        <w:tabs>
          <w:tab w:val="left" w:pos="5520"/>
        </w:tabs>
        <w:spacing w:line="600" w:lineRule="exact"/>
        <w:ind w:right="18" w:firstLineChars="196" w:firstLine="549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1—7月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全区</w:t>
      </w:r>
      <w:r>
        <w:rPr>
          <w:rFonts w:ascii="仿宋_GB2312" w:eastAsia="仿宋_GB2312" w:hint="eastAsia"/>
          <w:sz w:val="28"/>
          <w:szCs w:val="28"/>
        </w:rPr>
        <w:t>销售商品房60.6万平方米，比上年同期增长4.9%，其中住宅42.3万平方米，增长34.9%。</w:t>
      </w:r>
    </w:p>
    <w:p w:rsidR="0008708D" w:rsidRDefault="0008708D" w:rsidP="0008708D">
      <w:pPr>
        <w:tabs>
          <w:tab w:val="left" w:pos="5760"/>
        </w:tabs>
        <w:spacing w:line="600" w:lineRule="exact"/>
        <w:ind w:right="-15" w:firstLine="63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四、消费品市场</w:t>
      </w:r>
    </w:p>
    <w:p w:rsidR="0008708D" w:rsidRPr="0008708D" w:rsidRDefault="0008708D" w:rsidP="00EF3141">
      <w:pPr>
        <w:tabs>
          <w:tab w:val="left" w:pos="5760"/>
        </w:tabs>
        <w:spacing w:line="600" w:lineRule="exact"/>
        <w:ind w:right="-15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1—7月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全区实现社会消费品零售总额482.4亿元，比上年同期下降5.6%。</w:t>
      </w:r>
      <w:r w:rsidRPr="000C2361">
        <w:rPr>
          <w:rFonts w:ascii="仿宋_GB2312" w:eastAsia="仿宋_GB2312" w:hint="eastAsia"/>
          <w:sz w:val="28"/>
          <w:szCs w:val="28"/>
        </w:rPr>
        <w:t>其中，</w:t>
      </w:r>
      <w:r w:rsidRPr="000C2361">
        <w:rPr>
          <w:rFonts w:ascii="仿宋_GB2312" w:eastAsia="仿宋_GB2312" w:hAnsi="仿宋_GB2312" w:cs="仿宋_GB2312" w:hint="eastAsia"/>
          <w:sz w:val="28"/>
          <w:szCs w:val="28"/>
        </w:rPr>
        <w:t>限额以上批发零售业和住宿餐饮业</w:t>
      </w:r>
      <w:r w:rsidRPr="000C2361">
        <w:rPr>
          <w:rFonts w:ascii="仿宋_GB2312" w:eastAsia="仿宋_GB2312" w:hint="eastAsia"/>
          <w:sz w:val="28"/>
          <w:szCs w:val="28"/>
        </w:rPr>
        <w:t>实现网上零售额</w:t>
      </w:r>
      <w:r>
        <w:rPr>
          <w:rFonts w:ascii="仿宋_GB2312" w:eastAsia="仿宋_GB2312" w:hint="eastAsia"/>
          <w:sz w:val="28"/>
          <w:szCs w:val="28"/>
        </w:rPr>
        <w:t>80</w:t>
      </w:r>
      <w:r w:rsidRPr="00152030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1</w:t>
      </w:r>
      <w:r w:rsidRPr="000C2361">
        <w:rPr>
          <w:rFonts w:ascii="仿宋_GB2312" w:eastAsia="仿宋_GB2312" w:hint="eastAsia"/>
          <w:sz w:val="28"/>
          <w:szCs w:val="28"/>
        </w:rPr>
        <w:t>亿元，</w:t>
      </w:r>
      <w:r>
        <w:rPr>
          <w:rFonts w:ascii="仿宋_GB2312" w:eastAsia="仿宋_GB2312" w:hint="eastAsia"/>
          <w:sz w:val="28"/>
          <w:szCs w:val="28"/>
        </w:rPr>
        <w:t>下降2</w:t>
      </w:r>
      <w:r w:rsidRPr="00152030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4</w:t>
      </w:r>
      <w:r w:rsidRPr="000C2361">
        <w:rPr>
          <w:rFonts w:ascii="仿宋_GB2312" w:eastAsia="仿宋_GB2312" w:hint="eastAsia"/>
          <w:sz w:val="28"/>
          <w:szCs w:val="28"/>
        </w:rPr>
        <w:t>%。</w:t>
      </w:r>
      <w:r>
        <w:rPr>
          <w:rFonts w:ascii="仿宋_GB2312" w:eastAsia="仿宋_GB2312" w:hint="eastAsia"/>
          <w:sz w:val="28"/>
          <w:szCs w:val="28"/>
        </w:rPr>
        <w:t>按消费形态分，商品零售410.7亿元，比上年同期下降5%；餐饮收入71.7亿元，下降8.7%。</w:t>
      </w:r>
    </w:p>
    <w:sectPr w:rsidR="0008708D" w:rsidRPr="00087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CE5" w:rsidRDefault="00027CE5" w:rsidP="00A536FB">
      <w:r>
        <w:separator/>
      </w:r>
    </w:p>
  </w:endnote>
  <w:endnote w:type="continuationSeparator" w:id="0">
    <w:p w:rsidR="00027CE5" w:rsidRDefault="00027CE5" w:rsidP="00A5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CE5" w:rsidRDefault="00027CE5" w:rsidP="00A536FB">
      <w:r>
        <w:separator/>
      </w:r>
    </w:p>
  </w:footnote>
  <w:footnote w:type="continuationSeparator" w:id="0">
    <w:p w:rsidR="00027CE5" w:rsidRDefault="00027CE5" w:rsidP="00A53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2F"/>
    <w:rsid w:val="00027CE5"/>
    <w:rsid w:val="000448E4"/>
    <w:rsid w:val="000521A8"/>
    <w:rsid w:val="0008708D"/>
    <w:rsid w:val="000D0047"/>
    <w:rsid w:val="001731E0"/>
    <w:rsid w:val="00181CB9"/>
    <w:rsid w:val="0023771A"/>
    <w:rsid w:val="00247BBB"/>
    <w:rsid w:val="00257473"/>
    <w:rsid w:val="002853B2"/>
    <w:rsid w:val="0029302D"/>
    <w:rsid w:val="002C79A3"/>
    <w:rsid w:val="00321F5C"/>
    <w:rsid w:val="00333DFA"/>
    <w:rsid w:val="004140BE"/>
    <w:rsid w:val="00414C41"/>
    <w:rsid w:val="00493EE2"/>
    <w:rsid w:val="004B597F"/>
    <w:rsid w:val="004B7159"/>
    <w:rsid w:val="004C54D7"/>
    <w:rsid w:val="004D5378"/>
    <w:rsid w:val="004F1A15"/>
    <w:rsid w:val="006704A1"/>
    <w:rsid w:val="0068132F"/>
    <w:rsid w:val="006A12FA"/>
    <w:rsid w:val="006D2A69"/>
    <w:rsid w:val="007B4580"/>
    <w:rsid w:val="00885BE8"/>
    <w:rsid w:val="00885F1B"/>
    <w:rsid w:val="008A07BB"/>
    <w:rsid w:val="0091256F"/>
    <w:rsid w:val="00951BA1"/>
    <w:rsid w:val="009573FF"/>
    <w:rsid w:val="00A22209"/>
    <w:rsid w:val="00A4221F"/>
    <w:rsid w:val="00A45C22"/>
    <w:rsid w:val="00A536FB"/>
    <w:rsid w:val="00AB3F9B"/>
    <w:rsid w:val="00AC0D5F"/>
    <w:rsid w:val="00AE2788"/>
    <w:rsid w:val="00AF0B1C"/>
    <w:rsid w:val="00B51D5C"/>
    <w:rsid w:val="00B72EC0"/>
    <w:rsid w:val="00BA55EC"/>
    <w:rsid w:val="00C9455D"/>
    <w:rsid w:val="00CC29BE"/>
    <w:rsid w:val="00CD1796"/>
    <w:rsid w:val="00D03AEC"/>
    <w:rsid w:val="00D04A62"/>
    <w:rsid w:val="00D3176F"/>
    <w:rsid w:val="00D31CDC"/>
    <w:rsid w:val="00D613D1"/>
    <w:rsid w:val="00D6654B"/>
    <w:rsid w:val="00D87E0D"/>
    <w:rsid w:val="00DF2379"/>
    <w:rsid w:val="00DF2AD9"/>
    <w:rsid w:val="00E34140"/>
    <w:rsid w:val="00EB4840"/>
    <w:rsid w:val="00EC7CD4"/>
    <w:rsid w:val="00EF3141"/>
    <w:rsid w:val="00EF4F17"/>
    <w:rsid w:val="00F014D3"/>
    <w:rsid w:val="00F12723"/>
    <w:rsid w:val="00FC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1731E0"/>
    <w:rPr>
      <w:rFonts w:ascii="宋体" w:hAnsi="Courier New"/>
    </w:rPr>
  </w:style>
  <w:style w:type="character" w:customStyle="1" w:styleId="Char">
    <w:name w:val="纯文本 Char"/>
    <w:basedOn w:val="a0"/>
    <w:link w:val="a3"/>
    <w:qFormat/>
    <w:rsid w:val="001731E0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A53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536F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53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536F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1731E0"/>
    <w:rPr>
      <w:rFonts w:ascii="宋体" w:hAnsi="Courier New"/>
    </w:rPr>
  </w:style>
  <w:style w:type="character" w:customStyle="1" w:styleId="Char">
    <w:name w:val="纯文本 Char"/>
    <w:basedOn w:val="a0"/>
    <w:link w:val="a3"/>
    <w:qFormat/>
    <w:rsid w:val="001731E0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A53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536F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53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536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44</cp:revision>
  <dcterms:created xsi:type="dcterms:W3CDTF">2024-05-21T03:54:00Z</dcterms:created>
  <dcterms:modified xsi:type="dcterms:W3CDTF">2025-08-19T06:33:00Z</dcterms:modified>
</cp:coreProperties>
</file>