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1-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丰台区工业生产月度报告</w:t>
      </w:r>
    </w:p>
    <w:p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工业（能源）科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（二零二</w:t>
      </w:r>
      <w:r>
        <w:rPr>
          <w:rFonts w:hint="eastAsia" w:ascii="楷体_GB2312" w:eastAsia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十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三十</w:t>
      </w:r>
      <w:r>
        <w:rPr>
          <w:rFonts w:hint="eastAsia" w:ascii="楷体_GB2312" w:hAnsi="楷体_GB2312" w:eastAsia="楷体_GB2312" w:cs="楷体_GB2312"/>
          <w:sz w:val="32"/>
          <w:szCs w:val="32"/>
        </w:rPr>
        <w:t>日）</w:t>
      </w:r>
    </w:p>
    <w:p>
      <w:pPr>
        <w:ind w:firstLine="640"/>
        <w:jc w:val="center"/>
        <w:rPr>
          <w:rFonts w:ascii="仿宋_GB2312" w:eastAsia="仿宋_GB2312"/>
          <w:sz w:val="32"/>
          <w:szCs w:val="32"/>
        </w:rPr>
      </w:pPr>
    </w:p>
    <w:p>
      <w:pPr>
        <w:widowControl/>
        <w:spacing w:line="300" w:lineRule="atLeast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1-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月，丰台区规模以上工业企业实现工业总产值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197.0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亿元，同比增长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7.1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%。其中，现代制造业实现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81.2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亿元，同比增长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3.6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%；高技术产业实现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28.3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亿元，同比下降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13.7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%。</w:t>
      </w:r>
    </w:p>
    <w:p>
      <w:pPr>
        <w:widowControl/>
        <w:spacing w:line="300" w:lineRule="atLeast"/>
        <w:ind w:firstLine="640" w:firstLineChars="200"/>
        <w:rPr>
          <w:rStyle w:val="12"/>
          <w:rFonts w:hint="eastAsia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1-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，规模以上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工业企业实现销售产值</w:t>
      </w:r>
      <w:r>
        <w:rPr>
          <w:rStyle w:val="12"/>
          <w:rFonts w:hint="eastAsia"/>
          <w:highlight w:val="none"/>
          <w:lang w:val="en-US" w:eastAsia="zh-CN"/>
        </w:rPr>
        <w:t>187.2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亿元，同比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增长</w:t>
      </w:r>
      <w:r>
        <w:rPr>
          <w:rStyle w:val="12"/>
          <w:rFonts w:hint="eastAsia"/>
          <w:highlight w:val="none"/>
          <w:lang w:val="en-US" w:eastAsia="zh-CN"/>
        </w:rPr>
        <w:t>6.4</w:t>
      </w:r>
      <w:r>
        <w:rPr>
          <w:rStyle w:val="12"/>
          <w:rFonts w:hint="eastAsia"/>
          <w:highlight w:val="none"/>
        </w:rPr>
        <w:t>%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，</w:t>
      </w:r>
      <w:r>
        <w:rPr>
          <w:rStyle w:val="12"/>
          <w:rFonts w:hint="eastAsia"/>
          <w:highlight w:val="none"/>
          <w:lang w:val="en-US" w:eastAsia="zh-CN"/>
        </w:rPr>
        <w:t>其中完成出口交货值6.5</w:t>
      </w:r>
      <w:bookmarkStart w:id="0" w:name="_GoBack"/>
      <w:bookmarkEnd w:id="0"/>
      <w:r>
        <w:rPr>
          <w:rStyle w:val="12"/>
          <w:rFonts w:hint="eastAsia"/>
          <w:highlight w:val="none"/>
          <w:lang w:val="en-US" w:eastAsia="zh-CN"/>
        </w:rPr>
        <w:t>亿元，同比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增长</w:t>
      </w:r>
      <w:r>
        <w:rPr>
          <w:rStyle w:val="12"/>
          <w:rFonts w:hint="eastAsia" w:eastAsia="仿宋_GB2312"/>
          <w:highlight w:val="none"/>
          <w:lang w:val="en-US" w:eastAsia="zh-CN"/>
        </w:rPr>
        <w:t>11.8</w:t>
      </w:r>
      <w:r>
        <w:rPr>
          <w:rStyle w:val="12"/>
          <w:rFonts w:hint="eastAsia"/>
          <w:highlight w:val="none"/>
          <w:lang w:val="en-US" w:eastAsia="zh-CN"/>
        </w:rPr>
        <w:t>%。</w:t>
      </w:r>
    </w:p>
    <w:p>
      <w:pPr>
        <w:widowControl/>
        <w:spacing w:line="300" w:lineRule="atLeast"/>
        <w:rPr>
          <w:highlight w:val="none"/>
        </w:rPr>
      </w:pPr>
      <w:r>
        <w:drawing>
          <wp:inline distT="0" distB="0" distL="114300" distR="114300">
            <wp:extent cx="5674995" cy="4264660"/>
            <wp:effectExtent l="5080" t="4445" r="15875" b="1714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widowControl/>
        <w:spacing w:line="300" w:lineRule="atLeas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0C"/>
    <w:rsid w:val="00012A79"/>
    <w:rsid w:val="00013D02"/>
    <w:rsid w:val="000451F0"/>
    <w:rsid w:val="0005765E"/>
    <w:rsid w:val="00076614"/>
    <w:rsid w:val="00084464"/>
    <w:rsid w:val="000878DC"/>
    <w:rsid w:val="000C2739"/>
    <w:rsid w:val="000C4F54"/>
    <w:rsid w:val="000E4209"/>
    <w:rsid w:val="000E6393"/>
    <w:rsid w:val="000F1ACE"/>
    <w:rsid w:val="000F7001"/>
    <w:rsid w:val="001056AB"/>
    <w:rsid w:val="0010596D"/>
    <w:rsid w:val="001368F0"/>
    <w:rsid w:val="0014286F"/>
    <w:rsid w:val="0016605C"/>
    <w:rsid w:val="00176446"/>
    <w:rsid w:val="0017701F"/>
    <w:rsid w:val="001A206A"/>
    <w:rsid w:val="001C2BDC"/>
    <w:rsid w:val="001C5187"/>
    <w:rsid w:val="001D51A1"/>
    <w:rsid w:val="00207926"/>
    <w:rsid w:val="0021379C"/>
    <w:rsid w:val="002151E9"/>
    <w:rsid w:val="00215694"/>
    <w:rsid w:val="00272B8E"/>
    <w:rsid w:val="00276CD7"/>
    <w:rsid w:val="002814EB"/>
    <w:rsid w:val="002B73E3"/>
    <w:rsid w:val="002D7A6A"/>
    <w:rsid w:val="002E72F8"/>
    <w:rsid w:val="00305FB5"/>
    <w:rsid w:val="00320A41"/>
    <w:rsid w:val="00320CA6"/>
    <w:rsid w:val="00333161"/>
    <w:rsid w:val="00356937"/>
    <w:rsid w:val="003635AB"/>
    <w:rsid w:val="00365348"/>
    <w:rsid w:val="00377244"/>
    <w:rsid w:val="003810E8"/>
    <w:rsid w:val="00386F85"/>
    <w:rsid w:val="00390ADB"/>
    <w:rsid w:val="003B6B97"/>
    <w:rsid w:val="003D79DD"/>
    <w:rsid w:val="003E1B49"/>
    <w:rsid w:val="003E630D"/>
    <w:rsid w:val="003F3C6B"/>
    <w:rsid w:val="00412B65"/>
    <w:rsid w:val="004236EB"/>
    <w:rsid w:val="00442662"/>
    <w:rsid w:val="0044280C"/>
    <w:rsid w:val="00472F47"/>
    <w:rsid w:val="00474566"/>
    <w:rsid w:val="004778CF"/>
    <w:rsid w:val="00495496"/>
    <w:rsid w:val="004B74E1"/>
    <w:rsid w:val="004B791B"/>
    <w:rsid w:val="004C20F4"/>
    <w:rsid w:val="004E1C4D"/>
    <w:rsid w:val="004E39E6"/>
    <w:rsid w:val="004F34AE"/>
    <w:rsid w:val="004F5967"/>
    <w:rsid w:val="004F6B7F"/>
    <w:rsid w:val="005208B4"/>
    <w:rsid w:val="00523FB5"/>
    <w:rsid w:val="00535502"/>
    <w:rsid w:val="00547F9C"/>
    <w:rsid w:val="00562E99"/>
    <w:rsid w:val="0057515E"/>
    <w:rsid w:val="0059588F"/>
    <w:rsid w:val="005C6286"/>
    <w:rsid w:val="005C630F"/>
    <w:rsid w:val="005E0682"/>
    <w:rsid w:val="005E6368"/>
    <w:rsid w:val="006135E1"/>
    <w:rsid w:val="00614D15"/>
    <w:rsid w:val="00654521"/>
    <w:rsid w:val="006563AD"/>
    <w:rsid w:val="006606C2"/>
    <w:rsid w:val="006674BB"/>
    <w:rsid w:val="00682036"/>
    <w:rsid w:val="006966BA"/>
    <w:rsid w:val="0069695F"/>
    <w:rsid w:val="006A529E"/>
    <w:rsid w:val="006A559B"/>
    <w:rsid w:val="006A59BE"/>
    <w:rsid w:val="00712B61"/>
    <w:rsid w:val="0073323B"/>
    <w:rsid w:val="00736D4D"/>
    <w:rsid w:val="007848BA"/>
    <w:rsid w:val="007B1E12"/>
    <w:rsid w:val="007B2508"/>
    <w:rsid w:val="007C0B94"/>
    <w:rsid w:val="007C7843"/>
    <w:rsid w:val="00814C12"/>
    <w:rsid w:val="00820431"/>
    <w:rsid w:val="008243FC"/>
    <w:rsid w:val="00832A70"/>
    <w:rsid w:val="00863FF0"/>
    <w:rsid w:val="00883D87"/>
    <w:rsid w:val="00886E76"/>
    <w:rsid w:val="008A29D3"/>
    <w:rsid w:val="008B06B6"/>
    <w:rsid w:val="008E5C71"/>
    <w:rsid w:val="008F6762"/>
    <w:rsid w:val="008F6DEF"/>
    <w:rsid w:val="009045D6"/>
    <w:rsid w:val="009359B2"/>
    <w:rsid w:val="0094521F"/>
    <w:rsid w:val="00956F35"/>
    <w:rsid w:val="00995D57"/>
    <w:rsid w:val="009A3F8B"/>
    <w:rsid w:val="009B2CA2"/>
    <w:rsid w:val="009D7916"/>
    <w:rsid w:val="009F146C"/>
    <w:rsid w:val="009F7A92"/>
    <w:rsid w:val="00A13A61"/>
    <w:rsid w:val="00A157C2"/>
    <w:rsid w:val="00A32700"/>
    <w:rsid w:val="00A4389E"/>
    <w:rsid w:val="00A574C0"/>
    <w:rsid w:val="00A75854"/>
    <w:rsid w:val="00A81D48"/>
    <w:rsid w:val="00AA6EF9"/>
    <w:rsid w:val="00AD2D2A"/>
    <w:rsid w:val="00AD3152"/>
    <w:rsid w:val="00B24034"/>
    <w:rsid w:val="00B34498"/>
    <w:rsid w:val="00B53517"/>
    <w:rsid w:val="00B5765D"/>
    <w:rsid w:val="00B80A8C"/>
    <w:rsid w:val="00BA0428"/>
    <w:rsid w:val="00BA0C72"/>
    <w:rsid w:val="00BA6B50"/>
    <w:rsid w:val="00C0246D"/>
    <w:rsid w:val="00C07791"/>
    <w:rsid w:val="00C141EA"/>
    <w:rsid w:val="00C1678B"/>
    <w:rsid w:val="00C22C16"/>
    <w:rsid w:val="00C42FC3"/>
    <w:rsid w:val="00C54F47"/>
    <w:rsid w:val="00C634F6"/>
    <w:rsid w:val="00C7746B"/>
    <w:rsid w:val="00C80363"/>
    <w:rsid w:val="00C838F8"/>
    <w:rsid w:val="00C95F05"/>
    <w:rsid w:val="00CA02DC"/>
    <w:rsid w:val="00CA48BF"/>
    <w:rsid w:val="00CA7652"/>
    <w:rsid w:val="00CD6169"/>
    <w:rsid w:val="00CE0A72"/>
    <w:rsid w:val="00CE2EFE"/>
    <w:rsid w:val="00CE3850"/>
    <w:rsid w:val="00CF52AD"/>
    <w:rsid w:val="00D05EB8"/>
    <w:rsid w:val="00D1110F"/>
    <w:rsid w:val="00D23641"/>
    <w:rsid w:val="00D27356"/>
    <w:rsid w:val="00D609EB"/>
    <w:rsid w:val="00D708BB"/>
    <w:rsid w:val="00D7565E"/>
    <w:rsid w:val="00D771BB"/>
    <w:rsid w:val="00D917F4"/>
    <w:rsid w:val="00D932BD"/>
    <w:rsid w:val="00DA662E"/>
    <w:rsid w:val="00DC0AA8"/>
    <w:rsid w:val="00DE2351"/>
    <w:rsid w:val="00E05260"/>
    <w:rsid w:val="00E0767F"/>
    <w:rsid w:val="00E169F8"/>
    <w:rsid w:val="00E16A30"/>
    <w:rsid w:val="00E53FB6"/>
    <w:rsid w:val="00E564E0"/>
    <w:rsid w:val="00E71A03"/>
    <w:rsid w:val="00E96C01"/>
    <w:rsid w:val="00EB2BCE"/>
    <w:rsid w:val="00EC0351"/>
    <w:rsid w:val="00EC1CDB"/>
    <w:rsid w:val="00ED42D6"/>
    <w:rsid w:val="00EE7E70"/>
    <w:rsid w:val="00EF3421"/>
    <w:rsid w:val="00F33F63"/>
    <w:rsid w:val="00F52AC6"/>
    <w:rsid w:val="00F618B7"/>
    <w:rsid w:val="00F67B59"/>
    <w:rsid w:val="00F8198F"/>
    <w:rsid w:val="00F952C8"/>
    <w:rsid w:val="00FA6FAF"/>
    <w:rsid w:val="00FC0FDC"/>
    <w:rsid w:val="00FD0262"/>
    <w:rsid w:val="00FD5504"/>
    <w:rsid w:val="00FE7BC9"/>
    <w:rsid w:val="00FF0142"/>
    <w:rsid w:val="00FF6E07"/>
    <w:rsid w:val="00FF7A0F"/>
    <w:rsid w:val="01812F72"/>
    <w:rsid w:val="034A6C60"/>
    <w:rsid w:val="05644908"/>
    <w:rsid w:val="0622756F"/>
    <w:rsid w:val="06775D14"/>
    <w:rsid w:val="0ACF422C"/>
    <w:rsid w:val="0C147A11"/>
    <w:rsid w:val="0E6626BE"/>
    <w:rsid w:val="11987410"/>
    <w:rsid w:val="11EA10E4"/>
    <w:rsid w:val="15193EB2"/>
    <w:rsid w:val="1766617C"/>
    <w:rsid w:val="18263A76"/>
    <w:rsid w:val="182E23B1"/>
    <w:rsid w:val="192F791B"/>
    <w:rsid w:val="19F53164"/>
    <w:rsid w:val="1A0714E8"/>
    <w:rsid w:val="1A5C2449"/>
    <w:rsid w:val="1CBF4B64"/>
    <w:rsid w:val="1CF47117"/>
    <w:rsid w:val="1D1805A8"/>
    <w:rsid w:val="1EAE3714"/>
    <w:rsid w:val="1EE6166F"/>
    <w:rsid w:val="1F3FD063"/>
    <w:rsid w:val="1F700356"/>
    <w:rsid w:val="1F7170A2"/>
    <w:rsid w:val="1FAF4D85"/>
    <w:rsid w:val="1FCC6D90"/>
    <w:rsid w:val="2177249A"/>
    <w:rsid w:val="21D67E8D"/>
    <w:rsid w:val="22AF0C2E"/>
    <w:rsid w:val="24430538"/>
    <w:rsid w:val="24BC6C70"/>
    <w:rsid w:val="24BD2681"/>
    <w:rsid w:val="26B05005"/>
    <w:rsid w:val="26FF2560"/>
    <w:rsid w:val="27300F6A"/>
    <w:rsid w:val="281A50CA"/>
    <w:rsid w:val="281F09DB"/>
    <w:rsid w:val="2C0B363D"/>
    <w:rsid w:val="2CB10EB0"/>
    <w:rsid w:val="2F9F642E"/>
    <w:rsid w:val="31997C74"/>
    <w:rsid w:val="331A627B"/>
    <w:rsid w:val="332C245B"/>
    <w:rsid w:val="34197DE5"/>
    <w:rsid w:val="37A613E3"/>
    <w:rsid w:val="387F236D"/>
    <w:rsid w:val="38E9A43D"/>
    <w:rsid w:val="3A7457E2"/>
    <w:rsid w:val="3A927109"/>
    <w:rsid w:val="3B727704"/>
    <w:rsid w:val="3C0D742D"/>
    <w:rsid w:val="3C2001D7"/>
    <w:rsid w:val="3DD0AC4C"/>
    <w:rsid w:val="3DFC459C"/>
    <w:rsid w:val="3E09630E"/>
    <w:rsid w:val="3EFF4C81"/>
    <w:rsid w:val="3F5C5399"/>
    <w:rsid w:val="3FBFAB28"/>
    <w:rsid w:val="406E7BDA"/>
    <w:rsid w:val="407B0F5D"/>
    <w:rsid w:val="40A61EC7"/>
    <w:rsid w:val="41C5426E"/>
    <w:rsid w:val="41EB6B07"/>
    <w:rsid w:val="43FB8A74"/>
    <w:rsid w:val="4483371B"/>
    <w:rsid w:val="44FDBDE0"/>
    <w:rsid w:val="47183038"/>
    <w:rsid w:val="47C52A36"/>
    <w:rsid w:val="47EF1CE5"/>
    <w:rsid w:val="48223024"/>
    <w:rsid w:val="4918440E"/>
    <w:rsid w:val="4AE436C0"/>
    <w:rsid w:val="4E910E18"/>
    <w:rsid w:val="4EDEF3D4"/>
    <w:rsid w:val="4FFBAF5F"/>
    <w:rsid w:val="51FED7AB"/>
    <w:rsid w:val="53263F8B"/>
    <w:rsid w:val="542E7DC4"/>
    <w:rsid w:val="54CC0BF2"/>
    <w:rsid w:val="577BD9B4"/>
    <w:rsid w:val="57B5C508"/>
    <w:rsid w:val="590D66D5"/>
    <w:rsid w:val="5A5B6904"/>
    <w:rsid w:val="5BD462C2"/>
    <w:rsid w:val="5DB36B5C"/>
    <w:rsid w:val="5DE0FF86"/>
    <w:rsid w:val="5DFEF55A"/>
    <w:rsid w:val="5E2D51FD"/>
    <w:rsid w:val="5EFA7CCD"/>
    <w:rsid w:val="5FBD16E7"/>
    <w:rsid w:val="5FF78558"/>
    <w:rsid w:val="5FF7F346"/>
    <w:rsid w:val="62144ED7"/>
    <w:rsid w:val="62D220F0"/>
    <w:rsid w:val="63172776"/>
    <w:rsid w:val="64A51ECF"/>
    <w:rsid w:val="6756ABED"/>
    <w:rsid w:val="67F71CA0"/>
    <w:rsid w:val="6AEC81D0"/>
    <w:rsid w:val="6BF607BC"/>
    <w:rsid w:val="6C7ED30D"/>
    <w:rsid w:val="6D1010A5"/>
    <w:rsid w:val="6D27004D"/>
    <w:rsid w:val="6E9F1407"/>
    <w:rsid w:val="6F55A9EA"/>
    <w:rsid w:val="6F779484"/>
    <w:rsid w:val="6FBE0492"/>
    <w:rsid w:val="6FFB5F13"/>
    <w:rsid w:val="71EF684D"/>
    <w:rsid w:val="724A00A8"/>
    <w:rsid w:val="72653B8B"/>
    <w:rsid w:val="72FFFD13"/>
    <w:rsid w:val="73DF1EB8"/>
    <w:rsid w:val="73F79912"/>
    <w:rsid w:val="74B3131B"/>
    <w:rsid w:val="757DE146"/>
    <w:rsid w:val="75BC4F46"/>
    <w:rsid w:val="75FD974C"/>
    <w:rsid w:val="76F11EFF"/>
    <w:rsid w:val="77797B56"/>
    <w:rsid w:val="77BF59BB"/>
    <w:rsid w:val="77C14FE8"/>
    <w:rsid w:val="77D7F4E3"/>
    <w:rsid w:val="77EC16F0"/>
    <w:rsid w:val="77EF26B9"/>
    <w:rsid w:val="787BF0EB"/>
    <w:rsid w:val="787D048C"/>
    <w:rsid w:val="789851AB"/>
    <w:rsid w:val="78FE57EF"/>
    <w:rsid w:val="79CC963F"/>
    <w:rsid w:val="7BFDFF95"/>
    <w:rsid w:val="7CEA5E13"/>
    <w:rsid w:val="7CF11FA8"/>
    <w:rsid w:val="7D4519CE"/>
    <w:rsid w:val="7DFEB797"/>
    <w:rsid w:val="7EF32A81"/>
    <w:rsid w:val="7F3B96A4"/>
    <w:rsid w:val="7F756ACF"/>
    <w:rsid w:val="7F7D58EC"/>
    <w:rsid w:val="7FCEA017"/>
    <w:rsid w:val="7FEFB8E2"/>
    <w:rsid w:val="7FF511D5"/>
    <w:rsid w:val="7FFD7161"/>
    <w:rsid w:val="7FFF940E"/>
    <w:rsid w:val="8F3F60F3"/>
    <w:rsid w:val="9D4B5CFF"/>
    <w:rsid w:val="A7FE7AEC"/>
    <w:rsid w:val="ABBE7311"/>
    <w:rsid w:val="AEE70413"/>
    <w:rsid w:val="AFDF018F"/>
    <w:rsid w:val="AFFE81C9"/>
    <w:rsid w:val="B3FBDC2B"/>
    <w:rsid w:val="B5FEF8BF"/>
    <w:rsid w:val="B6FB8AD5"/>
    <w:rsid w:val="BA7B23C6"/>
    <w:rsid w:val="BB7F9240"/>
    <w:rsid w:val="BBAF3A27"/>
    <w:rsid w:val="BBBDFD26"/>
    <w:rsid w:val="BCB722DC"/>
    <w:rsid w:val="BCF79B8A"/>
    <w:rsid w:val="BEDF8849"/>
    <w:rsid w:val="BFF5721B"/>
    <w:rsid w:val="CBEC43AB"/>
    <w:rsid w:val="CBEEB410"/>
    <w:rsid w:val="CEBF07B4"/>
    <w:rsid w:val="D5EE61A0"/>
    <w:rsid w:val="DCBE587D"/>
    <w:rsid w:val="DFDF1E2B"/>
    <w:rsid w:val="DFE3ED29"/>
    <w:rsid w:val="DFF778D6"/>
    <w:rsid w:val="DFFD5416"/>
    <w:rsid w:val="E6FF3605"/>
    <w:rsid w:val="E9BE853D"/>
    <w:rsid w:val="E9F71EFB"/>
    <w:rsid w:val="EE3C2084"/>
    <w:rsid w:val="EE67FDB6"/>
    <w:rsid w:val="EECF2D12"/>
    <w:rsid w:val="EEF63064"/>
    <w:rsid w:val="EF9341DC"/>
    <w:rsid w:val="F1DFBE94"/>
    <w:rsid w:val="F2FE2A26"/>
    <w:rsid w:val="F3BF6282"/>
    <w:rsid w:val="F3D7D591"/>
    <w:rsid w:val="F5EF942D"/>
    <w:rsid w:val="F69FDDCA"/>
    <w:rsid w:val="F6FDFA01"/>
    <w:rsid w:val="F77F34D2"/>
    <w:rsid w:val="F7DB0CB5"/>
    <w:rsid w:val="F7FD19B8"/>
    <w:rsid w:val="F97B1BB8"/>
    <w:rsid w:val="FB7B9A77"/>
    <w:rsid w:val="FBDC0D8D"/>
    <w:rsid w:val="FBFB0CBD"/>
    <w:rsid w:val="FD1F3010"/>
    <w:rsid w:val="FD5AC806"/>
    <w:rsid w:val="FD6F26F0"/>
    <w:rsid w:val="FD8BEF45"/>
    <w:rsid w:val="FDBF3DE6"/>
    <w:rsid w:val="FDFBED26"/>
    <w:rsid w:val="FDFF0C13"/>
    <w:rsid w:val="FDFF5442"/>
    <w:rsid w:val="FE682FC0"/>
    <w:rsid w:val="FE734873"/>
    <w:rsid w:val="FEEB616A"/>
    <w:rsid w:val="FEF7B9AB"/>
    <w:rsid w:val="FF2F517D"/>
    <w:rsid w:val="FF3F463C"/>
    <w:rsid w:val="FF7F0CDD"/>
    <w:rsid w:val="FF939FDF"/>
    <w:rsid w:val="FFC6EFAB"/>
    <w:rsid w:val="FFCF0C50"/>
    <w:rsid w:val="FFEAF7CB"/>
    <w:rsid w:val="FFEBBA88"/>
    <w:rsid w:val="FFEBBD46"/>
    <w:rsid w:val="FFFE68B3"/>
    <w:rsid w:val="FFFFD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局正文"/>
    <w:basedOn w:val="8"/>
    <w:link w:val="12"/>
    <w:qFormat/>
    <w:uiPriority w:val="0"/>
    <w:pPr>
      <w:spacing w:beforeAutospacing="0" w:afterAutospacing="0"/>
      <w:ind w:firstLine="880" w:firstLineChars="200"/>
    </w:pPr>
    <w:rPr>
      <w:rFonts w:ascii="仿宋_GB2312" w:hAnsi="仿宋_GB2312" w:eastAsia="仿宋_GB2312" w:cs="Times New Roman"/>
      <w:kern w:val="0"/>
      <w:sz w:val="32"/>
      <w:szCs w:val="22"/>
      <w:lang w:bidi="ar"/>
    </w:rPr>
  </w:style>
  <w:style w:type="character" w:customStyle="1" w:styleId="12">
    <w:name w:val="局正文 Char"/>
    <w:link w:val="11"/>
    <w:qFormat/>
    <w:uiPriority w:val="0"/>
    <w:rPr>
      <w:rFonts w:ascii="仿宋_GB2312" w:hAnsi="仿宋_GB2312" w:eastAsia="仿宋_GB2312" w:cs="Times New Roman"/>
      <w:kern w:val="0"/>
      <w:sz w:val="32"/>
      <w:szCs w:val="22"/>
      <w:lang w:bidi="ar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home/uos/Desktop/2025&#24180;/&#32508;&#21512;&#31185;/&#24037;&#19994;&#22686;&#36895;&#36235;&#21183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202</a:t>
            </a:r>
            <a:r>
              <a:rPr lang="en-US" altLang="zh-CN"/>
              <a:t>4</a:t>
            </a:r>
            <a:r>
              <a:t>年</a:t>
            </a:r>
            <a:r>
              <a:rPr lang="en-US" altLang="zh-CN"/>
              <a:t>9</a:t>
            </a:r>
            <a:r>
              <a:t>月-202</a:t>
            </a:r>
            <a:r>
              <a:rPr lang="en-US" altLang="zh-CN"/>
              <a:t>5</a:t>
            </a:r>
            <a:r>
              <a:t>年</a:t>
            </a:r>
            <a:r>
              <a:rPr lang="en-US" altLang="zh-CN"/>
              <a:t>9</a:t>
            </a:r>
            <a:r>
              <a:t>月丰台区工业总产值增速</a:t>
            </a: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rich>
      </c:tx>
      <c:layout>
        <c:manualLayout>
          <c:xMode val="edge"/>
          <c:yMode val="edge"/>
          <c:x val="0.278880942364325"/>
          <c:y val="0.00403822856373671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>
        <c:manualLayout>
          <c:layoutTarget val="inner"/>
          <c:xMode val="edge"/>
          <c:yMode val="edge"/>
          <c:x val="0.130262998993626"/>
          <c:y val="0.117592714794774"/>
          <c:w val="0.867221066756122"/>
          <c:h val="0.705107562359773"/>
        </c:manualLayout>
      </c:layout>
      <c:lineChart>
        <c:grouping val="standard"/>
        <c:varyColors val="false"/>
        <c:ser>
          <c:idx val="0"/>
          <c:order val="0"/>
          <c:tx>
            <c:strRef>
              <c:f>"工业总产值增速%"</c:f>
              <c:strCache>
                <c:ptCount val="1"/>
                <c:pt idx="0">
                  <c:v>工业总产值增速%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true"/>
          </c:dLbls>
          <c:cat>
            <c:multiLvlStrRef>
              <c:f>'[工业增速趋势图.xlsx]Sheet1 (3)'!$A$20:$B$31</c:f>
              <c:multiLvlStrCache>
                <c:ptCount val="12"/>
                <c:lvl>
                  <c:pt idx="0">
                    <c:v>1-9月</c:v>
                  </c:pt>
                  <c:pt idx="1">
                    <c:v>1-10月</c:v>
                  </c:pt>
                  <c:pt idx="2">
                    <c:v>1-11月</c:v>
                  </c:pt>
                  <c:pt idx="3">
                    <c:v>1-12月</c:v>
                  </c:pt>
                  <c:pt idx="4">
                    <c:v>1-2月</c:v>
                  </c:pt>
                  <c:pt idx="5">
                    <c:v>1-3月</c:v>
                  </c:pt>
                  <c:pt idx="6">
                    <c:v>1-4月</c:v>
                  </c:pt>
                  <c:pt idx="7">
                    <c:v>1-5月</c:v>
                  </c:pt>
                  <c:pt idx="8">
                    <c:v>1-6月</c:v>
                  </c:pt>
                  <c:pt idx="9">
                    <c:v>1-7月</c:v>
                  </c:pt>
                  <c:pt idx="10">
                    <c:v>1-8月</c:v>
                  </c:pt>
                  <c:pt idx="11">
                    <c:v>1-9月</c:v>
                  </c:pt>
                </c:lvl>
                <c:lvl>
                  <c:pt idx="0">
                    <c:v>2024年</c:v>
                  </c:pt>
                  <c:pt idx="4">
                    <c:v>2025年</c:v>
                  </c:pt>
                </c:lvl>
              </c:multiLvlStrCache>
            </c:multiLvlStrRef>
          </c:cat>
          <c:val>
            <c:numRef>
              <c:f>'[工业增速趋势图.xlsx]Sheet1 (3)'!$D$20:$D$31</c:f>
              <c:numCache>
                <c:formatCode>General</c:formatCode>
                <c:ptCount val="12"/>
                <c:pt idx="0">
                  <c:v>-4.1</c:v>
                </c:pt>
                <c:pt idx="1">
                  <c:v>-6.2</c:v>
                </c:pt>
                <c:pt idx="2">
                  <c:v>-5.7</c:v>
                </c:pt>
                <c:pt idx="3">
                  <c:v>-4.4</c:v>
                </c:pt>
                <c:pt idx="4">
                  <c:v>9.2</c:v>
                </c:pt>
                <c:pt idx="5">
                  <c:v>3.1</c:v>
                </c:pt>
                <c:pt idx="6">
                  <c:v>5.2</c:v>
                </c:pt>
                <c:pt idx="7">
                  <c:v>4.6</c:v>
                </c:pt>
                <c:pt idx="8">
                  <c:v>4.1</c:v>
                </c:pt>
                <c:pt idx="9">
                  <c:v>3.9</c:v>
                </c:pt>
                <c:pt idx="10">
                  <c:v>6.6</c:v>
                </c:pt>
                <c:pt idx="11">
                  <c:v>7.1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486424107"/>
        <c:axId val="50216930"/>
      </c:lineChart>
      <c:catAx>
        <c:axId val="486424107"/>
        <c:scaling>
          <c:orientation val="minMax"/>
        </c:scaling>
        <c:delete val="true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216930"/>
        <c:crosses val="autoZero"/>
        <c:auto val="true"/>
        <c:lblAlgn val="ctr"/>
        <c:lblOffset val="100"/>
        <c:noMultiLvlLbl val="false"/>
      </c:catAx>
      <c:valAx>
        <c:axId val="50216930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6424107"/>
        <c:crosses val="autoZero"/>
        <c:crossBetween val="between"/>
      </c:valAx>
      <c:dTable>
        <c:showHorzBorder val="true"/>
        <c:showVertBorder val="true"/>
        <c:showOutline val="true"/>
        <c:showKeys val="true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175</Characters>
  <Lines>1</Lines>
  <Paragraphs>1</Paragraphs>
  <TotalTime>4</TotalTime>
  <ScaleCrop>false</ScaleCrop>
  <LinksUpToDate>false</LinksUpToDate>
  <CharactersWithSpaces>204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2019-06-26T02:49:00Z</dcterms:created>
  <dc:creator>作者</dc:creator>
  <cp:lastModifiedBy>uos</cp:lastModifiedBy>
  <cp:lastPrinted>2023-09-23T01:06:00Z</cp:lastPrinted>
  <dcterms:modified xsi:type="dcterms:W3CDTF">2025-10-22T16:13:27Z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38F381BA7E22472084BE91746F58EBCD</vt:lpwstr>
  </property>
</Properties>
</file>