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宋体" w:eastAsia="方正小标宋简体" w:cs="宋体"/>
          <w:kern w:val="0"/>
          <w:sz w:val="44"/>
          <w:szCs w:val="44"/>
          <w:lang w:val="en-US" w:eastAsia="zh-CN"/>
        </w:rPr>
      </w:pPr>
      <w:r>
        <w:rPr>
          <w:rFonts w:hint="eastAsia" w:ascii="方正小标宋简体" w:hAnsi="宋体" w:eastAsia="方正小标宋简体" w:cs="宋体"/>
          <w:kern w:val="0"/>
          <w:sz w:val="44"/>
          <w:szCs w:val="44"/>
          <w:lang w:val="en-US" w:eastAsia="zh-CN"/>
        </w:rPr>
        <w:t>方庄街道办事处</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宋体" w:eastAsia="方正小标宋简体" w:cs="宋体"/>
          <w:kern w:val="0"/>
          <w:sz w:val="44"/>
          <w:szCs w:val="44"/>
          <w:lang w:val="en-US" w:eastAsia="zh-CN"/>
        </w:rPr>
      </w:pPr>
      <w:r>
        <w:rPr>
          <w:rFonts w:hint="eastAsia" w:ascii="方正小标宋简体" w:hAnsi="宋体" w:eastAsia="方正小标宋简体" w:cs="宋体"/>
          <w:kern w:val="0"/>
          <w:sz w:val="44"/>
          <w:szCs w:val="44"/>
          <w:lang w:val="en-US" w:eastAsia="zh-CN"/>
        </w:rPr>
        <w:t>202</w:t>
      </w:r>
      <w:r>
        <w:rPr>
          <w:rFonts w:hint="default" w:ascii="方正小标宋简体" w:hAnsi="宋体" w:eastAsia="方正小标宋简体" w:cs="宋体"/>
          <w:kern w:val="0"/>
          <w:sz w:val="44"/>
          <w:szCs w:val="44"/>
          <w:lang w:val="en-US" w:eastAsia="zh-CN"/>
        </w:rPr>
        <w:t>2</w:t>
      </w:r>
      <w:r>
        <w:rPr>
          <w:rFonts w:hint="eastAsia" w:ascii="方正小标宋简体" w:hAnsi="宋体" w:eastAsia="方正小标宋简体" w:cs="宋体"/>
          <w:kern w:val="0"/>
          <w:sz w:val="44"/>
          <w:szCs w:val="44"/>
          <w:lang w:val="en-US" w:eastAsia="zh-CN"/>
        </w:rPr>
        <w:t>年法治政府建设年度情况报告</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kern w:val="1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Calibri" w:eastAsia="仿宋_GB2312" w:cs="仿宋_GB2312"/>
          <w:b w:val="0"/>
          <w:bCs w:val="0"/>
          <w:color w:val="auto"/>
          <w:kern w:val="0"/>
          <w:sz w:val="32"/>
          <w:szCs w:val="32"/>
          <w:lang w:val="en-US" w:eastAsia="zh-CN" w:bidi="ar-SA"/>
        </w:rPr>
      </w:pPr>
      <w:r>
        <w:rPr>
          <w:rFonts w:hint="eastAsia" w:ascii="仿宋_GB2312" w:hAnsi="仿宋_GB2312" w:eastAsia="仿宋_GB2312" w:cs="仿宋_GB2312"/>
          <w:color w:val="auto"/>
          <w:kern w:val="10"/>
          <w:sz w:val="32"/>
          <w:szCs w:val="32"/>
          <w:lang w:eastAsia="zh-CN"/>
        </w:rPr>
        <w:t>202</w:t>
      </w:r>
      <w:r>
        <w:rPr>
          <w:rFonts w:hint="eastAsia" w:ascii="仿宋_GB2312" w:hAnsi="仿宋_GB2312" w:eastAsia="仿宋_GB2312" w:cs="仿宋_GB2312"/>
          <w:color w:val="auto"/>
          <w:kern w:val="10"/>
          <w:sz w:val="32"/>
          <w:szCs w:val="32"/>
          <w:lang w:val="en-US" w:eastAsia="zh-CN"/>
        </w:rPr>
        <w:t>2</w:t>
      </w:r>
      <w:r>
        <w:rPr>
          <w:rFonts w:hint="eastAsia" w:ascii="仿宋_GB2312" w:hAnsi="仿宋_GB2312" w:eastAsia="仿宋_GB2312" w:cs="仿宋_GB2312"/>
          <w:color w:val="auto"/>
          <w:kern w:val="10"/>
          <w:sz w:val="32"/>
          <w:szCs w:val="32"/>
          <w:lang w:eastAsia="zh-CN"/>
        </w:rPr>
        <w:t>年，方庄街道在区委区政府的正确领导下，坚持以习近平新时代中国特色社会主义思想为指导，全面贯彻党的二十大和十九届历次全会精神，深入学习贯彻习近平法治思想，认真落实《法治政府实施纲要（</w:t>
      </w:r>
      <w:r>
        <w:rPr>
          <w:rFonts w:hint="eastAsia" w:ascii="仿宋_GB2312" w:hAnsi="仿宋_GB2312" w:eastAsia="仿宋_GB2312" w:cs="仿宋_GB2312"/>
          <w:color w:val="auto"/>
          <w:kern w:val="10"/>
          <w:sz w:val="32"/>
          <w:szCs w:val="32"/>
          <w:lang w:val="en-US" w:eastAsia="zh-CN"/>
        </w:rPr>
        <w:t>2021-2025年）</w:t>
      </w:r>
      <w:r>
        <w:rPr>
          <w:rFonts w:hint="eastAsia" w:ascii="仿宋_GB2312" w:hAnsi="仿宋_GB2312" w:eastAsia="仿宋_GB2312" w:cs="仿宋_GB2312"/>
          <w:color w:val="auto"/>
          <w:kern w:val="10"/>
          <w:sz w:val="32"/>
          <w:szCs w:val="32"/>
          <w:lang w:eastAsia="zh-CN"/>
        </w:rPr>
        <w:t>》《北京市法治政府建设实施意见（</w:t>
      </w:r>
      <w:r>
        <w:rPr>
          <w:rFonts w:hint="eastAsia" w:ascii="仿宋_GB2312" w:hAnsi="仿宋_GB2312" w:eastAsia="仿宋_GB2312" w:cs="仿宋_GB2312"/>
          <w:color w:val="auto"/>
          <w:kern w:val="10"/>
          <w:sz w:val="32"/>
          <w:szCs w:val="32"/>
          <w:lang w:val="en-US" w:eastAsia="zh-CN"/>
        </w:rPr>
        <w:t>2021-2025年）</w:t>
      </w:r>
      <w:r>
        <w:rPr>
          <w:rFonts w:hint="eastAsia" w:ascii="仿宋_GB2312" w:hAnsi="仿宋_GB2312" w:eastAsia="仿宋_GB2312" w:cs="仿宋_GB2312"/>
          <w:color w:val="auto"/>
          <w:kern w:val="10"/>
          <w:sz w:val="32"/>
          <w:szCs w:val="32"/>
          <w:lang w:eastAsia="zh-CN"/>
        </w:rPr>
        <w:t>》《丰台区法治政府建设实施方案（</w:t>
      </w:r>
      <w:r>
        <w:rPr>
          <w:rFonts w:hint="eastAsia" w:ascii="仿宋_GB2312" w:hAnsi="仿宋_GB2312" w:eastAsia="仿宋_GB2312" w:cs="仿宋_GB2312"/>
          <w:color w:val="auto"/>
          <w:kern w:val="10"/>
          <w:sz w:val="32"/>
          <w:szCs w:val="32"/>
          <w:lang w:val="en-US" w:eastAsia="zh-CN"/>
        </w:rPr>
        <w:t>2021-2025年）</w:t>
      </w:r>
      <w:r>
        <w:rPr>
          <w:rFonts w:hint="eastAsia" w:ascii="仿宋_GB2312" w:hAnsi="仿宋_GB2312" w:eastAsia="仿宋_GB2312" w:cs="仿宋_GB2312"/>
          <w:color w:val="auto"/>
          <w:kern w:val="10"/>
          <w:sz w:val="32"/>
          <w:szCs w:val="32"/>
          <w:lang w:eastAsia="zh-CN"/>
        </w:rPr>
        <w:t>》，充分发挥街道在法治丰台建设中的基础性作用，扎实推进法治政府建设各项工作。现将有关情况报告如下：</w:t>
      </w:r>
    </w:p>
    <w:p>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一、20</w:t>
      </w:r>
      <w:r>
        <w:rPr>
          <w:rFonts w:hint="eastAsia" w:ascii="黑体" w:hAnsi="黑体" w:eastAsia="黑体" w:cs="黑体"/>
          <w:kern w:val="2"/>
          <w:sz w:val="32"/>
          <w:szCs w:val="32"/>
          <w:lang w:val="en-US" w:eastAsia="zh-CN"/>
        </w:rPr>
        <w:t>22</w:t>
      </w:r>
      <w:r>
        <w:rPr>
          <w:rFonts w:hint="eastAsia" w:ascii="黑体" w:hAnsi="黑体" w:eastAsia="黑体" w:cs="黑体"/>
          <w:kern w:val="2"/>
          <w:sz w:val="32"/>
          <w:szCs w:val="32"/>
        </w:rPr>
        <w:t>年法治政府建设主要</w:t>
      </w:r>
      <w:r>
        <w:rPr>
          <w:rFonts w:hint="eastAsia" w:ascii="黑体" w:hAnsi="黑体" w:eastAsia="黑体" w:cs="黑体"/>
          <w:kern w:val="2"/>
          <w:sz w:val="32"/>
          <w:szCs w:val="32"/>
          <w:lang w:eastAsia="zh-CN"/>
        </w:rPr>
        <w:t>举措和</w:t>
      </w:r>
      <w:r>
        <w:rPr>
          <w:rFonts w:hint="eastAsia" w:ascii="黑体" w:hAnsi="黑体" w:eastAsia="黑体" w:cs="黑体"/>
          <w:kern w:val="2"/>
          <w:sz w:val="32"/>
          <w:szCs w:val="32"/>
        </w:rPr>
        <w:t>成效</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sz w:val="32"/>
          <w:szCs w:val="32"/>
          <w:lang w:eastAsia="zh-CN"/>
        </w:rPr>
        <w:t>深入学习宣传习近平法治思想。</w:t>
      </w:r>
      <w:r>
        <w:rPr>
          <w:rFonts w:hint="eastAsia" w:ascii="仿宋_GB2312" w:hAnsi="仿宋_GB2312" w:eastAsia="仿宋_GB2312" w:cs="仿宋_GB2312"/>
          <w:color w:val="auto"/>
          <w:sz w:val="32"/>
          <w:szCs w:val="32"/>
          <w:lang w:val="en-US" w:eastAsia="zh-CN"/>
        </w:rPr>
        <w:t>街道党工委理论中心组把习近平法治思想作为学习的重要内容，认真多次组织学习。</w:t>
      </w:r>
      <w:r>
        <w:rPr>
          <w:rFonts w:hint="eastAsia" w:ascii="仿宋_GB2312" w:hAnsi="仿宋_GB2312" w:eastAsia="仿宋_GB2312" w:cs="仿宋_GB2312"/>
          <w:sz w:val="32"/>
          <w:szCs w:val="32"/>
          <w:lang w:eastAsia="zh-CN"/>
        </w:rPr>
        <w:t>坚持领导班子成员会前学法制度，</w:t>
      </w:r>
      <w:r>
        <w:rPr>
          <w:rFonts w:hint="eastAsia" w:ascii="仿宋_GB2312" w:hAnsi="仿宋_GB2312" w:eastAsia="仿宋_GB2312" w:cs="仿宋_GB2312"/>
          <w:sz w:val="32"/>
          <w:szCs w:val="32"/>
          <w:lang w:val="en-US" w:eastAsia="zh-CN"/>
        </w:rPr>
        <w:t>领导干部</w:t>
      </w:r>
      <w:r>
        <w:rPr>
          <w:rFonts w:hint="eastAsia" w:ascii="仿宋_GB2312" w:hAnsi="仿宋_GB2312" w:eastAsia="仿宋_GB2312" w:cs="仿宋_GB2312"/>
          <w:sz w:val="32"/>
          <w:szCs w:val="32"/>
          <w:lang w:eastAsia="zh-CN"/>
        </w:rPr>
        <w:t>带</w:t>
      </w:r>
      <w:r>
        <w:rPr>
          <w:rFonts w:hint="eastAsia" w:ascii="仿宋_GB2312" w:hAnsi="仿宋_GB2312" w:eastAsia="仿宋_GB2312" w:cs="仿宋_GB2312"/>
          <w:sz w:val="32"/>
          <w:szCs w:val="32"/>
          <w:lang w:val="en-US" w:eastAsia="zh-CN"/>
        </w:rPr>
        <w:t>头学法，</w:t>
      </w:r>
      <w:r>
        <w:rPr>
          <w:rFonts w:hint="eastAsia" w:ascii="仿宋_GB2312" w:hAnsi="仿宋_GB2312" w:eastAsia="仿宋_GB2312" w:cs="仿宋_GB2312"/>
          <w:color w:val="auto"/>
          <w:sz w:val="32"/>
          <w:szCs w:val="32"/>
          <w:lang w:eastAsia="zh-CN"/>
        </w:rPr>
        <w:t>全年会前学法</w:t>
      </w:r>
      <w:r>
        <w:rPr>
          <w:rFonts w:hint="eastAsia" w:ascii="仿宋_GB2312" w:hAnsi="仿宋_GB2312" w:eastAsia="仿宋_GB2312" w:cs="仿宋_GB2312"/>
          <w:color w:val="auto"/>
          <w:sz w:val="32"/>
          <w:szCs w:val="32"/>
          <w:lang w:val="en-US" w:eastAsia="zh-CN"/>
        </w:rPr>
        <w:t>4次，切实提升领导干部依法行政意识和水平。</w:t>
      </w:r>
      <w:r>
        <w:rPr>
          <w:rFonts w:hint="eastAsia" w:ascii="仿宋_GB2312" w:hAnsi="仿宋_GB2312" w:eastAsia="仿宋_GB2312" w:cs="仿宋_GB2312"/>
          <w:color w:val="auto"/>
          <w:sz w:val="32"/>
          <w:szCs w:val="32"/>
          <w:lang w:eastAsia="zh-CN"/>
        </w:rPr>
        <w:t>街道组织机关全体干部和社区干部认真学习习近平法治思想和党的二十大报告，党政主要领导亲自上阵讲党课</w:t>
      </w:r>
      <w:r>
        <w:rPr>
          <w:rFonts w:hint="eastAsia" w:ascii="仿宋_GB2312" w:hAnsi="仿宋_GB2312" w:eastAsia="仿宋_GB2312" w:cs="仿宋_GB2312"/>
          <w:color w:val="auto"/>
          <w:sz w:val="32"/>
          <w:szCs w:val="32"/>
          <w:lang w:val="en-US" w:eastAsia="zh-CN"/>
        </w:rPr>
        <w:t>,邀请区委党校、专家教授进行辅导,</w:t>
      </w:r>
      <w:r>
        <w:rPr>
          <w:rFonts w:hint="eastAsia" w:ascii="仿宋_GB2312" w:hAnsi="仿宋_GB2312" w:eastAsia="仿宋_GB2312" w:cs="仿宋_GB2312"/>
          <w:color w:val="auto"/>
          <w:sz w:val="32"/>
          <w:szCs w:val="32"/>
          <w:lang w:eastAsia="zh-CN"/>
        </w:rPr>
        <w:t>全面提高基层干部运用法治思维和法治方式抓改革、谋发展、促稳定的思想自觉和行动自觉。</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着力提升督察整改质效。</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《丰台区</w:t>
      </w:r>
      <w:r>
        <w:rPr>
          <w:rFonts w:hint="eastAsia" w:ascii="楷体_GB2312" w:hAnsi="楷体_GB2312" w:eastAsia="楷体_GB2312" w:cs="楷体_GB2312"/>
          <w:sz w:val="32"/>
          <w:szCs w:val="32"/>
          <w:lang w:val="en-US" w:eastAsia="zh-CN"/>
        </w:rPr>
        <w:t>2022</w:t>
      </w:r>
      <w:r>
        <w:rPr>
          <w:rFonts w:hint="eastAsia" w:ascii="仿宋_GB2312" w:hAnsi="仿宋_GB2312" w:eastAsia="仿宋_GB2312" w:cs="仿宋_GB2312"/>
          <w:sz w:val="32"/>
          <w:szCs w:val="32"/>
          <w:lang w:val="en-US" w:eastAsia="zh-CN"/>
        </w:rPr>
        <w:t>年法治建设工作督察实施方案》文件精神，方庄街道党委高度重视，党政主要负责人切实履行推进法治建设第一责任人职责，将督察整改与落实中央依法治国决策部署相结合，组织开展全面自查，对标区法治建设工作督察要点，逐项梳理，自查整改，细化整改措施，明确整改时限，以整改促提升。</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FF0000"/>
          <w:kern w:val="2"/>
          <w:sz w:val="32"/>
          <w:szCs w:val="32"/>
          <w:lang w:val="en-US" w:eastAsia="zh-CN" w:bidi="ar-SA"/>
        </w:rPr>
      </w:pPr>
      <w:r>
        <w:rPr>
          <w:rFonts w:hint="eastAsia" w:ascii="楷体_GB2312" w:hAnsi="楷体_GB2312" w:eastAsia="楷体_GB2312" w:cs="楷体_GB2312"/>
          <w:sz w:val="32"/>
          <w:szCs w:val="32"/>
          <w:lang w:val="en-US" w:eastAsia="zh-CN"/>
        </w:rPr>
        <w:t>深入推进政府职能转变</w:t>
      </w:r>
      <w:r>
        <w:rPr>
          <w:rFonts w:hint="eastAsia" w:ascii="仿宋_GB2312" w:hAnsi="仿宋_GB2312" w:eastAsia="仿宋_GB2312" w:cs="仿宋_GB2312"/>
          <w:sz w:val="32"/>
          <w:szCs w:val="32"/>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深入推进“放管服”改革。</w:t>
      </w:r>
      <w:r>
        <w:rPr>
          <w:rFonts w:hint="eastAsia" w:ascii="仿宋_GB2312" w:hAnsi="仿宋_GB2312" w:eastAsia="仿宋_GB2312"/>
          <w:color w:val="auto"/>
          <w:sz w:val="32"/>
          <w:szCs w:val="32"/>
          <w:lang w:val="en-US" w:eastAsia="zh-CN"/>
        </w:rPr>
        <w:t>按照市、区政府要求，以便民、高效为原则，深入推行“极简审批”，重点推进“全程网办”，全面升级“满满服务”，不断强化政策兑现，努力构建“智能政务”，着力提升政务服务能力和水平。街道及时更新政务服务事项清单，全部通过政府网站对外公布，公开透明运行，方便群众办事，接受社会监督；街道规范办事指南，细化流程标准，推进“互联网+政务服务”构建服务大厅和网上大厅相结合的服务模式，进一步优化服务，发挥网上办理优势，提升公共服务水平。</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持续优化营商环境。</w:t>
      </w:r>
      <w:r>
        <w:rPr>
          <w:rFonts w:hint="eastAsia" w:ascii="仿宋_GB2312" w:hAnsi="仿宋_GB2312" w:eastAsia="仿宋_GB2312" w:cs="仿宋_GB2312"/>
          <w:b w:val="0"/>
          <w:bCs w:val="0"/>
          <w:color w:val="auto"/>
          <w:sz w:val="32"/>
          <w:szCs w:val="32"/>
          <w:lang w:val="en-US" w:eastAsia="zh-CN"/>
        </w:rPr>
        <w:t>一是营造活力的创业就业环境。方庄街道自主开发“活力方庄”微信小程序，线上线下相结合开展丰富多彩消费节活动，</w:t>
      </w:r>
      <w:r>
        <w:rPr>
          <w:rFonts w:hint="eastAsia" w:ascii="仿宋_GB2312" w:hAnsi="仿宋_GB2312" w:eastAsia="仿宋_GB2312" w:cs="仿宋_GB2312"/>
          <w:b w:val="0"/>
          <w:bCs w:val="0"/>
          <w:color w:val="auto"/>
          <w:sz w:val="32"/>
          <w:szCs w:val="32"/>
          <w:lang w:eastAsia="zh-CN"/>
        </w:rPr>
        <w:t>现已</w:t>
      </w:r>
      <w:r>
        <w:rPr>
          <w:rFonts w:hint="eastAsia" w:ascii="仿宋_GB2312" w:hAnsi="仿宋_GB2312" w:eastAsia="仿宋_GB2312" w:cs="仿宋_GB2312"/>
          <w:b w:val="0"/>
          <w:bCs w:val="0"/>
          <w:color w:val="auto"/>
          <w:sz w:val="32"/>
          <w:szCs w:val="32"/>
          <w:lang w:val="en-US" w:eastAsia="zh-CN"/>
        </w:rPr>
        <w:t>开展20余场促消费活动。同时方庄街道有序推进活力街区改造一期工程建设，通过对蒲方路和芳古路的重点区域美化亮化提升，</w:t>
      </w:r>
      <w:r>
        <w:rPr>
          <w:rFonts w:hint="eastAsia" w:ascii="仿宋_GB2312" w:hAnsi="仿宋_GB2312" w:eastAsia="仿宋_GB2312" w:cs="仿宋_GB2312"/>
          <w:b w:val="0"/>
          <w:bCs w:val="0"/>
          <w:color w:val="auto"/>
          <w:sz w:val="32"/>
          <w:szCs w:val="32"/>
          <w:lang w:val="en-US" w:eastAsia="zh-CN" w:bidi="ar-SA"/>
        </w:rPr>
        <w:t>打造集餐饮购物、休闲娱乐于一体的方庄美食街，带动人群消费，拉动方庄的经济增长。二是精准对接企业需求。</w:t>
      </w:r>
      <w:r>
        <w:rPr>
          <w:rFonts w:hint="eastAsia" w:ascii="仿宋_GB2312" w:hAnsi="仿宋_GB2312" w:eastAsia="仿宋_GB2312" w:cs="仿宋_GB2312"/>
          <w:b w:val="0"/>
          <w:bCs w:val="0"/>
          <w:color w:val="auto"/>
          <w:sz w:val="32"/>
          <w:szCs w:val="32"/>
          <w:lang w:val="en-US" w:eastAsia="zh-CN"/>
        </w:rPr>
        <w:t>常态化有重点地开展企业走访工作，建立方庄街道重点企业名录，掌握企业动态，了解企业需求。结合服务楼宇企业专项行动，摸排出51家异地纳税企业，理清了实际经营地址和联系方式，按照“先大后小”的原则，对实际经营规模较大、经营场所主要在方庄街道的企业引导回迁。</w:t>
      </w:r>
    </w:p>
    <w:p>
      <w:pPr>
        <w:pStyle w:val="5"/>
        <w:keepNext w:val="0"/>
        <w:keepLines w:val="0"/>
        <w:pageBreakBefore w:val="0"/>
        <w:widowControl/>
        <w:numPr>
          <w:ilvl w:val="0"/>
          <w:numId w:val="2"/>
        </w:numPr>
        <w:suppressLineNumbers w:val="0"/>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提升基层治理效能。深化落实接诉即办工作条例，健全配套制度，创新工作方法，继续做好街道 12345 接诉即办工作。</w:t>
      </w:r>
      <w:r>
        <w:rPr>
          <w:rFonts w:hint="eastAsia" w:ascii="仿宋_GB2312" w:hAnsi="仿宋_GB2312" w:eastAsia="仿宋_GB2312" w:cs="仿宋_GB2312"/>
          <w:color w:val="auto"/>
          <w:kern w:val="2"/>
          <w:sz w:val="32"/>
          <w:szCs w:val="32"/>
          <w:lang w:val="en-US" w:eastAsia="zh-CN" w:bidi="ar-SA"/>
        </w:rPr>
        <w:t>街道建立日调度会制度,由主要领导亲自调度，各科室与社区立即响应、参与跟踪、紧密配合，</w:t>
      </w:r>
      <w:r>
        <w:rPr>
          <w:rFonts w:hint="eastAsia" w:ascii="仿宋_GB2312" w:hAnsi="仿宋_GB2312" w:eastAsia="仿宋_GB2312" w:cs="仿宋_GB2312"/>
          <w:kern w:val="2"/>
          <w:sz w:val="32"/>
          <w:szCs w:val="32"/>
          <w:lang w:val="en-US" w:eastAsia="zh-CN" w:bidi="ar-SA"/>
        </w:rPr>
        <w:t>最大化解决居民诉求，确保事事有回音，件件有落实。街道完善“共建共治共享”的基层治理格局，进一步提升基层治理和服务群众能力，不断增强人民群众的获得感、幸福感、安全感。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FF"/>
          <w:spacing w:val="0"/>
          <w:sz w:val="32"/>
          <w:szCs w:val="32"/>
          <w:shd w:val="clear" w:fill="FFFFFF"/>
          <w:vertAlign w:val="baseline"/>
          <w:lang w:val="en-US" w:eastAsia="zh-CN"/>
        </w:rPr>
      </w:pPr>
      <w:r>
        <w:rPr>
          <w:rFonts w:hint="eastAsia" w:ascii="楷体_GB2312" w:hAnsi="楷体_GB2312" w:eastAsia="楷体_GB2312" w:cs="楷体_GB2312"/>
          <w:kern w:val="2"/>
          <w:sz w:val="32"/>
          <w:szCs w:val="32"/>
          <w:lang w:val="en-US" w:eastAsia="zh-CN" w:bidi="ar-SA"/>
        </w:rPr>
        <w:t>（四）进一步强化依法决策。</w:t>
      </w:r>
      <w:r>
        <w:rPr>
          <w:rFonts w:hint="eastAsia" w:ascii="仿宋_GB2312" w:hAnsi="仿宋_GB2312" w:eastAsia="仿宋_GB2312" w:cs="仿宋_GB2312"/>
          <w:color w:val="auto"/>
          <w:kern w:val="2"/>
          <w:sz w:val="32"/>
          <w:szCs w:val="32"/>
          <w:lang w:val="en-US" w:eastAsia="zh-CN" w:bidi="ar-SA"/>
        </w:rPr>
        <w:t>充分发挥法律顾问在街道进行重大决策、推进依法行政中的积极作用，严格落实合法性审核机制、重大行政事项集体讨论决定制度，确保决策科学、程序正当、过程公开、责任明确，进一步推进各项行政决策法治化。司法所所长列席主任办公会议，为街道依法行政、依法管理提供法律意见和建议，律师作为</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法律顾问为街道干部提供日常法律咨询，参与修改合同、协议以及其他法律文书，对相关工作人员进行法律知识培训，共同为街道各项工作提供了优质的法律服务和保障。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kern w:val="2"/>
          <w:sz w:val="32"/>
          <w:szCs w:val="32"/>
          <w:lang w:val="en-US" w:eastAsia="zh-CN" w:bidi="ar-SA"/>
        </w:rPr>
        <w:t>（五）推进严格规范公正文明执法。</w:t>
      </w:r>
      <w:r>
        <w:rPr>
          <w:rFonts w:hint="eastAsia" w:ascii="仿宋_GB2312" w:hAnsi="仿宋_GB2312" w:eastAsia="仿宋_GB2312" w:cs="仿宋_GB2312"/>
          <w:sz w:val="32"/>
          <w:szCs w:val="32"/>
          <w:lang w:eastAsia="zh-CN"/>
        </w:rPr>
        <w:t>全面落实行政执法“三项制度”,完善行政执法操作流程,健全行政执法的全过程记录和公示制度,规范行政处罚自由裁量权。</w:t>
      </w:r>
      <w:r>
        <w:rPr>
          <w:rFonts w:hint="eastAsia" w:ascii="仿宋_GB2312" w:hAnsi="仿宋_GB2312" w:eastAsia="仿宋_GB2312" w:cs="仿宋_GB2312"/>
          <w:kern w:val="2"/>
          <w:sz w:val="32"/>
          <w:szCs w:val="32"/>
          <w:lang w:val="en-US" w:eastAsia="zh-CN" w:bidi="ar-SA"/>
        </w:rPr>
        <w:t>街道</w:t>
      </w:r>
      <w:r>
        <w:rPr>
          <w:rFonts w:hint="eastAsia" w:ascii="仿宋_GB2312" w:hAnsi="仿宋_GB2312" w:eastAsia="仿宋_GB2312" w:cs="仿宋_GB2312"/>
          <w:sz w:val="32"/>
          <w:szCs w:val="32"/>
          <w:lang w:eastAsia="zh-CN"/>
        </w:rPr>
        <w:t>制定《方庄街道行政执法“岗位建功”活动实施方案》，组织执法队、司法所全体人员进行《行政处罚法》专题培训及统一测试，规范“行政执法公示”专栏内容，组织执法队开展案卷自查并同步整改问题，实现规范、公正、文明执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b w:val="0"/>
          <w:bCs w:val="0"/>
          <w:color w:val="000000"/>
          <w:sz w:val="32"/>
          <w:szCs w:val="32"/>
          <w:lang w:eastAsia="zh-CN"/>
        </w:rPr>
      </w:pPr>
      <w:r>
        <w:rPr>
          <w:rFonts w:hint="eastAsia" w:ascii="楷体_GB2312" w:hAnsi="楷体_GB2312" w:eastAsia="楷体_GB2312" w:cs="楷体_GB2312"/>
          <w:kern w:val="2"/>
          <w:sz w:val="32"/>
          <w:szCs w:val="32"/>
          <w:lang w:val="en-US" w:eastAsia="zh-CN" w:bidi="ar-SA"/>
        </w:rPr>
        <w:t>（六）深化政府信息公开和政务公开。</w:t>
      </w:r>
      <w:r>
        <w:rPr>
          <w:rFonts w:hint="eastAsia" w:ascii="仿宋_GB2312" w:eastAsia="仿宋_GB2312"/>
          <w:color w:val="000000"/>
          <w:sz w:val="32"/>
          <w:szCs w:val="32"/>
          <w:lang w:eastAsia="zh-CN"/>
        </w:rPr>
        <w:t>街道领导高度重视政府信息公开和政务公开工作，成立领导小组，统筹工作安排，建立健全各项规章制度，明确责任分工，向各科室征求全清单意见，确保政务公开工作的及时、完整、规范。</w:t>
      </w:r>
      <w:r>
        <w:rPr>
          <w:rFonts w:hint="eastAsia" w:ascii="仿宋_GB2312" w:eastAsia="仿宋_GB2312"/>
          <w:b w:val="0"/>
          <w:bCs w:val="0"/>
          <w:color w:val="000000"/>
          <w:sz w:val="32"/>
          <w:szCs w:val="32"/>
          <w:lang w:eastAsia="zh-CN"/>
        </w:rPr>
        <w:t>充分发挥政府门户网站，微信公众号、政务微博等平台的作用，及时公开街道信息、疫情防控、行政执法、监督检查等重点工作，扩大政府信息受众面，提高影响力。严格执行各项规章制度，强化队伍建设，定期开展回头看工作，完善工作程序，发现问题及时督促整改，提升政府信息公开的工作透明度、可信度。</w:t>
      </w:r>
    </w:p>
    <w:p>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二、2022年法治政府建设存在的问题与不足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19"/>
          <w:szCs w:val="19"/>
          <w:lang w:eastAsia="zh-CN"/>
        </w:rPr>
      </w:pPr>
      <w:r>
        <w:rPr>
          <w:rFonts w:hint="eastAsia" w:ascii="仿宋_GB2312" w:eastAsia="仿宋_GB2312"/>
          <w:b w:val="0"/>
          <w:bCs w:val="0"/>
          <w:color w:val="000000"/>
          <w:sz w:val="32"/>
          <w:szCs w:val="32"/>
          <w:lang w:val="en-US" w:eastAsia="zh-CN"/>
        </w:rPr>
        <w:t>一年来，街道在法治政府建设方面虽然取得了一定成绩，但还存在一些不足，主要体现在：</w:t>
      </w:r>
      <w:r>
        <w:rPr>
          <w:rFonts w:hint="eastAsia" w:ascii="仿宋_GB2312" w:eastAsia="仿宋_GB2312"/>
          <w:b w:val="0"/>
          <w:bCs w:val="0"/>
          <w:color w:val="000000"/>
          <w:sz w:val="32"/>
          <w:szCs w:val="32"/>
          <w:lang w:eastAsia="zh-CN"/>
        </w:rPr>
        <w:t>执法人员依法行政的观念、能力与水平有待进一步提升；受疫情影响，</w:t>
      </w:r>
      <w:r>
        <w:rPr>
          <w:rFonts w:hint="eastAsia" w:ascii="仿宋_GB2312" w:eastAsia="仿宋_GB2312"/>
          <w:b w:val="0"/>
          <w:bCs w:val="0"/>
          <w:color w:val="000000"/>
          <w:sz w:val="32"/>
          <w:szCs w:val="32"/>
          <w:lang w:val="en-US" w:eastAsia="zh-CN"/>
        </w:rPr>
        <w:t>法治宣传工作需进一步加强。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三、2022年党政主要负责人履行推进法治政府建设第一责任人职责情况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街道</w:t>
      </w:r>
      <w:r>
        <w:rPr>
          <w:rFonts w:hint="eastAsia" w:ascii="仿宋_GB2312" w:hAnsi="仿宋_GB2312" w:eastAsia="仿宋_GB2312" w:cs="仿宋_GB2312"/>
          <w:i w:val="0"/>
          <w:iCs w:val="0"/>
          <w:caps w:val="0"/>
          <w:color w:val="333333"/>
          <w:spacing w:val="0"/>
          <w:sz w:val="32"/>
          <w:szCs w:val="32"/>
          <w:shd w:val="clear" w:fill="FFFFFF"/>
          <w:lang w:eastAsia="zh-CN"/>
        </w:rPr>
        <w:t>制定《方庄街道办事处</w:t>
      </w:r>
      <w:r>
        <w:rPr>
          <w:rFonts w:hint="eastAsia" w:ascii="仿宋_GB2312" w:hAnsi="仿宋_GB2312" w:eastAsia="仿宋_GB2312" w:cs="仿宋_GB2312"/>
          <w:i w:val="0"/>
          <w:iCs w:val="0"/>
          <w:caps w:val="0"/>
          <w:color w:val="333333"/>
          <w:spacing w:val="0"/>
          <w:sz w:val="32"/>
          <w:szCs w:val="32"/>
          <w:shd w:val="clear" w:fill="FFFFFF"/>
        </w:rPr>
        <w:t>党政主要负责人履行推进法治建设第一责任人职责清单</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eastAsia="zh-CN"/>
        </w:rPr>
        <w:t>街道</w:t>
      </w:r>
      <w:r>
        <w:rPr>
          <w:rFonts w:hint="eastAsia" w:ascii="仿宋_GB2312" w:hAnsi="仿宋_GB2312" w:eastAsia="仿宋_GB2312" w:cs="仿宋_GB2312"/>
          <w:i w:val="0"/>
          <w:iCs w:val="0"/>
          <w:caps w:val="0"/>
          <w:color w:val="auto"/>
          <w:spacing w:val="0"/>
          <w:sz w:val="32"/>
          <w:szCs w:val="32"/>
          <w:shd w:val="clear" w:fill="FFFFFF"/>
        </w:rPr>
        <w:t>党工委、</w:t>
      </w:r>
      <w:r>
        <w:rPr>
          <w:rFonts w:hint="eastAsia" w:ascii="仿宋_GB2312" w:hAnsi="仿宋_GB2312" w:eastAsia="仿宋_GB2312" w:cs="仿宋_GB2312"/>
          <w:i w:val="0"/>
          <w:iCs w:val="0"/>
          <w:caps w:val="0"/>
          <w:color w:val="333333"/>
          <w:spacing w:val="0"/>
          <w:sz w:val="32"/>
          <w:szCs w:val="32"/>
          <w:shd w:val="clear" w:fill="FFFFFF"/>
        </w:rPr>
        <w:t>办事处主要负责人在推进法治政府建设中积极履职，有效推动各项责任落实、工作落地。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楷体_GB2312" w:hAnsi="楷体_GB2312" w:eastAsia="楷体_GB2312" w:cs="楷体_GB2312"/>
          <w:kern w:val="2"/>
          <w:sz w:val="32"/>
          <w:szCs w:val="32"/>
          <w:lang w:val="en-US" w:eastAsia="zh-CN" w:bidi="ar-SA"/>
        </w:rPr>
        <w:t>（一）加强领导，切实发挥核心作用。</w:t>
      </w:r>
      <w:r>
        <w:rPr>
          <w:rFonts w:hint="eastAsia" w:ascii="仿宋_GB2312" w:hAnsi="仿宋_GB2312" w:eastAsia="仿宋_GB2312" w:cs="仿宋_GB2312"/>
          <w:i w:val="0"/>
          <w:iCs w:val="0"/>
          <w:caps w:val="0"/>
          <w:color w:val="333333"/>
          <w:spacing w:val="0"/>
          <w:sz w:val="32"/>
          <w:szCs w:val="32"/>
          <w:shd w:val="clear" w:fill="FFFFFF"/>
        </w:rPr>
        <w:t>街道党政主要负责人高度重视法治建设工作，把法治</w:t>
      </w:r>
      <w:r>
        <w:rPr>
          <w:rFonts w:hint="eastAsia" w:ascii="仿宋_GB2312" w:hAnsi="仿宋_GB2312" w:eastAsia="仿宋_GB2312" w:cs="仿宋_GB2312"/>
          <w:i w:val="0"/>
          <w:iCs w:val="0"/>
          <w:caps w:val="0"/>
          <w:color w:val="333333"/>
          <w:spacing w:val="0"/>
          <w:sz w:val="32"/>
          <w:szCs w:val="32"/>
          <w:shd w:val="clear" w:fill="FFFFFF"/>
          <w:lang w:eastAsia="zh-CN"/>
        </w:rPr>
        <w:t>政府</w:t>
      </w:r>
      <w:r>
        <w:rPr>
          <w:rFonts w:hint="eastAsia" w:ascii="仿宋_GB2312" w:hAnsi="仿宋_GB2312" w:eastAsia="仿宋_GB2312" w:cs="仿宋_GB2312"/>
          <w:i w:val="0"/>
          <w:iCs w:val="0"/>
          <w:caps w:val="0"/>
          <w:color w:val="333333"/>
          <w:spacing w:val="0"/>
          <w:sz w:val="32"/>
          <w:szCs w:val="32"/>
          <w:shd w:val="clear" w:fill="FFFFFF"/>
        </w:rPr>
        <w:t>建设纳入了街道发展总体规划和年度工作计划,积极贯彻落实上级有关法治</w:t>
      </w:r>
      <w:r>
        <w:rPr>
          <w:rFonts w:hint="eastAsia" w:ascii="仿宋_GB2312" w:hAnsi="仿宋_GB2312" w:eastAsia="仿宋_GB2312" w:cs="仿宋_GB2312"/>
          <w:i w:val="0"/>
          <w:iCs w:val="0"/>
          <w:caps w:val="0"/>
          <w:color w:val="333333"/>
          <w:spacing w:val="0"/>
          <w:sz w:val="32"/>
          <w:szCs w:val="32"/>
          <w:shd w:val="clear" w:fill="FFFFFF"/>
          <w:lang w:eastAsia="zh-CN"/>
        </w:rPr>
        <w:t>政府</w:t>
      </w:r>
      <w:r>
        <w:rPr>
          <w:rFonts w:hint="eastAsia" w:ascii="仿宋_GB2312" w:hAnsi="仿宋_GB2312" w:eastAsia="仿宋_GB2312" w:cs="仿宋_GB2312"/>
          <w:i w:val="0"/>
          <w:iCs w:val="0"/>
          <w:caps w:val="0"/>
          <w:color w:val="333333"/>
          <w:spacing w:val="0"/>
          <w:sz w:val="32"/>
          <w:szCs w:val="32"/>
          <w:shd w:val="clear" w:fill="FFFFFF"/>
        </w:rPr>
        <w:t>建设的工作部署和要求，加强对党员干部的教育管理，不断强化全体干部依法行政意识，真正把推进法治建设第一责任人所列职责履行好、落实好,切实把街道各项工作纳入法治化轨道。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楷体_GB2312" w:hAnsi="楷体_GB2312" w:eastAsia="楷体_GB2312" w:cs="楷体_GB2312"/>
          <w:kern w:val="2"/>
          <w:sz w:val="32"/>
          <w:szCs w:val="32"/>
          <w:lang w:val="en-US" w:eastAsia="zh-CN" w:bidi="ar-SA"/>
        </w:rPr>
        <w:t>（二）带头学法，落实法治工作责任。</w:t>
      </w:r>
      <w:r>
        <w:rPr>
          <w:rFonts w:hint="eastAsia" w:ascii="仿宋_GB2312" w:hAnsi="仿宋_GB2312" w:eastAsia="仿宋_GB2312" w:cs="仿宋_GB2312"/>
          <w:i w:val="0"/>
          <w:iCs w:val="0"/>
          <w:caps w:val="0"/>
          <w:color w:val="333333"/>
          <w:spacing w:val="0"/>
          <w:sz w:val="32"/>
          <w:szCs w:val="32"/>
          <w:shd w:val="clear" w:fill="FFFFFF"/>
        </w:rPr>
        <w:t>街道党政主要负责人严格落实中央、市、区关于推进法治</w:t>
      </w:r>
      <w:r>
        <w:rPr>
          <w:rFonts w:hint="eastAsia" w:ascii="仿宋_GB2312" w:hAnsi="仿宋_GB2312" w:eastAsia="仿宋_GB2312" w:cs="仿宋_GB2312"/>
          <w:i w:val="0"/>
          <w:iCs w:val="0"/>
          <w:caps w:val="0"/>
          <w:color w:val="333333"/>
          <w:spacing w:val="0"/>
          <w:sz w:val="32"/>
          <w:szCs w:val="32"/>
          <w:shd w:val="clear" w:fill="FFFFFF"/>
          <w:lang w:eastAsia="zh-CN"/>
        </w:rPr>
        <w:t>政府</w:t>
      </w:r>
      <w:r>
        <w:rPr>
          <w:rFonts w:hint="eastAsia" w:ascii="仿宋_GB2312" w:hAnsi="仿宋_GB2312" w:eastAsia="仿宋_GB2312" w:cs="仿宋_GB2312"/>
          <w:i w:val="0"/>
          <w:iCs w:val="0"/>
          <w:caps w:val="0"/>
          <w:color w:val="333333"/>
          <w:spacing w:val="0"/>
          <w:sz w:val="32"/>
          <w:szCs w:val="32"/>
          <w:shd w:val="clear" w:fill="FFFFFF"/>
        </w:rPr>
        <w:t>建设的有关要求，始终坚持用习近平新时代中国特色社会主义思想统领法治</w:t>
      </w:r>
      <w:r>
        <w:rPr>
          <w:rFonts w:hint="eastAsia" w:ascii="仿宋_GB2312" w:hAnsi="仿宋_GB2312" w:eastAsia="仿宋_GB2312" w:cs="仿宋_GB2312"/>
          <w:i w:val="0"/>
          <w:iCs w:val="0"/>
          <w:caps w:val="0"/>
          <w:color w:val="333333"/>
          <w:spacing w:val="0"/>
          <w:sz w:val="32"/>
          <w:szCs w:val="32"/>
          <w:shd w:val="clear" w:fill="FFFFFF"/>
          <w:lang w:eastAsia="zh-CN"/>
        </w:rPr>
        <w:t>政府</w:t>
      </w:r>
      <w:r>
        <w:rPr>
          <w:rFonts w:hint="eastAsia" w:ascii="仿宋_GB2312" w:hAnsi="仿宋_GB2312" w:eastAsia="仿宋_GB2312" w:cs="仿宋_GB2312"/>
          <w:i w:val="0"/>
          <w:iCs w:val="0"/>
          <w:caps w:val="0"/>
          <w:color w:val="333333"/>
          <w:spacing w:val="0"/>
          <w:sz w:val="32"/>
          <w:szCs w:val="32"/>
          <w:shd w:val="clear" w:fill="FFFFFF"/>
        </w:rPr>
        <w:t>建设工作。街道主要负责人带头尊法学法守法用法，狠抓会前学法工作，切实提高了广大领导干部依法行政工作能力和法治化工作水平；严格履行法治建设第一责任人的职责，督促领导班子其他成员和科室及社区主要负责人依法办事，全体机关党员干部法治观念显著提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lang w:val="en-US" w:eastAsia="zh-CN"/>
        </w:rPr>
      </w:pPr>
      <w:r>
        <w:rPr>
          <w:rFonts w:hint="eastAsia" w:ascii="楷体_GB2312" w:hAnsi="楷体_GB2312" w:eastAsia="楷体_GB2312" w:cs="楷体_GB2312"/>
          <w:kern w:val="2"/>
          <w:sz w:val="32"/>
          <w:szCs w:val="32"/>
          <w:lang w:val="en-US" w:eastAsia="zh-CN" w:bidi="ar-SA"/>
        </w:rPr>
        <w:t>（三）党建引领，持续推进从严治党。</w:t>
      </w:r>
      <w:r>
        <w:rPr>
          <w:rFonts w:hint="eastAsia" w:ascii="仿宋_GB2312" w:hAnsi="仿宋_GB2312" w:eastAsia="仿宋_GB2312" w:cs="仿宋_GB2312"/>
          <w:i w:val="0"/>
          <w:iCs w:val="0"/>
          <w:caps w:val="0"/>
          <w:color w:val="333333"/>
          <w:spacing w:val="0"/>
          <w:sz w:val="32"/>
          <w:szCs w:val="32"/>
          <w:shd w:val="clear" w:fill="FFFFFF"/>
        </w:rPr>
        <w:t>街道以党建为引领高位统筹，系统谋划，全面推动从严治党。主要领导严格落实全面从严治党主体责任和党风廉政建设责任制，从重点时节提醒检查、警示教育、学习典型案例等方面入手，构建全面从严治党严密责任体系</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全面加强作风建设</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街道政治生态风清气正。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lang w:val="en-US" w:eastAsia="zh-CN"/>
        </w:rPr>
      </w:pPr>
      <w:r>
        <w:rPr>
          <w:rFonts w:hint="eastAsia" w:ascii="黑体" w:hAnsi="黑体" w:eastAsia="黑体" w:cs="黑体"/>
          <w:sz w:val="32"/>
          <w:szCs w:val="36"/>
          <w:lang w:val="en-US" w:eastAsia="zh-CN"/>
        </w:rPr>
        <w:t>四、2023年法治政府建设工作初步安排</w:t>
      </w:r>
    </w:p>
    <w:p>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楷体_GB2312" w:hAnsi="楷体_GB2312" w:eastAsia="楷体_GB2312" w:cs="楷体_GB2312"/>
          <w:kern w:val="2"/>
          <w:sz w:val="32"/>
          <w:szCs w:val="32"/>
          <w:lang w:val="en-US" w:eastAsia="zh-CN" w:bidi="ar-SA"/>
        </w:rPr>
        <w:t>在科学民主决策上下功夫。</w:t>
      </w:r>
      <w:r>
        <w:rPr>
          <w:rFonts w:hint="eastAsia" w:ascii="仿宋_GB2312" w:hAnsi="仿宋_GB2312" w:eastAsia="仿宋_GB2312" w:cs="仿宋_GB2312"/>
          <w:i w:val="0"/>
          <w:iCs w:val="0"/>
          <w:caps w:val="0"/>
          <w:color w:val="333333"/>
          <w:spacing w:val="0"/>
          <w:sz w:val="32"/>
          <w:szCs w:val="32"/>
          <w:shd w:val="clear" w:fill="FFFFFF"/>
        </w:rPr>
        <w:t>严格按照法律规定行使权力，按照议事规则研究决策，做到“法无授权不可为、法定职责必须为”，确保行政权力在阳光下运行。</w:t>
      </w:r>
    </w:p>
    <w:p>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楷体_GB2312" w:hAnsi="楷体_GB2312" w:eastAsia="楷体_GB2312" w:cs="楷体_GB2312"/>
          <w:kern w:val="2"/>
          <w:sz w:val="32"/>
          <w:szCs w:val="32"/>
          <w:lang w:val="en-US" w:eastAsia="zh-CN" w:bidi="ar-SA"/>
        </w:rPr>
        <w:t>在行政执法监督上下功夫。</w:t>
      </w:r>
      <w:r>
        <w:rPr>
          <w:rFonts w:hint="eastAsia" w:ascii="仿宋_GB2312" w:hAnsi="仿宋_GB2312" w:eastAsia="仿宋_GB2312" w:cs="仿宋_GB2312"/>
          <w:i w:val="0"/>
          <w:iCs w:val="0"/>
          <w:caps w:val="0"/>
          <w:color w:val="333333"/>
          <w:spacing w:val="0"/>
          <w:sz w:val="32"/>
          <w:szCs w:val="32"/>
          <w:shd w:val="clear" w:fill="FFFFFF"/>
        </w:rPr>
        <w:t>进一步落实行政执法三项制度,规范行政执法过程及记录归档,加强对行政执法队的监督与指导,规范行政执法案卷的记录和归档,提高适用法条的准确性,提升案件</w:t>
      </w:r>
      <w:r>
        <w:rPr>
          <w:rFonts w:hint="eastAsia" w:ascii="仿宋_GB2312" w:hAnsi="仿宋_GB2312" w:eastAsia="仿宋_GB2312" w:cs="仿宋_GB2312"/>
          <w:i w:val="0"/>
          <w:iCs w:val="0"/>
          <w:caps w:val="0"/>
          <w:color w:val="333333"/>
          <w:spacing w:val="0"/>
          <w:sz w:val="32"/>
          <w:szCs w:val="32"/>
          <w:shd w:val="clear" w:fill="FFFFFF"/>
          <w:lang w:eastAsia="zh-CN"/>
        </w:rPr>
        <w:t>质效</w:t>
      </w:r>
      <w:r>
        <w:rPr>
          <w:rFonts w:hint="eastAsia" w:ascii="仿宋_GB2312" w:hAnsi="仿宋_GB2312" w:eastAsia="仿宋_GB2312" w:cs="仿宋_GB2312"/>
          <w:i w:val="0"/>
          <w:iCs w:val="0"/>
          <w:caps w:val="0"/>
          <w:color w:val="333333"/>
          <w:spacing w:val="0"/>
          <w:sz w:val="32"/>
          <w:szCs w:val="32"/>
          <w:shd w:val="clear" w:fill="FFFFFF"/>
        </w:rPr>
        <w:t>。进一步严格执行法制审核制度，切实把牢“法制关口”。</w:t>
      </w:r>
    </w:p>
    <w:p>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楷体_GB2312" w:hAnsi="楷体_GB2312" w:eastAsia="楷体_GB2312" w:cs="楷体_GB2312"/>
          <w:kern w:val="2"/>
          <w:sz w:val="32"/>
          <w:szCs w:val="32"/>
          <w:lang w:val="en-US" w:eastAsia="zh-CN" w:bidi="ar-SA"/>
        </w:rPr>
        <w:t>（三）在树牢法治观念上下功夫。</w:t>
      </w:r>
      <w:r>
        <w:rPr>
          <w:rFonts w:hint="eastAsia" w:ascii="仿宋_GB2312" w:hAnsi="仿宋_GB2312" w:eastAsia="仿宋_GB2312" w:cs="仿宋_GB2312"/>
          <w:i w:val="0"/>
          <w:iCs w:val="0"/>
          <w:caps w:val="0"/>
          <w:color w:val="333333"/>
          <w:spacing w:val="0"/>
          <w:sz w:val="32"/>
          <w:szCs w:val="32"/>
          <w:shd w:val="clear" w:fill="FFFFFF"/>
        </w:rPr>
        <w:t>通过示范创建提升普法宣传的多样性，将普法宣传教育渗透到执法全过程，利用以案说法、以案普法、以案学法等方式普及法律常识，以文明执法力促深度普法，以广泛普法力促文明执法，做到文明执法与广泛普法实施推进同步、效果提升同步。</w:t>
      </w:r>
      <w:bookmarkStart w:id="0" w:name="_GoBack"/>
      <w:bookmarkEnd w:id="0"/>
    </w:p>
    <w:p>
      <w:pPr>
        <w:keepNext w:val="0"/>
        <w:keepLines w:val="0"/>
        <w:pageBreakBefore w:val="0"/>
        <w:kinsoku/>
        <w:wordWrap/>
        <w:overflowPunct/>
        <w:topLinePunct w:val="0"/>
        <w:autoSpaceDE/>
        <w:autoSpaceDN/>
        <w:bidi w:val="0"/>
        <w:spacing w:line="560" w:lineRule="exact"/>
        <w:ind w:firstLine="5760" w:firstLineChars="1800"/>
        <w:textAlignment w:val="auto"/>
        <w:rPr>
          <w:rFonts w:hint="eastAsia" w:ascii="FangSong_GB2312" w:hAnsi="FangSong_GB2312" w:eastAsia="FangSong_GB2312" w:cs="宋体"/>
          <w:kern w:val="2"/>
          <w:sz w:val="32"/>
          <w:szCs w:val="22"/>
          <w:lang w:val="en-US" w:eastAsia="zh-CN" w:bidi="ar-SA"/>
        </w:rPr>
      </w:pPr>
    </w:p>
    <w:p>
      <w:pPr>
        <w:keepNext w:val="0"/>
        <w:keepLines w:val="0"/>
        <w:pageBreakBefore w:val="0"/>
        <w:kinsoku/>
        <w:wordWrap/>
        <w:overflowPunct/>
        <w:topLinePunct w:val="0"/>
        <w:autoSpaceDE/>
        <w:autoSpaceDN/>
        <w:bidi w:val="0"/>
        <w:spacing w:line="560" w:lineRule="exact"/>
        <w:ind w:firstLine="6080" w:firstLineChars="1900"/>
        <w:textAlignment w:val="auto"/>
        <w:rPr>
          <w:rFonts w:hint="eastAsia" w:ascii="FangSong_GB2312" w:hAnsi="FangSong_GB2312" w:eastAsia="FangSong_GB2312" w:cs="宋体"/>
          <w:kern w:val="2"/>
          <w:sz w:val="32"/>
          <w:szCs w:val="22"/>
          <w:lang w:val="en-US" w:eastAsia="zh-CN" w:bidi="ar-SA"/>
        </w:rPr>
      </w:pPr>
      <w:r>
        <w:rPr>
          <w:rFonts w:hint="eastAsia" w:ascii="FangSong_GB2312" w:hAnsi="FangSong_GB2312" w:eastAsia="FangSong_GB2312" w:cs="宋体"/>
          <w:kern w:val="2"/>
          <w:sz w:val="32"/>
          <w:szCs w:val="22"/>
          <w:lang w:val="en-US" w:eastAsia="zh-CN" w:bidi="ar-SA"/>
        </w:rPr>
        <w:t>方庄街道办事处</w:t>
      </w:r>
    </w:p>
    <w:p>
      <w:pPr>
        <w:keepNext w:val="0"/>
        <w:keepLines w:val="0"/>
        <w:pageBreakBefore w:val="0"/>
        <w:kinsoku/>
        <w:wordWrap/>
        <w:overflowPunct/>
        <w:topLinePunct w:val="0"/>
        <w:autoSpaceDE/>
        <w:autoSpaceDN/>
        <w:bidi w:val="0"/>
        <w:spacing w:line="560" w:lineRule="exact"/>
        <w:textAlignment w:val="auto"/>
      </w:pPr>
      <w:r>
        <w:rPr>
          <w:rFonts w:hint="eastAsia" w:ascii="FangSong_GB2312" w:hAnsi="FangSong_GB2312" w:eastAsia="FangSong_GB2312" w:cs="宋体"/>
          <w:kern w:val="2"/>
          <w:sz w:val="32"/>
          <w:szCs w:val="22"/>
          <w:lang w:val="en-US" w:eastAsia="zh-CN" w:bidi="ar-SA"/>
        </w:rPr>
        <w:t xml:space="preserve">                                     2022年12月15日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437DC"/>
    <w:multiLevelType w:val="singleLevel"/>
    <w:tmpl w:val="940437DC"/>
    <w:lvl w:ilvl="0" w:tentative="0">
      <w:start w:val="1"/>
      <w:numFmt w:val="chineseCounting"/>
      <w:suff w:val="nothing"/>
      <w:lvlText w:val="（%1）"/>
      <w:lvlJc w:val="left"/>
      <w:rPr>
        <w:rFonts w:hint="eastAsia" w:ascii="楷体_GB2312" w:hAnsi="楷体_GB2312" w:eastAsia="楷体_GB2312" w:cs="楷体_GB2312"/>
      </w:rPr>
    </w:lvl>
  </w:abstractNum>
  <w:abstractNum w:abstractNumId="1">
    <w:nsid w:val="D26803CF"/>
    <w:multiLevelType w:val="singleLevel"/>
    <w:tmpl w:val="D26803CF"/>
    <w:lvl w:ilvl="0" w:tentative="0">
      <w:start w:val="1"/>
      <w:numFmt w:val="chineseCounting"/>
      <w:suff w:val="nothing"/>
      <w:lvlText w:val="（%1）"/>
      <w:lvlJc w:val="left"/>
      <w:rPr>
        <w:rFonts w:hint="eastAsia" w:ascii="楷体_GB2312" w:hAnsi="楷体_GB2312" w:eastAsia="楷体_GB2312" w:cs="楷体_GB2312"/>
        <w:color w:val="auto"/>
      </w:rPr>
    </w:lvl>
  </w:abstractNum>
  <w:abstractNum w:abstractNumId="2">
    <w:nsid w:val="570277CF"/>
    <w:multiLevelType w:val="singleLevel"/>
    <w:tmpl w:val="570277CF"/>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ZjYyZmI0MmExMjkxYWVhYTVhM2RiYjY3YWExZWMifQ=="/>
  </w:docVars>
  <w:rsids>
    <w:rsidRoot w:val="00000000"/>
    <w:rsid w:val="00351550"/>
    <w:rsid w:val="00377076"/>
    <w:rsid w:val="00EB11B8"/>
    <w:rsid w:val="01C74429"/>
    <w:rsid w:val="02421D02"/>
    <w:rsid w:val="04BC3254"/>
    <w:rsid w:val="062A142B"/>
    <w:rsid w:val="065169B7"/>
    <w:rsid w:val="077010BF"/>
    <w:rsid w:val="08227A35"/>
    <w:rsid w:val="08B84ACC"/>
    <w:rsid w:val="09C10DFA"/>
    <w:rsid w:val="0B574A70"/>
    <w:rsid w:val="0BFB189F"/>
    <w:rsid w:val="0CD67C16"/>
    <w:rsid w:val="1003503E"/>
    <w:rsid w:val="10433815"/>
    <w:rsid w:val="10A2678D"/>
    <w:rsid w:val="114E2471"/>
    <w:rsid w:val="115B06EA"/>
    <w:rsid w:val="11CB5C18"/>
    <w:rsid w:val="122416FE"/>
    <w:rsid w:val="12270431"/>
    <w:rsid w:val="1324792E"/>
    <w:rsid w:val="1338673E"/>
    <w:rsid w:val="14157276"/>
    <w:rsid w:val="14D26F15"/>
    <w:rsid w:val="14EE3502"/>
    <w:rsid w:val="15B30AF5"/>
    <w:rsid w:val="16105F47"/>
    <w:rsid w:val="16210154"/>
    <w:rsid w:val="1695469E"/>
    <w:rsid w:val="18700F1F"/>
    <w:rsid w:val="19CC6717"/>
    <w:rsid w:val="1A626F8D"/>
    <w:rsid w:val="1DFC609F"/>
    <w:rsid w:val="1ED65854"/>
    <w:rsid w:val="1FFC578E"/>
    <w:rsid w:val="20DA5ACF"/>
    <w:rsid w:val="219859DA"/>
    <w:rsid w:val="219C3981"/>
    <w:rsid w:val="250E5D48"/>
    <w:rsid w:val="27CE5C62"/>
    <w:rsid w:val="27FA0805"/>
    <w:rsid w:val="28706D19"/>
    <w:rsid w:val="28E05C4D"/>
    <w:rsid w:val="28E62B38"/>
    <w:rsid w:val="2A581813"/>
    <w:rsid w:val="2AA1765E"/>
    <w:rsid w:val="2AF14141"/>
    <w:rsid w:val="2B560448"/>
    <w:rsid w:val="2C816154"/>
    <w:rsid w:val="2C840FE5"/>
    <w:rsid w:val="2DC41CF0"/>
    <w:rsid w:val="2F542EF1"/>
    <w:rsid w:val="304765B2"/>
    <w:rsid w:val="31101099"/>
    <w:rsid w:val="315C42DF"/>
    <w:rsid w:val="317F3B29"/>
    <w:rsid w:val="31E22A36"/>
    <w:rsid w:val="3212751E"/>
    <w:rsid w:val="33F26834"/>
    <w:rsid w:val="34605E94"/>
    <w:rsid w:val="348A4CBF"/>
    <w:rsid w:val="3491604D"/>
    <w:rsid w:val="34CF5232"/>
    <w:rsid w:val="35357321"/>
    <w:rsid w:val="35A41DB0"/>
    <w:rsid w:val="35A87AF3"/>
    <w:rsid w:val="36DD40B2"/>
    <w:rsid w:val="376E6B1A"/>
    <w:rsid w:val="37934335"/>
    <w:rsid w:val="39516275"/>
    <w:rsid w:val="39700927"/>
    <w:rsid w:val="39BD1693"/>
    <w:rsid w:val="39D2650C"/>
    <w:rsid w:val="3A06303A"/>
    <w:rsid w:val="3ACA22B9"/>
    <w:rsid w:val="3AFF6407"/>
    <w:rsid w:val="3D510A70"/>
    <w:rsid w:val="3D7D3613"/>
    <w:rsid w:val="3DF970D7"/>
    <w:rsid w:val="3E8302CC"/>
    <w:rsid w:val="3F051B12"/>
    <w:rsid w:val="3F422D66"/>
    <w:rsid w:val="3FFC1167"/>
    <w:rsid w:val="41C04416"/>
    <w:rsid w:val="41C930C0"/>
    <w:rsid w:val="41D81760"/>
    <w:rsid w:val="42786A9F"/>
    <w:rsid w:val="42F425C9"/>
    <w:rsid w:val="43AD2778"/>
    <w:rsid w:val="43FE4D82"/>
    <w:rsid w:val="44213429"/>
    <w:rsid w:val="44782D86"/>
    <w:rsid w:val="44AB315B"/>
    <w:rsid w:val="44BF6C07"/>
    <w:rsid w:val="458539AC"/>
    <w:rsid w:val="458B103A"/>
    <w:rsid w:val="45F60406"/>
    <w:rsid w:val="495C4A24"/>
    <w:rsid w:val="49A85EBB"/>
    <w:rsid w:val="49C16F7D"/>
    <w:rsid w:val="49CD76D0"/>
    <w:rsid w:val="49EF0CC9"/>
    <w:rsid w:val="49FB248F"/>
    <w:rsid w:val="4A2F2139"/>
    <w:rsid w:val="4A653DAC"/>
    <w:rsid w:val="4B481704"/>
    <w:rsid w:val="4B5C51AF"/>
    <w:rsid w:val="4BB94F3A"/>
    <w:rsid w:val="4D722A68"/>
    <w:rsid w:val="4F245FE4"/>
    <w:rsid w:val="50700DB5"/>
    <w:rsid w:val="513444D8"/>
    <w:rsid w:val="5248023B"/>
    <w:rsid w:val="54444C6A"/>
    <w:rsid w:val="54B24092"/>
    <w:rsid w:val="54D97871"/>
    <w:rsid w:val="55314FB7"/>
    <w:rsid w:val="55CC1183"/>
    <w:rsid w:val="56170651"/>
    <w:rsid w:val="573C40E7"/>
    <w:rsid w:val="5A164922"/>
    <w:rsid w:val="5AA1673B"/>
    <w:rsid w:val="5B21162A"/>
    <w:rsid w:val="5DED2098"/>
    <w:rsid w:val="5E4C2E61"/>
    <w:rsid w:val="5E8E5228"/>
    <w:rsid w:val="5EE237C6"/>
    <w:rsid w:val="60145C01"/>
    <w:rsid w:val="60CC64DC"/>
    <w:rsid w:val="60DD2497"/>
    <w:rsid w:val="60F15F42"/>
    <w:rsid w:val="611834CF"/>
    <w:rsid w:val="62140B91"/>
    <w:rsid w:val="622D6B06"/>
    <w:rsid w:val="62EA2C49"/>
    <w:rsid w:val="636B3D8A"/>
    <w:rsid w:val="63D47B81"/>
    <w:rsid w:val="64850E7B"/>
    <w:rsid w:val="65E6594A"/>
    <w:rsid w:val="6620428D"/>
    <w:rsid w:val="672A5D0A"/>
    <w:rsid w:val="67546FD8"/>
    <w:rsid w:val="677E1BB2"/>
    <w:rsid w:val="68150768"/>
    <w:rsid w:val="684352D5"/>
    <w:rsid w:val="68B7537B"/>
    <w:rsid w:val="68C83E6B"/>
    <w:rsid w:val="6A576E16"/>
    <w:rsid w:val="6A667059"/>
    <w:rsid w:val="6B560E7C"/>
    <w:rsid w:val="6BB64010"/>
    <w:rsid w:val="6C2C42D2"/>
    <w:rsid w:val="6E7558EB"/>
    <w:rsid w:val="6EE80984"/>
    <w:rsid w:val="6F2B261F"/>
    <w:rsid w:val="6F375468"/>
    <w:rsid w:val="6FC34F4E"/>
    <w:rsid w:val="71970440"/>
    <w:rsid w:val="720D24B0"/>
    <w:rsid w:val="724063E2"/>
    <w:rsid w:val="756D47FB"/>
    <w:rsid w:val="757E5B9F"/>
    <w:rsid w:val="76164029"/>
    <w:rsid w:val="762F50EB"/>
    <w:rsid w:val="76360227"/>
    <w:rsid w:val="769B62DC"/>
    <w:rsid w:val="77381D7D"/>
    <w:rsid w:val="782567A5"/>
    <w:rsid w:val="783562BD"/>
    <w:rsid w:val="791D56CF"/>
    <w:rsid w:val="79AC0800"/>
    <w:rsid w:val="7A4D3D91"/>
    <w:rsid w:val="7D00792A"/>
    <w:rsid w:val="7D9341B1"/>
    <w:rsid w:val="7DAA4799"/>
    <w:rsid w:val="7DFD787D"/>
    <w:rsid w:val="7FC71EF0"/>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2959</Words>
  <Characters>3015</Characters>
  <Paragraphs>24</Paragraphs>
  <TotalTime>20</TotalTime>
  <ScaleCrop>false</ScaleCrop>
  <LinksUpToDate>false</LinksUpToDate>
  <CharactersWithSpaces>3054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2022-10-26T06:36:00Z</dcterms:created>
  <dc:creator>doudou0818</dc:creator>
  <cp:lastModifiedBy>赵伟娜</cp:lastModifiedBy>
  <dcterms:modified xsi:type="dcterms:W3CDTF">2023-01-13T07:00:19Z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42D04D7290B547B584C26757898B2B24</vt:lpwstr>
  </property>
</Properties>
</file>