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p>
    <w:p>
      <w:pPr>
        <w:pStyle w:val="2"/>
        <w:rPr>
          <w:rFonts w:hint="eastAsia"/>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lang w:eastAsia="zh-CN"/>
        </w:rPr>
        <w:t>北京市丰台区农业技术推广站</w:t>
      </w:r>
    </w:p>
    <w:p>
      <w:pPr>
        <w:jc w:val="center"/>
        <w:rPr>
          <w:rFonts w:ascii="黑体" w:eastAsia="黑体"/>
          <w:sz w:val="52"/>
          <w:szCs w:val="52"/>
        </w:rPr>
      </w:pPr>
      <w:r>
        <w:rPr>
          <w:rFonts w:hint="eastAsia" w:ascii="黑体" w:eastAsia="黑体"/>
          <w:sz w:val="72"/>
          <w:szCs w:val="72"/>
          <w:lang w:val="en-US" w:eastAsia="zh-CN"/>
        </w:rPr>
        <w:t xml:space="preserve"> </w:t>
      </w:r>
      <w:r>
        <w:rPr>
          <w:rFonts w:hint="eastAsia" w:ascii="黑体" w:eastAsia="黑体"/>
          <w:sz w:val="72"/>
          <w:szCs w:val="72"/>
        </w:rPr>
        <w:t>202</w:t>
      </w:r>
      <w:r>
        <w:rPr>
          <w:rFonts w:ascii="黑体" w:eastAsia="黑体"/>
          <w:sz w:val="72"/>
          <w:szCs w:val="72"/>
        </w:rPr>
        <w:t>1</w:t>
      </w:r>
      <w:r>
        <w:rPr>
          <w:rFonts w:hint="eastAsia" w:ascii="黑体" w:eastAsia="黑体"/>
          <w:sz w:val="72"/>
          <w:szCs w:val="72"/>
        </w:rPr>
        <w:t>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2"/>
        <w:rPr>
          <w:rFonts w:ascii="黑体" w:eastAsia="黑体"/>
          <w:sz w:val="52"/>
          <w:szCs w:val="52"/>
        </w:rPr>
      </w:pPr>
    </w:p>
    <w:p>
      <w:pPr>
        <w:pStyle w:val="2"/>
        <w:rPr>
          <w:rFonts w:ascii="黑体" w:eastAsia="黑体"/>
          <w:sz w:val="52"/>
          <w:szCs w:val="52"/>
        </w:rPr>
      </w:pPr>
    </w:p>
    <w:p>
      <w:pPr>
        <w:jc w:val="center"/>
        <w:rPr>
          <w:rFonts w:ascii="黑体" w:eastAsia="黑体"/>
          <w:sz w:val="52"/>
          <w:szCs w:val="5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ascii="宋体" w:hAnsi="宋体" w:cs="宋体"/>
          <w:bCs/>
          <w:spacing w:val="40"/>
          <w:kern w:val="0"/>
          <w:sz w:val="32"/>
          <w:szCs w:val="32"/>
        </w:rPr>
        <w:t>1</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ascii="宋体" w:hAnsi="宋体" w:cs="宋体"/>
          <w:spacing w:val="40"/>
          <w:kern w:val="0"/>
          <w:sz w:val="32"/>
          <w:szCs w:val="32"/>
        </w:rPr>
        <w:t>1</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2021年度部门决算报表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lang w:eastAsia="zh-CN"/>
        </w:rPr>
        <w:t>北京市丰台区农业技术推广站</w:t>
      </w:r>
      <w:r>
        <w:rPr>
          <w:rFonts w:hint="eastAsia" w:ascii="仿宋_GB2312" w:eastAsia="仿宋_GB2312"/>
          <w:kern w:val="0"/>
          <w:sz w:val="28"/>
          <w:szCs w:val="28"/>
        </w:rPr>
        <w:t>202</w:t>
      </w:r>
      <w:r>
        <w:rPr>
          <w:rFonts w:hint="eastAsia" w:ascii="仿宋_GB2312" w:eastAsia="仿宋_GB2312"/>
          <w:kern w:val="0"/>
          <w:sz w:val="28"/>
          <w:szCs w:val="28"/>
          <w:lang w:val="en-US" w:eastAsia="zh-CN"/>
        </w:rPr>
        <w:t>1</w:t>
      </w:r>
      <w:r>
        <w:rPr>
          <w:rFonts w:hint="eastAsia" w:ascii="仿宋_GB2312" w:eastAsia="仿宋_GB2312"/>
          <w:kern w:val="0"/>
          <w:sz w:val="28"/>
          <w:szCs w:val="28"/>
        </w:rPr>
        <w:t>年度部门决算报表详见附件。</w:t>
      </w:r>
      <w:r>
        <w:rPr>
          <w:rFonts w:hint="eastAsia" w:ascii="仿宋_GB2312" w:hAnsi="宋体" w:eastAsia="仿宋_GB2312" w:cs="宋体"/>
          <w:bCs/>
          <w:spacing w:val="40"/>
          <w:kern w:val="0"/>
          <w:sz w:val="32"/>
          <w:szCs w:val="32"/>
        </w:rPr>
        <w:t>。</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rPr>
          <w:rFonts w:hint="eastAsia" w:ascii="仿宋_GB2312" w:eastAsia="仿宋_GB2312"/>
          <w:sz w:val="28"/>
          <w:szCs w:val="28"/>
        </w:rPr>
      </w:pPr>
      <w:r>
        <w:rPr>
          <w:rFonts w:hint="eastAsia" w:ascii="仿宋_GB2312" w:eastAsia="仿宋_GB2312"/>
          <w:sz w:val="28"/>
          <w:szCs w:val="28"/>
        </w:rPr>
        <w:t>（一）</w:t>
      </w:r>
      <w:r>
        <w:rPr>
          <w:rFonts w:hint="eastAsia" w:ascii="仿宋_GB2312" w:eastAsia="仿宋_GB2312"/>
          <w:b w:val="0"/>
          <w:bCs/>
          <w:sz w:val="28"/>
          <w:szCs w:val="28"/>
        </w:rPr>
        <w:t>机构</w:t>
      </w:r>
      <w:r>
        <w:rPr>
          <w:rFonts w:ascii="仿宋_GB2312" w:eastAsia="仿宋_GB2312"/>
          <w:b w:val="0"/>
          <w:bCs/>
          <w:sz w:val="28"/>
          <w:szCs w:val="28"/>
        </w:rPr>
        <w:t>设置、</w:t>
      </w:r>
      <w:r>
        <w:rPr>
          <w:rFonts w:hint="eastAsia" w:ascii="仿宋_GB2312" w:eastAsia="仿宋_GB2312"/>
          <w:b w:val="0"/>
          <w:bCs/>
          <w:sz w:val="28"/>
          <w:szCs w:val="28"/>
        </w:rPr>
        <w:t>职责</w:t>
      </w:r>
      <w:r>
        <w:rPr>
          <w:rFonts w:hint="eastAsia" w:ascii="仿宋_GB2312" w:eastAsia="仿宋_GB2312"/>
          <w:b w:val="0"/>
          <w:bCs/>
          <w:sz w:val="28"/>
          <w:szCs w:val="28"/>
          <w:lang w:val="en-US" w:eastAsia="zh-CN"/>
        </w:rPr>
        <w:t>:</w:t>
      </w:r>
      <w:r>
        <w:rPr>
          <w:rFonts w:hint="eastAsia" w:ascii="仿宋" w:hAnsi="仿宋" w:eastAsia="仿宋" w:cs="仿宋"/>
          <w:b w:val="0"/>
          <w:bCs/>
          <w:sz w:val="28"/>
          <w:szCs w:val="28"/>
        </w:rPr>
        <w:t>北京市丰台区</w:t>
      </w:r>
      <w:r>
        <w:rPr>
          <w:rFonts w:hint="eastAsia" w:ascii="仿宋" w:hAnsi="仿宋" w:eastAsia="仿宋" w:cs="仿宋"/>
          <w:b w:val="0"/>
          <w:bCs/>
          <w:sz w:val="28"/>
          <w:szCs w:val="28"/>
          <w:lang w:eastAsia="zh-CN"/>
        </w:rPr>
        <w:t>农业技术推广站</w:t>
      </w:r>
      <w:r>
        <w:rPr>
          <w:rFonts w:hint="eastAsia" w:ascii="仿宋" w:hAnsi="仿宋" w:eastAsia="仿宋" w:cs="仿宋"/>
          <w:b w:val="0"/>
          <w:bCs/>
          <w:sz w:val="28"/>
          <w:szCs w:val="28"/>
        </w:rPr>
        <w:t>是</w:t>
      </w:r>
      <w:r>
        <w:rPr>
          <w:rFonts w:hint="eastAsia" w:ascii="仿宋" w:hAnsi="仿宋" w:eastAsia="仿宋" w:cs="仿宋"/>
          <w:b w:val="0"/>
          <w:bCs/>
          <w:sz w:val="28"/>
          <w:szCs w:val="28"/>
          <w:lang w:eastAsia="zh-CN"/>
        </w:rPr>
        <w:t>区农业农村局下属</w:t>
      </w:r>
      <w:r>
        <w:rPr>
          <w:rFonts w:hint="eastAsia" w:ascii="仿宋" w:hAnsi="仿宋" w:eastAsia="仿宋" w:cs="仿宋"/>
          <w:b w:val="0"/>
          <w:bCs/>
          <w:sz w:val="28"/>
          <w:szCs w:val="28"/>
        </w:rPr>
        <w:t>独立编制，独立核算的全额事业单位。</w:t>
      </w:r>
      <w:r>
        <w:rPr>
          <w:rFonts w:hint="eastAsia" w:ascii="仿宋" w:hAnsi="仿宋" w:eastAsia="仿宋" w:cs="仿宋"/>
          <w:b w:val="0"/>
          <w:bCs/>
          <w:sz w:val="28"/>
          <w:szCs w:val="28"/>
          <w:lang w:eastAsia="zh-CN"/>
        </w:rPr>
        <w:t>主要职责是：</w:t>
      </w:r>
      <w:r>
        <w:rPr>
          <w:rFonts w:hint="eastAsia" w:ascii="仿宋_GB2312" w:hAnsi="仿宋" w:eastAsia="仿宋_GB2312"/>
          <w:b w:val="0"/>
          <w:bCs/>
          <w:sz w:val="28"/>
          <w:szCs w:val="28"/>
        </w:rPr>
        <w:t>肥料监督管理，农技推广，土壤质量监测，测土施肥，试验示范，专业普查，培训普及等。</w:t>
      </w:r>
      <w:r>
        <w:rPr>
          <w:rFonts w:hint="eastAsia" w:ascii="仿宋" w:hAnsi="仿宋" w:eastAsia="仿宋" w:cs="仿宋"/>
          <w:sz w:val="28"/>
          <w:szCs w:val="28"/>
        </w:rPr>
        <w:t>下设</w:t>
      </w:r>
      <w:r>
        <w:rPr>
          <w:rFonts w:hint="eastAsia" w:ascii="仿宋" w:hAnsi="仿宋" w:eastAsia="仿宋" w:cs="仿宋"/>
          <w:sz w:val="28"/>
          <w:szCs w:val="28"/>
          <w:lang w:eastAsia="zh-CN"/>
        </w:rPr>
        <w:t>科室</w:t>
      </w:r>
      <w:r>
        <w:rPr>
          <w:rFonts w:hint="eastAsia" w:ascii="仿宋" w:hAnsi="仿宋" w:eastAsia="仿宋" w:cs="仿宋"/>
          <w:sz w:val="28"/>
          <w:szCs w:val="28"/>
        </w:rPr>
        <w:t>：1、业务科室：负责</w:t>
      </w:r>
      <w:r>
        <w:rPr>
          <w:rFonts w:hint="eastAsia" w:ascii="仿宋" w:hAnsi="仿宋" w:eastAsia="仿宋" w:cs="仿宋"/>
          <w:color w:val="333333"/>
          <w:sz w:val="28"/>
          <w:szCs w:val="28"/>
          <w:shd w:val="clear" w:color="auto" w:fill="FFFFFF"/>
        </w:rPr>
        <w:t>北京市丰台区农业技术推广站负责农业新品种、新技术、新农艺的引进、试验、示范、推广工作；负责农业技术的培训、指导、总结工作和基地、园区建设工作；参与实施有机肥料使用等农业技术推广项目。2、</w:t>
      </w:r>
      <w:r>
        <w:rPr>
          <w:rFonts w:hint="eastAsia" w:ascii="仿宋" w:hAnsi="仿宋" w:eastAsia="仿宋" w:cs="仿宋"/>
          <w:sz w:val="28"/>
          <w:szCs w:val="28"/>
        </w:rPr>
        <w:t>财务人事部门：负责单位所有关于财务及人事方面的全部工作。具体负责单位财务工作、会计工作、出纳工作、资产、政采、统计、税务、财务人事相关报表等等。3、办公室：</w:t>
      </w:r>
      <w:r>
        <w:rPr>
          <w:rFonts w:hint="eastAsia" w:ascii="仿宋" w:hAnsi="仿宋" w:eastAsia="仿宋" w:cs="仿宋"/>
          <w:color w:val="333333"/>
          <w:sz w:val="28"/>
          <w:szCs w:val="28"/>
          <w:shd w:val="clear" w:color="auto" w:fill="FFFFFF"/>
        </w:rPr>
        <w:t>办公室职责范围内的各项工作</w:t>
      </w:r>
      <w:r>
        <w:rPr>
          <w:rFonts w:hint="eastAsia" w:ascii="仿宋" w:hAnsi="仿宋" w:eastAsia="仿宋" w:cs="仿宋"/>
          <w:sz w:val="28"/>
          <w:szCs w:val="28"/>
        </w:rPr>
        <w:t>、</w:t>
      </w:r>
      <w:r>
        <w:rPr>
          <w:rFonts w:hint="eastAsia" w:ascii="仿宋" w:hAnsi="仿宋" w:eastAsia="仿宋" w:cs="仿宋"/>
          <w:color w:val="333333"/>
          <w:sz w:val="28"/>
          <w:szCs w:val="28"/>
          <w:shd w:val="clear" w:color="auto" w:fill="FFFFFF"/>
        </w:rPr>
        <w:t>组织协调单位日常工作、负责组织单位职工学习和各种会议、负责单位日常值班、考勤统计、卫生清洁、安全、来信来访接待、档案整理和物资、车辆管理等工作等。</w:t>
      </w:r>
      <w:bookmarkStart w:id="0" w:name="_GoBack"/>
      <w:bookmarkEnd w:id="0"/>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0</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12</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8</w:t>
      </w:r>
      <w:r>
        <w:rPr>
          <w:rFonts w:hint="eastAsia" w:ascii="仿宋_GB2312" w:eastAsia="仿宋_GB2312"/>
          <w:kern w:val="0"/>
          <w:sz w:val="28"/>
          <w:szCs w:val="28"/>
        </w:rPr>
        <w:t>人。</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年度收</w:t>
      </w:r>
      <w:r>
        <w:rPr>
          <w:rFonts w:hint="eastAsia" w:ascii="仿宋_GB2312" w:eastAsia="仿宋_GB2312"/>
          <w:sz w:val="28"/>
          <w:szCs w:val="28"/>
          <w:lang w:eastAsia="zh-CN"/>
        </w:rPr>
        <w:t>入</w:t>
      </w:r>
      <w:r>
        <w:rPr>
          <w:rFonts w:hint="eastAsia" w:ascii="仿宋_GB2312" w:eastAsia="仿宋_GB2312"/>
          <w:sz w:val="28"/>
          <w:szCs w:val="28"/>
        </w:rPr>
        <w:t>总计</w:t>
      </w:r>
      <w:r>
        <w:rPr>
          <w:rFonts w:hint="eastAsia" w:ascii="仿宋_GB2312" w:eastAsia="仿宋_GB2312"/>
          <w:sz w:val="28"/>
          <w:szCs w:val="28"/>
          <w:lang w:val="en-US" w:eastAsia="zh-CN"/>
        </w:rPr>
        <w:t>332.104261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48.891609</w:t>
      </w:r>
      <w:r>
        <w:rPr>
          <w:rFonts w:hint="eastAsia" w:ascii="仿宋_GB2312" w:eastAsia="仿宋_GB2312"/>
          <w:sz w:val="28"/>
          <w:szCs w:val="28"/>
        </w:rPr>
        <w:t>万元，增长</w:t>
      </w:r>
      <w:r>
        <w:rPr>
          <w:rFonts w:hint="eastAsia" w:ascii="仿宋_GB2312" w:eastAsia="仿宋_GB2312"/>
          <w:sz w:val="28"/>
          <w:szCs w:val="28"/>
          <w:lang w:val="en-US" w:eastAsia="zh-CN"/>
        </w:rPr>
        <w:t>14.72</w:t>
      </w:r>
      <w:r>
        <w:rPr>
          <w:rFonts w:hint="eastAsia" w:ascii="仿宋_GB2312" w:eastAsia="仿宋_GB2312"/>
          <w:sz w:val="28"/>
          <w:szCs w:val="28"/>
        </w:rPr>
        <w:t>%。</w:t>
      </w:r>
      <w:r>
        <w:rPr>
          <w:rFonts w:hint="eastAsia" w:ascii="仿宋_GB2312" w:eastAsia="仿宋_GB2312"/>
          <w:sz w:val="28"/>
          <w:szCs w:val="28"/>
          <w:lang w:val="en-US" w:eastAsia="zh-CN"/>
        </w:rPr>
        <w:t>2021年度支出总计331.385261万元，</w:t>
      </w:r>
      <w:r>
        <w:rPr>
          <w:rFonts w:ascii="仿宋_GB2312" w:eastAsia="仿宋_GB2312"/>
          <w:sz w:val="28"/>
          <w:szCs w:val="28"/>
        </w:rPr>
        <w:t>上年增加</w:t>
      </w:r>
      <w:r>
        <w:rPr>
          <w:rFonts w:hint="eastAsia" w:ascii="仿宋_GB2312" w:eastAsia="仿宋_GB2312"/>
          <w:sz w:val="28"/>
          <w:szCs w:val="28"/>
          <w:lang w:val="en-US" w:eastAsia="zh-CN"/>
        </w:rPr>
        <w:t>49.267509</w:t>
      </w:r>
      <w:r>
        <w:rPr>
          <w:rFonts w:hint="eastAsia" w:ascii="仿宋_GB2312" w:eastAsia="仿宋_GB2312"/>
          <w:sz w:val="28"/>
          <w:szCs w:val="28"/>
        </w:rPr>
        <w:t>万元，增长</w:t>
      </w:r>
      <w:r>
        <w:rPr>
          <w:rFonts w:hint="eastAsia" w:ascii="仿宋_GB2312" w:eastAsia="仿宋_GB2312"/>
          <w:sz w:val="28"/>
          <w:szCs w:val="28"/>
          <w:lang w:val="en-US" w:eastAsia="zh-CN"/>
        </w:rPr>
        <w:t>14.86</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年度本年收入合计</w:t>
      </w:r>
      <w:r>
        <w:rPr>
          <w:rFonts w:hint="eastAsia" w:ascii="仿宋_GB2312" w:eastAsia="仿宋_GB2312"/>
          <w:sz w:val="28"/>
          <w:szCs w:val="28"/>
          <w:lang w:val="en-US" w:eastAsia="zh-CN"/>
        </w:rPr>
        <w:t>332.104261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48.891609</w:t>
      </w:r>
      <w:r>
        <w:rPr>
          <w:rFonts w:hint="eastAsia" w:ascii="仿宋_GB2312" w:eastAsia="仿宋_GB2312"/>
          <w:sz w:val="28"/>
          <w:szCs w:val="28"/>
        </w:rPr>
        <w:t>万元，增长</w:t>
      </w:r>
      <w:r>
        <w:rPr>
          <w:rFonts w:hint="eastAsia" w:ascii="仿宋_GB2312" w:eastAsia="仿宋_GB2312"/>
          <w:sz w:val="28"/>
          <w:szCs w:val="28"/>
          <w:lang w:val="en-US" w:eastAsia="zh-CN"/>
        </w:rPr>
        <w:t>14.72</w:t>
      </w:r>
      <w:r>
        <w:rPr>
          <w:rFonts w:hint="eastAsia" w:ascii="仿宋_GB2312" w:eastAsia="仿宋_GB2312"/>
          <w:sz w:val="28"/>
          <w:szCs w:val="28"/>
        </w:rPr>
        <w:t>%，其中：财政拨款收入</w:t>
      </w:r>
      <w:r>
        <w:rPr>
          <w:rFonts w:hint="eastAsia" w:ascii="仿宋_GB2312" w:eastAsia="仿宋_GB2312"/>
          <w:sz w:val="28"/>
          <w:szCs w:val="28"/>
          <w:lang w:val="en-US" w:eastAsia="zh-CN"/>
        </w:rPr>
        <w:t>332.104261</w:t>
      </w:r>
      <w:r>
        <w:rPr>
          <w:rFonts w:hint="eastAsia" w:ascii="仿宋_GB2312" w:eastAsia="仿宋_GB2312"/>
          <w:sz w:val="28"/>
          <w:szCs w:val="28"/>
        </w:rPr>
        <w:t>万元，占收入合计的</w:t>
      </w:r>
      <w:r>
        <w:rPr>
          <w:rFonts w:hint="eastAsia" w:ascii="仿宋_GB2312" w:eastAsia="仿宋_GB2312"/>
          <w:sz w:val="28"/>
          <w:szCs w:val="28"/>
          <w:lang w:val="en-US" w:eastAsia="zh-CN"/>
        </w:rPr>
        <w:t>100</w:t>
      </w:r>
      <w:r>
        <w:rPr>
          <w:rFonts w:hint="eastAsia" w:ascii="仿宋_GB2312" w:eastAsia="仿宋_GB2312"/>
          <w:sz w:val="28"/>
          <w:szCs w:val="28"/>
        </w:rPr>
        <w:t>%；上级补助收入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%；经营收入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年度本年支出合计</w:t>
      </w:r>
      <w:r>
        <w:rPr>
          <w:rFonts w:hint="eastAsia" w:ascii="仿宋_GB2312" w:eastAsia="仿宋_GB2312"/>
          <w:sz w:val="28"/>
          <w:szCs w:val="28"/>
          <w:lang w:val="en-US" w:eastAsia="zh-CN"/>
        </w:rPr>
        <w:t>331.385261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49.267509</w:t>
      </w:r>
      <w:r>
        <w:rPr>
          <w:rFonts w:hint="eastAsia" w:ascii="仿宋_GB2312" w:eastAsia="仿宋_GB2312"/>
          <w:sz w:val="28"/>
          <w:szCs w:val="28"/>
        </w:rPr>
        <w:t>万元，增长</w:t>
      </w:r>
      <w:r>
        <w:rPr>
          <w:rFonts w:hint="eastAsia" w:ascii="仿宋_GB2312" w:eastAsia="仿宋_GB2312"/>
          <w:sz w:val="28"/>
          <w:szCs w:val="28"/>
          <w:lang w:val="en-US" w:eastAsia="zh-CN"/>
        </w:rPr>
        <w:t>14.86</w:t>
      </w:r>
      <w:r>
        <w:rPr>
          <w:rFonts w:hint="eastAsia" w:ascii="仿宋_GB2312" w:eastAsia="仿宋_GB2312"/>
          <w:sz w:val="28"/>
          <w:szCs w:val="28"/>
        </w:rPr>
        <w:t>%，其中：基本支出</w:t>
      </w:r>
      <w:r>
        <w:rPr>
          <w:rFonts w:hint="eastAsia" w:ascii="仿宋_GB2312" w:eastAsia="仿宋_GB2312"/>
          <w:sz w:val="28"/>
          <w:szCs w:val="28"/>
          <w:lang w:val="en-US" w:eastAsia="zh-CN"/>
        </w:rPr>
        <w:t>249.874261</w:t>
      </w:r>
      <w:r>
        <w:rPr>
          <w:rFonts w:hint="eastAsia" w:ascii="仿宋_GB2312" w:eastAsia="仿宋_GB2312"/>
          <w:sz w:val="28"/>
          <w:szCs w:val="28"/>
        </w:rPr>
        <w:t>万元，占支出合计的</w:t>
      </w:r>
      <w:r>
        <w:rPr>
          <w:rFonts w:hint="eastAsia" w:ascii="仿宋_GB2312" w:eastAsia="仿宋_GB2312"/>
          <w:sz w:val="28"/>
          <w:szCs w:val="28"/>
          <w:lang w:val="en-US" w:eastAsia="zh-CN"/>
        </w:rPr>
        <w:t>75.40</w:t>
      </w:r>
      <w:r>
        <w:rPr>
          <w:rFonts w:hint="eastAsia" w:ascii="仿宋_GB2312" w:eastAsia="仿宋_GB2312"/>
          <w:sz w:val="28"/>
          <w:szCs w:val="28"/>
        </w:rPr>
        <w:t>%；项目支出</w:t>
      </w:r>
      <w:r>
        <w:rPr>
          <w:rFonts w:hint="eastAsia" w:ascii="仿宋_GB2312" w:eastAsia="仿宋_GB2312"/>
          <w:sz w:val="28"/>
          <w:szCs w:val="28"/>
          <w:lang w:val="en-US" w:eastAsia="zh-CN"/>
        </w:rPr>
        <w:t>81.5110</w:t>
      </w:r>
      <w:r>
        <w:rPr>
          <w:rFonts w:hint="eastAsia" w:ascii="仿宋_GB2312" w:eastAsia="仿宋_GB2312"/>
          <w:sz w:val="28"/>
          <w:szCs w:val="28"/>
        </w:rPr>
        <w:t>万元，占支出合计的</w:t>
      </w:r>
      <w:r>
        <w:rPr>
          <w:rFonts w:hint="eastAsia" w:ascii="仿宋_GB2312" w:eastAsia="仿宋_GB2312"/>
          <w:sz w:val="28"/>
          <w:szCs w:val="28"/>
          <w:lang w:val="en-US" w:eastAsia="zh-CN"/>
        </w:rPr>
        <w:t>24.60</w:t>
      </w:r>
      <w:r>
        <w:rPr>
          <w:rFonts w:hint="eastAsia" w:ascii="仿宋_GB2312" w:eastAsia="仿宋_GB2312"/>
          <w:sz w:val="28"/>
          <w:szCs w:val="28"/>
        </w:rPr>
        <w:t>%;上缴上级支出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numPr>
          <w:ilvl w:val="0"/>
          <w:numId w:val="1"/>
        </w:numPr>
        <w:snapToGrid w:val="0"/>
        <w:spacing w:line="520" w:lineRule="exact"/>
        <w:ind w:left="0" w:leftChars="0" w:firstLine="560" w:firstLineChars="2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年度财政拨款收</w:t>
      </w:r>
      <w:r>
        <w:rPr>
          <w:rFonts w:hint="eastAsia" w:ascii="仿宋_GB2312" w:eastAsia="仿宋_GB2312"/>
          <w:sz w:val="28"/>
          <w:szCs w:val="28"/>
          <w:lang w:eastAsia="zh-CN"/>
        </w:rPr>
        <w:t>入总计</w:t>
      </w:r>
      <w:r>
        <w:rPr>
          <w:rFonts w:hint="eastAsia" w:ascii="仿宋_GB2312" w:eastAsia="仿宋_GB2312"/>
          <w:sz w:val="28"/>
          <w:szCs w:val="28"/>
          <w:lang w:val="en-US" w:eastAsia="zh-CN"/>
        </w:rPr>
        <w:t>332.104261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48.891609</w:t>
      </w:r>
      <w:r>
        <w:rPr>
          <w:rFonts w:hint="eastAsia" w:ascii="仿宋_GB2312" w:eastAsia="仿宋_GB2312"/>
          <w:sz w:val="28"/>
          <w:szCs w:val="28"/>
        </w:rPr>
        <w:t>万元，增长</w:t>
      </w:r>
      <w:r>
        <w:rPr>
          <w:rFonts w:hint="eastAsia" w:ascii="仿宋_GB2312" w:eastAsia="仿宋_GB2312"/>
          <w:sz w:val="28"/>
          <w:szCs w:val="28"/>
          <w:lang w:val="en-US" w:eastAsia="zh-CN"/>
        </w:rPr>
        <w:t>14.72</w:t>
      </w:r>
      <w:r>
        <w:rPr>
          <w:rFonts w:hint="eastAsia" w:ascii="仿宋_GB2312" w:eastAsia="仿宋_GB2312"/>
          <w:sz w:val="28"/>
          <w:szCs w:val="28"/>
        </w:rPr>
        <w:t>%。</w:t>
      </w:r>
      <w:r>
        <w:rPr>
          <w:rFonts w:hint="eastAsia" w:ascii="仿宋_GB2312" w:eastAsia="仿宋_GB2312"/>
          <w:sz w:val="28"/>
          <w:szCs w:val="28"/>
          <w:lang w:val="en-US" w:eastAsia="zh-CN"/>
        </w:rPr>
        <w:t>2021年度财政拨款支出</w:t>
      </w:r>
      <w:r>
        <w:rPr>
          <w:rFonts w:hint="eastAsia" w:ascii="仿宋_GB2312" w:eastAsia="仿宋_GB2312"/>
          <w:sz w:val="28"/>
          <w:szCs w:val="28"/>
        </w:rPr>
        <w:t>总计</w:t>
      </w:r>
      <w:r>
        <w:rPr>
          <w:rFonts w:hint="eastAsia" w:ascii="仿宋_GB2312" w:eastAsia="仿宋_GB2312"/>
          <w:sz w:val="28"/>
          <w:szCs w:val="28"/>
          <w:lang w:val="en-US" w:eastAsia="zh-CN"/>
        </w:rPr>
        <w:t>331.385261万元，</w:t>
      </w:r>
      <w:r>
        <w:rPr>
          <w:rFonts w:ascii="仿宋_GB2312" w:eastAsia="仿宋_GB2312"/>
          <w:sz w:val="28"/>
          <w:szCs w:val="28"/>
        </w:rPr>
        <w:t>上年增加</w:t>
      </w:r>
      <w:r>
        <w:rPr>
          <w:rFonts w:hint="eastAsia" w:ascii="仿宋_GB2312" w:eastAsia="仿宋_GB2312"/>
          <w:sz w:val="28"/>
          <w:szCs w:val="28"/>
          <w:lang w:val="en-US" w:eastAsia="zh-CN"/>
        </w:rPr>
        <w:t>49.267509</w:t>
      </w:r>
      <w:r>
        <w:rPr>
          <w:rFonts w:hint="eastAsia" w:ascii="仿宋_GB2312" w:eastAsia="仿宋_GB2312"/>
          <w:sz w:val="28"/>
          <w:szCs w:val="28"/>
        </w:rPr>
        <w:t>万元，增长</w:t>
      </w:r>
      <w:r>
        <w:rPr>
          <w:rFonts w:hint="eastAsia" w:ascii="仿宋_GB2312" w:eastAsia="仿宋_GB2312"/>
          <w:sz w:val="28"/>
          <w:szCs w:val="28"/>
          <w:lang w:val="en-US" w:eastAsia="zh-CN"/>
        </w:rPr>
        <w:t>14.86</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hAnsi="仿宋" w:eastAsia="仿宋_GB2312"/>
          <w:sz w:val="28"/>
          <w:szCs w:val="28"/>
          <w:lang w:val="en-US" w:eastAsia="zh-CN"/>
        </w:rPr>
        <w:t>本单位承担废旧地膜置换及有机肥补贴工作，因此经费有所增加。</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331.385261</w:t>
      </w:r>
      <w:r>
        <w:rPr>
          <w:rFonts w:hint="eastAsia" w:ascii="仿宋_GB2312" w:eastAsia="仿宋_GB2312"/>
          <w:sz w:val="28"/>
          <w:szCs w:val="28"/>
        </w:rPr>
        <w:t>万元，主要用于以下方面（按大类）：</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0.07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0.19</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51.3615万元，占本年财政拨款支出15.50%；农林水支出251.924161万元，占本年财政拨款支出76.02%；住房保障支出28.0296万元，占本年财政拨款支出8.29%</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教育支出</w:t>
      </w:r>
      <w:r>
        <w:rPr>
          <w:rFonts w:hint="eastAsia" w:ascii="仿宋_GB2312" w:eastAsia="仿宋_GB2312"/>
          <w:sz w:val="28"/>
          <w:szCs w:val="28"/>
        </w:rPr>
        <w:t>”（类）202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0.07</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0.29</w:t>
      </w:r>
      <w:r>
        <w:rPr>
          <w:rFonts w:hint="eastAsia" w:ascii="仿宋_GB2312" w:eastAsia="仿宋_GB2312"/>
          <w:sz w:val="28"/>
          <w:szCs w:val="28"/>
        </w:rPr>
        <w:t>万元，下降</w:t>
      </w:r>
      <w:r>
        <w:rPr>
          <w:rFonts w:hint="eastAsia" w:ascii="仿宋_GB2312" w:eastAsia="仿宋_GB2312"/>
          <w:sz w:val="28"/>
          <w:szCs w:val="28"/>
          <w:lang w:val="en-US" w:eastAsia="zh-CN"/>
        </w:rPr>
        <w:t>80.56</w:t>
      </w:r>
      <w:r>
        <w:rPr>
          <w:rFonts w:hint="eastAsia" w:ascii="仿宋_GB2312" w:eastAsia="仿宋_GB2312"/>
          <w:sz w:val="28"/>
          <w:szCs w:val="28"/>
        </w:rPr>
        <w:t>%。其中：“</w:t>
      </w:r>
      <w:r>
        <w:rPr>
          <w:rFonts w:hint="eastAsia" w:ascii="仿宋_GB2312" w:eastAsia="仿宋_GB2312"/>
          <w:sz w:val="28"/>
          <w:szCs w:val="28"/>
          <w:lang w:eastAsia="zh-CN"/>
        </w:rPr>
        <w:t>培训支出</w:t>
      </w:r>
      <w:r>
        <w:rPr>
          <w:rFonts w:hint="eastAsia" w:ascii="仿宋_GB2312" w:eastAsia="仿宋_GB2312"/>
          <w:sz w:val="28"/>
          <w:szCs w:val="28"/>
        </w:rPr>
        <w:t>”（款，下同）202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0.07万</w:t>
      </w:r>
      <w:r>
        <w:rPr>
          <w:rFonts w:hint="eastAsia" w:ascii="仿宋_GB2312" w:eastAsia="仿宋_GB2312"/>
          <w:sz w:val="28"/>
          <w:szCs w:val="28"/>
        </w:rPr>
        <w:t>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0.29</w:t>
      </w:r>
      <w:r>
        <w:rPr>
          <w:rFonts w:hint="eastAsia" w:ascii="仿宋_GB2312" w:eastAsia="仿宋_GB2312"/>
          <w:sz w:val="28"/>
          <w:szCs w:val="28"/>
        </w:rPr>
        <w:t>万元，下降</w:t>
      </w:r>
      <w:r>
        <w:rPr>
          <w:rFonts w:hint="eastAsia" w:ascii="仿宋_GB2312" w:eastAsia="仿宋_GB2312"/>
          <w:sz w:val="28"/>
          <w:szCs w:val="28"/>
          <w:lang w:val="en-US" w:eastAsia="zh-CN"/>
        </w:rPr>
        <w:t>80.56</w:t>
      </w:r>
      <w:r>
        <w:rPr>
          <w:rFonts w:hint="eastAsia" w:ascii="仿宋_GB2312" w:eastAsia="仿宋_GB2312"/>
          <w:sz w:val="28"/>
          <w:szCs w:val="28"/>
        </w:rPr>
        <w:t>%。主要原因：</w:t>
      </w:r>
      <w:r>
        <w:rPr>
          <w:rFonts w:hint="eastAsia" w:ascii="仿宋_GB2312" w:eastAsia="仿宋_GB2312"/>
          <w:sz w:val="28"/>
          <w:szCs w:val="28"/>
          <w:lang w:eastAsia="zh-CN"/>
        </w:rPr>
        <w:t>本单位厉行节约，严格控制培训经费支出。</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w:t>
      </w:r>
      <w:r>
        <w:rPr>
          <w:rFonts w:hint="eastAsia" w:ascii="仿宋_GB2312" w:eastAsia="仿宋_GB2312"/>
          <w:sz w:val="28"/>
          <w:szCs w:val="28"/>
          <w:lang w:eastAsia="zh-CN"/>
        </w:rPr>
        <w:t>社会保障和就业支出</w:t>
      </w:r>
      <w:r>
        <w:rPr>
          <w:rFonts w:hint="eastAsia" w:ascii="仿宋_GB2312" w:eastAsia="仿宋_GB2312"/>
          <w:sz w:val="28"/>
          <w:szCs w:val="28"/>
        </w:rPr>
        <w:t>”(类)202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51.3615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3.4858</w:t>
      </w:r>
      <w:r>
        <w:rPr>
          <w:rFonts w:hint="eastAsia" w:ascii="仿宋_GB2312" w:eastAsia="仿宋_GB2312"/>
          <w:sz w:val="28"/>
          <w:szCs w:val="28"/>
        </w:rPr>
        <w:t>万元，下降</w:t>
      </w:r>
      <w:r>
        <w:rPr>
          <w:rFonts w:hint="eastAsia" w:ascii="仿宋_GB2312" w:eastAsia="仿宋_GB2312"/>
          <w:sz w:val="28"/>
          <w:szCs w:val="28"/>
          <w:lang w:val="en-US" w:eastAsia="zh-CN"/>
        </w:rPr>
        <w:t>6.36</w:t>
      </w:r>
      <w:r>
        <w:rPr>
          <w:rFonts w:hint="eastAsia" w:ascii="仿宋_GB2312" w:eastAsia="仿宋_GB2312"/>
          <w:sz w:val="28"/>
          <w:szCs w:val="28"/>
        </w:rPr>
        <w:t>%。其中：“</w:t>
      </w:r>
      <w:r>
        <w:rPr>
          <w:rFonts w:hint="eastAsia" w:ascii="仿宋_GB2312" w:eastAsia="仿宋_GB2312"/>
          <w:sz w:val="28"/>
          <w:szCs w:val="28"/>
          <w:lang w:eastAsia="zh-CN"/>
        </w:rPr>
        <w:t>行政事业单位养老支出</w:t>
      </w:r>
      <w:r>
        <w:rPr>
          <w:rFonts w:hint="eastAsia" w:ascii="仿宋_GB2312" w:eastAsia="仿宋_GB2312"/>
          <w:sz w:val="28"/>
          <w:szCs w:val="28"/>
        </w:rPr>
        <w:t>”（款）202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51.3615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3.4858</w:t>
      </w:r>
      <w:r>
        <w:rPr>
          <w:rFonts w:hint="eastAsia" w:ascii="仿宋_GB2312" w:eastAsia="仿宋_GB2312"/>
          <w:sz w:val="28"/>
          <w:szCs w:val="28"/>
        </w:rPr>
        <w:t>万元，下降</w:t>
      </w:r>
      <w:r>
        <w:rPr>
          <w:rFonts w:hint="eastAsia" w:ascii="仿宋_GB2312" w:eastAsia="仿宋_GB2312"/>
          <w:sz w:val="28"/>
          <w:szCs w:val="28"/>
          <w:lang w:val="en-US" w:eastAsia="zh-CN"/>
        </w:rPr>
        <w:t>6.36</w:t>
      </w:r>
      <w:r>
        <w:rPr>
          <w:rFonts w:hint="eastAsia" w:ascii="仿宋_GB2312" w:eastAsia="仿宋_GB2312"/>
          <w:sz w:val="28"/>
          <w:szCs w:val="28"/>
        </w:rPr>
        <w:t>%。主要原因：</w:t>
      </w:r>
      <w:r>
        <w:rPr>
          <w:rFonts w:hint="eastAsia" w:ascii="仿宋_GB2312" w:eastAsia="仿宋_GB2312"/>
          <w:sz w:val="28"/>
          <w:szCs w:val="28"/>
          <w:lang w:val="en-US" w:eastAsia="zh-CN"/>
        </w:rPr>
        <w:t>本单位以实际出发，厉行节约，此项支出有所下降。</w:t>
      </w:r>
    </w:p>
    <w:p>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3、“农林水支出”（类）2021年决算251.924161万元，比2021年初预算减少18.213439万元，下降6.72%。其中：“农业农村”（款）2021年度决算251.924161万元，比2021年初预算减少18.213439万元，下降6.72%。主要原因：本单位以实际出发，厉行节约，此项支出有所下降。</w:t>
      </w:r>
    </w:p>
    <w:p>
      <w:pPr>
        <w:pStyle w:val="2"/>
        <w:rPr>
          <w:rFonts w:hint="default" w:ascii="仿宋_GB2312" w:eastAsia="仿宋_GB2312"/>
          <w:sz w:val="28"/>
          <w:szCs w:val="28"/>
          <w:lang w:val="en-US" w:eastAsia="zh-CN"/>
        </w:rPr>
      </w:pPr>
      <w:r>
        <w:rPr>
          <w:rFonts w:hint="eastAsia" w:ascii="仿宋_GB2312" w:eastAsia="仿宋_GB2312"/>
          <w:sz w:val="28"/>
          <w:szCs w:val="28"/>
          <w:lang w:val="en-US" w:eastAsia="zh-CN"/>
        </w:rPr>
        <w:t>4、“住房保障支出”（类）2021年决算28.0296万元，比2021年初预算减少6.1903万元，下降18.09%。其中：“住房改革支出”（款）2021年决算28.0296万元，比2021年初预算减少6.1903万元，下降18.09%。主要原因：本单位以实际出发，厉行节约，此项支出有所下降。</w:t>
      </w:r>
    </w:p>
    <w:p>
      <w:pPr>
        <w:pStyle w:val="2"/>
        <w:rPr>
          <w:rFonts w:hint="eastAsia"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本年度无此项支出</w:t>
      </w:r>
      <w:r>
        <w:rPr>
          <w:rFonts w:hint="eastAsia" w:ascii="仿宋_GB2312" w:eastAsia="仿宋_GB2312"/>
          <w:sz w:val="28"/>
          <w:szCs w:val="28"/>
          <w:lang w:eastAsia="zh-CN"/>
        </w:rPr>
        <w:t>。</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年使用一般公共预算财政拨款安排基本支出</w:t>
      </w:r>
      <w:r>
        <w:rPr>
          <w:rFonts w:hint="eastAsia" w:ascii="仿宋_GB2312" w:eastAsia="仿宋_GB2312"/>
          <w:sz w:val="28"/>
          <w:szCs w:val="28"/>
          <w:lang w:val="en-US" w:eastAsia="zh-CN"/>
        </w:rPr>
        <w:t>249.874261</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0.00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“三公”经费包括本单位</w:t>
      </w:r>
      <w:r>
        <w:rPr>
          <w:rFonts w:hint="eastAsia" w:ascii="仿宋_GB2312" w:eastAsia="仿宋_GB2312"/>
          <w:sz w:val="28"/>
          <w:szCs w:val="28"/>
          <w:lang w:eastAsia="zh-CN"/>
        </w:rPr>
        <w:t>是</w:t>
      </w:r>
      <w:r>
        <w:rPr>
          <w:rFonts w:hint="eastAsia" w:ascii="仿宋_GB2312" w:eastAsia="仿宋_GB2312"/>
          <w:sz w:val="28"/>
          <w:szCs w:val="28"/>
          <w:lang w:val="en-US" w:eastAsia="zh-CN"/>
        </w:rPr>
        <w:t>1</w:t>
      </w:r>
      <w:r>
        <w:rPr>
          <w:rFonts w:hint="eastAsia" w:ascii="仿宋_GB2312" w:eastAsia="仿宋_GB2312"/>
          <w:bCs/>
          <w:sz w:val="28"/>
          <w:szCs w:val="28"/>
        </w:rPr>
        <w:t>个</w:t>
      </w:r>
      <w:r>
        <w:rPr>
          <w:rFonts w:hint="eastAsia" w:ascii="仿宋_GB2312" w:eastAsia="仿宋_GB2312"/>
          <w:sz w:val="28"/>
          <w:szCs w:val="28"/>
        </w:rPr>
        <w:t>事业单位。202</w:t>
      </w:r>
      <w:r>
        <w:rPr>
          <w:rFonts w:ascii="仿宋_GB2312" w:eastAsia="仿宋_GB2312"/>
          <w:sz w:val="28"/>
          <w:szCs w:val="28"/>
        </w:rPr>
        <w:t>1</w:t>
      </w:r>
      <w:r>
        <w:rPr>
          <w:rFonts w:hint="eastAsia" w:ascii="仿宋_GB2312" w:eastAsia="仿宋_GB2312"/>
          <w:sz w:val="28"/>
          <w:szCs w:val="28"/>
        </w:rPr>
        <w:t>年“三公”经费财政拨款决算数</w:t>
      </w:r>
      <w:r>
        <w:rPr>
          <w:rFonts w:hint="eastAsia" w:ascii="仿宋_GB2312" w:eastAsia="仿宋_GB2312"/>
          <w:sz w:val="28"/>
          <w:szCs w:val="28"/>
          <w:lang w:val="en-US" w:eastAsia="zh-CN"/>
        </w:rPr>
        <w:t>0.528605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年“三公”经费财政拨款年初预算</w:t>
      </w:r>
      <w:r>
        <w:rPr>
          <w:rFonts w:hint="eastAsia" w:ascii="仿宋_GB2312" w:eastAsia="仿宋_GB2312"/>
          <w:sz w:val="28"/>
          <w:szCs w:val="28"/>
          <w:lang w:val="en-US" w:eastAsia="zh-CN"/>
        </w:rPr>
        <w:t>1.9978</w:t>
      </w:r>
      <w:r>
        <w:rPr>
          <w:rFonts w:hint="eastAsia" w:ascii="仿宋_GB2312" w:eastAsia="仿宋_GB2312"/>
          <w:sz w:val="28"/>
          <w:szCs w:val="28"/>
        </w:rPr>
        <w:t>万元减少</w:t>
      </w:r>
      <w:r>
        <w:rPr>
          <w:rFonts w:hint="eastAsia" w:ascii="仿宋_GB2312" w:eastAsia="仿宋_GB2312"/>
          <w:sz w:val="28"/>
          <w:szCs w:val="28"/>
          <w:lang w:val="en-US" w:eastAsia="zh-CN"/>
        </w:rPr>
        <w:t>1.469195</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0.00</w:t>
      </w:r>
      <w:r>
        <w:rPr>
          <w:rFonts w:hint="eastAsia" w:ascii="仿宋_GB2312" w:eastAsia="仿宋_GB2312"/>
          <w:sz w:val="28"/>
          <w:szCs w:val="28"/>
        </w:rPr>
        <w:t>万元增加</w:t>
      </w:r>
      <w:r>
        <w:rPr>
          <w:rFonts w:hint="eastAsia" w:ascii="仿宋_GB2312" w:eastAsia="仿宋_GB2312"/>
          <w:sz w:val="28"/>
          <w:szCs w:val="28"/>
          <w:lang w:val="en-US" w:eastAsia="zh-CN"/>
        </w:rPr>
        <w:t>0.00</w:t>
      </w:r>
      <w:r>
        <w:rPr>
          <w:rFonts w:hint="eastAsia" w:ascii="仿宋_GB2312" w:eastAsia="仿宋_GB2312"/>
          <w:sz w:val="28"/>
          <w:szCs w:val="28"/>
        </w:rPr>
        <w:t>万元。主要原因：</w:t>
      </w:r>
      <w:r>
        <w:rPr>
          <w:rFonts w:hint="eastAsia" w:ascii="仿宋_GB2312" w:eastAsia="仿宋_GB2312"/>
          <w:sz w:val="28"/>
          <w:szCs w:val="28"/>
          <w:lang w:eastAsia="zh-CN"/>
        </w:rPr>
        <w:t>本单位本年度无此项支出安排</w:t>
      </w:r>
      <w:r>
        <w:rPr>
          <w:rFonts w:hint="eastAsia" w:ascii="仿宋_GB2312" w:eastAsia="仿宋_GB2312"/>
          <w:sz w:val="28"/>
          <w:szCs w:val="28"/>
        </w:rPr>
        <w:t>。</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0.1978</w:t>
      </w:r>
      <w:r>
        <w:rPr>
          <w:rFonts w:hint="eastAsia" w:ascii="仿宋_GB2312" w:eastAsia="仿宋_GB2312"/>
          <w:sz w:val="28"/>
          <w:szCs w:val="28"/>
        </w:rPr>
        <w:t>万元减少</w:t>
      </w:r>
      <w:r>
        <w:rPr>
          <w:rFonts w:hint="eastAsia" w:ascii="仿宋_GB2312" w:eastAsia="仿宋_GB2312"/>
          <w:sz w:val="28"/>
          <w:szCs w:val="28"/>
          <w:lang w:val="en-US" w:eastAsia="zh-CN"/>
        </w:rPr>
        <w:t>0.1978</w:t>
      </w:r>
      <w:r>
        <w:rPr>
          <w:rFonts w:hint="eastAsia" w:ascii="仿宋_GB2312" w:eastAsia="仿宋_GB2312"/>
          <w:sz w:val="28"/>
          <w:szCs w:val="28"/>
        </w:rPr>
        <w:t>万元。主要原因：</w:t>
      </w:r>
      <w:r>
        <w:rPr>
          <w:rFonts w:hint="eastAsia" w:ascii="仿宋_GB2312" w:eastAsia="仿宋_GB2312"/>
          <w:sz w:val="28"/>
          <w:szCs w:val="28"/>
          <w:lang w:eastAsia="zh-CN"/>
        </w:rPr>
        <w:t>本单位本年度无此支出</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0.528605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1.9</w:t>
      </w:r>
      <w:r>
        <w:rPr>
          <w:rFonts w:hint="eastAsia" w:ascii="仿宋_GB2312" w:eastAsia="仿宋_GB2312"/>
          <w:sz w:val="28"/>
          <w:szCs w:val="28"/>
        </w:rPr>
        <w:t>万元增加减少</w:t>
      </w:r>
      <w:r>
        <w:rPr>
          <w:rFonts w:hint="eastAsia" w:ascii="仿宋_GB2312" w:eastAsia="仿宋_GB2312"/>
          <w:sz w:val="28"/>
          <w:szCs w:val="28"/>
          <w:lang w:val="en-US" w:eastAsia="zh-CN"/>
        </w:rPr>
        <w:t>1.371395</w:t>
      </w:r>
      <w:r>
        <w:rPr>
          <w:rFonts w:hint="eastAsia" w:ascii="仿宋_GB2312" w:eastAsia="仿宋_GB2312"/>
          <w:sz w:val="28"/>
          <w:szCs w:val="28"/>
        </w:rPr>
        <w:t>万元。其中，公务用车运行维护费202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0.528605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1.9</w:t>
      </w:r>
      <w:r>
        <w:rPr>
          <w:rFonts w:hint="eastAsia" w:ascii="仿宋_GB2312" w:eastAsia="仿宋_GB2312"/>
          <w:sz w:val="28"/>
          <w:szCs w:val="28"/>
        </w:rPr>
        <w:t>万元减少</w:t>
      </w:r>
      <w:r>
        <w:rPr>
          <w:rFonts w:hint="eastAsia" w:ascii="仿宋_GB2312" w:eastAsia="仿宋_GB2312"/>
          <w:sz w:val="28"/>
          <w:szCs w:val="28"/>
          <w:lang w:val="en-US" w:eastAsia="zh-CN"/>
        </w:rPr>
        <w:t>1.371395</w:t>
      </w:r>
      <w:r>
        <w:rPr>
          <w:rFonts w:hint="eastAsia" w:ascii="仿宋_GB2312" w:eastAsia="仿宋_GB2312"/>
          <w:sz w:val="28"/>
          <w:szCs w:val="28"/>
        </w:rPr>
        <w:t>万元，主要原因：</w:t>
      </w:r>
      <w:r>
        <w:rPr>
          <w:rFonts w:hint="eastAsia" w:ascii="仿宋_GB2312" w:eastAsia="仿宋_GB2312"/>
          <w:sz w:val="28"/>
          <w:szCs w:val="28"/>
          <w:lang w:eastAsia="zh-CN"/>
        </w:rPr>
        <w:t>本单位厉行节约，实际支出下降</w:t>
      </w: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年公务用车运行维护费中，公务用车加油</w:t>
      </w:r>
      <w:r>
        <w:rPr>
          <w:rFonts w:hint="eastAsia" w:ascii="仿宋_GB2312" w:eastAsia="仿宋_GB2312"/>
          <w:sz w:val="28"/>
          <w:szCs w:val="28"/>
          <w:lang w:val="en-US" w:eastAsia="zh-CN"/>
        </w:rPr>
        <w:t>0.08</w:t>
      </w:r>
      <w:r>
        <w:rPr>
          <w:rFonts w:hint="eastAsia" w:ascii="仿宋_GB2312" w:eastAsia="仿宋_GB2312"/>
          <w:sz w:val="28"/>
          <w:szCs w:val="28"/>
        </w:rPr>
        <w:t>万元，公务用车维修</w:t>
      </w:r>
      <w:r>
        <w:rPr>
          <w:rFonts w:hint="eastAsia" w:ascii="仿宋_GB2312" w:eastAsia="仿宋_GB2312"/>
          <w:sz w:val="28"/>
          <w:szCs w:val="28"/>
          <w:lang w:val="en-US" w:eastAsia="zh-CN"/>
        </w:rPr>
        <w:t>0.259</w:t>
      </w:r>
      <w:r>
        <w:rPr>
          <w:rFonts w:hint="eastAsia" w:ascii="仿宋_GB2312" w:eastAsia="仿宋_GB2312"/>
          <w:sz w:val="28"/>
          <w:szCs w:val="28"/>
        </w:rPr>
        <w:t>万元，公务用车保险</w:t>
      </w:r>
      <w:r>
        <w:rPr>
          <w:rFonts w:hint="eastAsia" w:ascii="仿宋_GB2312" w:eastAsia="仿宋_GB2312"/>
          <w:sz w:val="28"/>
          <w:szCs w:val="28"/>
          <w:lang w:val="en-US" w:eastAsia="zh-CN"/>
        </w:rPr>
        <w:t>0.189605</w:t>
      </w:r>
      <w:r>
        <w:rPr>
          <w:rFonts w:hint="eastAsia" w:ascii="仿宋_GB2312" w:eastAsia="仿宋_GB2312"/>
          <w:sz w:val="28"/>
          <w:szCs w:val="28"/>
        </w:rPr>
        <w:t>万元，公务用车其他支出</w:t>
      </w:r>
      <w:r>
        <w:rPr>
          <w:rFonts w:hint="eastAsia" w:ascii="仿宋_GB2312" w:eastAsia="仿宋_GB2312"/>
          <w:sz w:val="28"/>
          <w:szCs w:val="28"/>
          <w:lang w:val="en-US" w:eastAsia="zh-CN"/>
        </w:rPr>
        <w:t>0.00</w:t>
      </w:r>
      <w:r>
        <w:rPr>
          <w:rFonts w:hint="eastAsia" w:ascii="仿宋_GB2312" w:eastAsia="仿宋_GB2312"/>
          <w:sz w:val="28"/>
          <w:szCs w:val="28"/>
        </w:rPr>
        <w:t>万元。202</w:t>
      </w:r>
      <w:r>
        <w:rPr>
          <w:rFonts w:ascii="仿宋_GB2312" w:eastAsia="仿宋_GB2312"/>
          <w:sz w:val="28"/>
          <w:szCs w:val="28"/>
        </w:rPr>
        <w:t>1</w:t>
      </w:r>
      <w:r>
        <w:rPr>
          <w:rFonts w:hint="eastAsia" w:ascii="仿宋_GB2312" w:eastAsia="仿宋_GB2312"/>
          <w:sz w:val="28"/>
          <w:szCs w:val="28"/>
        </w:rPr>
        <w:t>年公务用车保有量</w:t>
      </w:r>
      <w:r>
        <w:rPr>
          <w:rFonts w:hint="eastAsia" w:ascii="仿宋_GB2312" w:eastAsia="仿宋_GB2312"/>
          <w:sz w:val="28"/>
          <w:szCs w:val="28"/>
          <w:lang w:val="en-US" w:eastAsia="zh-CN"/>
        </w:rPr>
        <w:t>1</w:t>
      </w:r>
      <w:r>
        <w:rPr>
          <w:rFonts w:hint="eastAsia" w:ascii="仿宋_GB2312" w:eastAsia="仿宋_GB2312"/>
          <w:sz w:val="28"/>
          <w:szCs w:val="28"/>
        </w:rPr>
        <w:t>辆，车均运行维护费</w:t>
      </w:r>
      <w:r>
        <w:rPr>
          <w:rFonts w:hint="eastAsia" w:ascii="仿宋_GB2312" w:eastAsia="仿宋_GB2312"/>
          <w:sz w:val="28"/>
          <w:szCs w:val="28"/>
          <w:lang w:val="en-US" w:eastAsia="zh-CN"/>
        </w:rPr>
        <w:t>0.528605</w:t>
      </w:r>
      <w:r>
        <w:rPr>
          <w:rFonts w:hint="eastAsia" w:ascii="仿宋_GB2312" w:eastAsia="仿宋_GB2312"/>
          <w:sz w:val="28"/>
          <w:szCs w:val="28"/>
        </w:rPr>
        <w:t>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不属于机关运行经费统计范围</w:t>
      </w:r>
      <w:r>
        <w:rPr>
          <w:rFonts w:hint="eastAsia" w:ascii="仿宋_GB2312" w:eastAsia="仿宋_GB2312"/>
          <w:sz w:val="28"/>
          <w:szCs w:val="28"/>
          <w:lang w:eastAsia="zh-CN"/>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年政府采购支出总额</w:t>
      </w:r>
      <w:r>
        <w:rPr>
          <w:rFonts w:hint="eastAsia" w:ascii="仿宋_GB2312" w:eastAsia="仿宋_GB2312"/>
          <w:sz w:val="28"/>
          <w:szCs w:val="28"/>
          <w:lang w:val="en-US" w:eastAsia="zh-CN"/>
        </w:rPr>
        <w:t>4.2190</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0.00</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0.00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4.2190</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0.2590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6.13</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0.2590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6.13</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年车辆</w:t>
      </w:r>
      <w:r>
        <w:rPr>
          <w:rFonts w:hint="eastAsia" w:ascii="仿宋_GB2312" w:eastAsia="仿宋_GB2312"/>
          <w:sz w:val="28"/>
          <w:szCs w:val="28"/>
          <w:lang w:val="en-US" w:eastAsia="zh-CN"/>
        </w:rPr>
        <w:t>1</w:t>
      </w:r>
      <w:r>
        <w:rPr>
          <w:rFonts w:hint="eastAsia" w:ascii="仿宋_GB2312" w:eastAsia="仿宋_GB2312"/>
          <w:sz w:val="28"/>
          <w:szCs w:val="28"/>
        </w:rPr>
        <w:t>台，</w:t>
      </w:r>
      <w:r>
        <w:rPr>
          <w:rFonts w:hint="eastAsia" w:ascii="仿宋_GB2312" w:eastAsia="仿宋_GB2312"/>
          <w:sz w:val="28"/>
          <w:szCs w:val="28"/>
          <w:lang w:eastAsia="zh-CN"/>
        </w:rPr>
        <w:t>原值</w:t>
      </w:r>
      <w:r>
        <w:rPr>
          <w:rFonts w:hint="eastAsia" w:ascii="仿宋_GB2312" w:eastAsia="仿宋_GB2312"/>
          <w:sz w:val="28"/>
          <w:szCs w:val="28"/>
          <w:lang w:val="en-US" w:eastAsia="zh-CN"/>
        </w:rPr>
        <w:t>15.8066</w:t>
      </w:r>
      <w:r>
        <w:rPr>
          <w:rFonts w:hint="eastAsia" w:ascii="仿宋_GB2312" w:eastAsia="仿宋_GB2312"/>
          <w:sz w:val="28"/>
          <w:szCs w:val="28"/>
        </w:rPr>
        <w:t>万元；单位价值50万元以上的通用设备</w:t>
      </w:r>
      <w:r>
        <w:rPr>
          <w:rFonts w:hint="eastAsia" w:ascii="仿宋_GB2312" w:eastAsia="仿宋_GB2312"/>
          <w:sz w:val="28"/>
          <w:szCs w:val="28"/>
          <w:lang w:val="en-US" w:eastAsia="zh-CN"/>
        </w:rPr>
        <w:t>0</w:t>
      </w:r>
      <w:r>
        <w:rPr>
          <w:rFonts w:hint="eastAsia" w:ascii="仿宋_GB2312" w:eastAsia="仿宋_GB2312"/>
          <w:sz w:val="28"/>
          <w:szCs w:val="28"/>
        </w:rPr>
        <w:t>台（套），单位价值100万元以上的专用设备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60" w:firstLineChars="200"/>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spacing w:line="560" w:lineRule="exact"/>
        <w:ind w:firstLine="420" w:firstLineChars="150"/>
        <w:rPr>
          <w:rFonts w:hint="eastAsia" w:ascii="仿宋_GB2312" w:eastAsia="仿宋_GB2312"/>
          <w:sz w:val="28"/>
          <w:szCs w:val="28"/>
          <w:lang w:eastAsia="zh-CN"/>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lang w:eastAsia="zh-CN"/>
        </w:rPr>
        <w:t>。</w:t>
      </w:r>
    </w:p>
    <w:p>
      <w:pPr>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ascii="仿宋_GB2312" w:eastAsia="仿宋_GB2312"/>
          <w:sz w:val="28"/>
          <w:szCs w:val="28"/>
        </w:rPr>
        <w:t>2021年政府购买服务决算</w:t>
      </w:r>
      <w:r>
        <w:rPr>
          <w:rFonts w:hint="eastAsia" w:ascii="仿宋_GB2312" w:eastAsia="仿宋_GB2312"/>
          <w:sz w:val="28"/>
          <w:szCs w:val="28"/>
          <w:lang w:val="en-US" w:eastAsia="zh-CN"/>
        </w:rPr>
        <w:t>0.00</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基本支出：指为保障机构正常运转、完成日常工作任务而发生的人员支出和公用支出。</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32" w:firstLineChars="200"/>
        <w:rPr>
          <w:rFonts w:hint="eastAsia" w:ascii="黑体" w:eastAsia="黑体"/>
          <w:b/>
          <w:sz w:val="28"/>
          <w:szCs w:val="28"/>
          <w:highlight w:val="none"/>
        </w:rPr>
      </w:pPr>
      <w:r>
        <w:rPr>
          <w:rFonts w:hint="eastAsia" w:ascii="仿宋_GB2312" w:eastAsia="仿宋_GB2312"/>
          <w:b/>
          <w:color w:val="000000"/>
          <w:spacing w:val="-2"/>
          <w:sz w:val="32"/>
          <w:szCs w:val="32"/>
          <w:highlight w:val="none"/>
        </w:rPr>
        <w:t>（</w:t>
      </w:r>
      <w:r>
        <w:rPr>
          <w:rFonts w:hint="eastAsia" w:ascii="仿宋_GB2312" w:eastAsia="仿宋_GB2312"/>
          <w:b/>
          <w:color w:val="000000"/>
          <w:spacing w:val="-2"/>
          <w:sz w:val="32"/>
          <w:szCs w:val="32"/>
          <w:highlight w:val="none"/>
          <w:lang w:eastAsia="zh-CN"/>
        </w:rPr>
        <w:t>各部门</w:t>
      </w:r>
      <w:r>
        <w:rPr>
          <w:rFonts w:hint="eastAsia" w:ascii="仿宋_GB2312" w:eastAsia="仿宋_GB2312"/>
          <w:b/>
          <w:color w:val="000000"/>
          <w:spacing w:val="-2"/>
          <w:sz w:val="32"/>
          <w:szCs w:val="32"/>
          <w:highlight w:val="none"/>
          <w:lang w:val="en-US" w:eastAsia="zh-CN"/>
        </w:rPr>
        <w:t>/单位应</w:t>
      </w:r>
      <w:r>
        <w:rPr>
          <w:rFonts w:hint="eastAsia" w:ascii="仿宋_GB2312" w:eastAsia="仿宋_GB2312"/>
          <w:b/>
          <w:color w:val="000000"/>
          <w:spacing w:val="-2"/>
          <w:sz w:val="32"/>
          <w:szCs w:val="32"/>
          <w:highlight w:val="none"/>
          <w:lang w:eastAsia="zh-CN"/>
        </w:rPr>
        <w:t>增加本年</w:t>
      </w:r>
      <w:r>
        <w:rPr>
          <w:rFonts w:hint="eastAsia" w:ascii="仿宋_GB2312" w:eastAsia="仿宋_GB2312"/>
          <w:b/>
          <w:color w:val="000000"/>
          <w:spacing w:val="-2"/>
          <w:sz w:val="32"/>
          <w:szCs w:val="32"/>
          <w:highlight w:val="none"/>
          <w:lang w:val="en-US" w:eastAsia="zh-CN"/>
        </w:rPr>
        <w:t>使用的所有</w:t>
      </w:r>
      <w:r>
        <w:rPr>
          <w:rFonts w:hint="eastAsia" w:ascii="仿宋_GB2312" w:eastAsia="仿宋_GB2312"/>
          <w:b/>
          <w:color w:val="000000"/>
          <w:spacing w:val="-2"/>
          <w:sz w:val="32"/>
          <w:szCs w:val="32"/>
          <w:highlight w:val="none"/>
          <w:lang w:eastAsia="zh-CN"/>
        </w:rPr>
        <w:t>支出功能分类类级科目的名词解释）</w:t>
      </w:r>
    </w:p>
    <w:p>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2021年度</w:t>
      </w:r>
      <w:r>
        <w:rPr>
          <w:rFonts w:hint="eastAsia" w:ascii="黑体" w:eastAsia="黑体"/>
          <w:sz w:val="32"/>
          <w:szCs w:val="32"/>
        </w:rPr>
        <w:t>部门绩效评价情况</w:t>
      </w:r>
    </w:p>
    <w:p>
      <w:pPr>
        <w:ind w:firstLine="560" w:firstLineChars="200"/>
        <w:rPr>
          <w:rFonts w:hint="eastAsia" w:ascii="黑体" w:hAnsi="Times New Roman" w:eastAsia="黑体" w:cs="Times New Roman"/>
          <w:sz w:val="28"/>
          <w:szCs w:val="28"/>
          <w:highlight w:val="none"/>
          <w:lang w:eastAsia="zh-CN"/>
        </w:rPr>
      </w:pPr>
      <w:r>
        <w:rPr>
          <w:rFonts w:hint="eastAsia" w:ascii="仿宋_GB2312" w:eastAsia="仿宋_GB2312"/>
          <w:sz w:val="28"/>
          <w:szCs w:val="28"/>
        </w:rPr>
        <w:t>（部门填写以下一、二、三部分，二级单位仅填写三）</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60" w:firstLineChars="200"/>
        <w:textAlignment w:val="auto"/>
        <w:rPr>
          <w:rFonts w:hint="eastAsia" w:ascii="黑体" w:hAnsi="Times New Roman" w:eastAsia="黑体" w:cs="Times New Roman"/>
          <w:sz w:val="28"/>
          <w:szCs w:val="28"/>
          <w:highlight w:val="none"/>
          <w:lang w:eastAsia="zh-CN"/>
        </w:rPr>
      </w:pPr>
      <w:r>
        <w:rPr>
          <w:rFonts w:hint="eastAsia" w:ascii="黑体" w:hAnsi="Times New Roman" w:eastAsia="黑体" w:cs="Times New Roman"/>
          <w:sz w:val="28"/>
          <w:szCs w:val="28"/>
          <w:highlight w:val="none"/>
          <w:lang w:eastAsia="zh-CN"/>
        </w:rPr>
        <w:t>部门整体绩效评价报告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r>
        <w:rPr>
          <w:rFonts w:hint="eastAsia" w:ascii="黑体" w:eastAsia="黑体"/>
          <w:sz w:val="28"/>
          <w:szCs w:val="28"/>
          <w:highlight w:val="none"/>
        </w:rPr>
        <w:t>二、项目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p>
      <w:pPr>
        <w:pStyle w:val="2"/>
        <w:rPr>
          <w:rFonts w:ascii="黑体" w:eastAsia="黑体"/>
          <w:sz w:val="28"/>
          <w:szCs w:val="28"/>
          <w:highlight w:val="none"/>
        </w:rPr>
      </w:pPr>
    </w:p>
    <w:tbl>
      <w:tblPr>
        <w:tblStyle w:val="9"/>
        <w:tblW w:w="15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6"/>
        <w:gridCol w:w="1468"/>
        <w:gridCol w:w="2129"/>
        <w:gridCol w:w="2328"/>
        <w:gridCol w:w="1597"/>
        <w:gridCol w:w="1399"/>
        <w:gridCol w:w="1078"/>
        <w:gridCol w:w="1079"/>
        <w:gridCol w:w="2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32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Style w:val="19"/>
                <w:rFonts w:hAnsi="等线"/>
                <w:lang w:val="en-US" w:eastAsia="zh-CN" w:bidi="ar"/>
              </w:rPr>
              <w:t xml:space="preserve"> </w:t>
            </w:r>
            <w:r>
              <w:rPr>
                <w:rStyle w:val="20"/>
                <w:lang w:val="en-US" w:eastAsia="zh-CN" w:bidi="ar"/>
              </w:rPr>
              <w:t>项目支出绩效自评表</w:t>
            </w:r>
            <w:r>
              <w:rPr>
                <w:rStyle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32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部门运转聘用人员经费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6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贾思禹</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6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17610773787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1" name="直接箭头连接符_1"/>
                  <wp:cNvGraphicFramePr/>
                  <a:graphic xmlns:a="http://schemas.openxmlformats.org/drawingml/2006/main">
                    <a:graphicData uri="http://schemas.openxmlformats.org/drawingml/2006/picture">
                      <pic:pic xmlns:pic="http://schemas.openxmlformats.org/drawingml/2006/picture">
                        <pic:nvPicPr>
                          <pic:cNvPr id="1"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12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6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712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农业技术推广站是全额拨款事业单位，单位职责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单位各项工作，保障各项工作顺利开展，为职工就餐考虑，做好后勤保障。单位需聘用食堂工作人员1名。基本工资每月4251元，即需资金51012元。</w:t>
            </w:r>
          </w:p>
        </w:tc>
        <w:tc>
          <w:tcPr>
            <w:tcW w:w="756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农业技术推广站是全额拨款事业单位，单位职责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单位各项工作，保障各项工作顺利开展，为职工就餐考虑，做好后勤保障。单位需聘用食堂工作人员1名。基本工资每月4251元，即需资金51012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聘用食堂工作人员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按时发放率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预计完成时间</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12月底前</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12月底前</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项目预算控制数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质量得到职工好评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质量得到职工好评</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质量得到职工好评</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员工满意度</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支撑材料不充分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lang w:eastAsia="zh-CN"/>
        </w:rPr>
      </w:pPr>
    </w:p>
    <w:p>
      <w:pPr>
        <w:pStyle w:val="2"/>
      </w:pPr>
    </w:p>
    <w:p>
      <w:pPr>
        <w:pStyle w:val="2"/>
      </w:pPr>
    </w:p>
    <w:p>
      <w:pPr>
        <w:pStyle w:val="2"/>
      </w:pPr>
    </w:p>
    <w:p>
      <w:pPr>
        <w:pStyle w:val="2"/>
      </w:pPr>
    </w:p>
    <w:p>
      <w:pPr>
        <w:pStyle w:val="2"/>
      </w:pPr>
    </w:p>
    <w:p>
      <w:pPr>
        <w:pStyle w:val="2"/>
      </w:pPr>
    </w:p>
    <w:p>
      <w:pPr>
        <w:pStyle w:val="2"/>
      </w:pPr>
    </w:p>
    <w:p>
      <w:pPr>
        <w:pStyle w:val="2"/>
      </w:pPr>
    </w:p>
    <w:tbl>
      <w:tblPr>
        <w:tblStyle w:val="9"/>
        <w:tblW w:w="15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928"/>
        <w:gridCol w:w="1468"/>
        <w:gridCol w:w="2128"/>
        <w:gridCol w:w="2339"/>
        <w:gridCol w:w="1599"/>
        <w:gridCol w:w="1400"/>
        <w:gridCol w:w="1496"/>
        <w:gridCol w:w="1318"/>
        <w:gridCol w:w="1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Style w:val="22"/>
                <w:lang w:val="en-US" w:eastAsia="zh-CN" w:bidi="ar"/>
              </w:rPr>
              <w:t>项目支出绩效自评表</w:t>
            </w:r>
            <w:r>
              <w:rPr>
                <w:rStyle w:val="23"/>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关于废旧农膜回收置换经费项目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王书河</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13911272776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04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2" name="直接箭头连接符_1"/>
                  <wp:cNvGraphicFramePr/>
                  <a:graphic xmlns:a="http://schemas.openxmlformats.org/drawingml/2006/main">
                    <a:graphicData uri="http://schemas.openxmlformats.org/drawingml/2006/picture">
                      <pic:pic xmlns:pic="http://schemas.openxmlformats.org/drawingml/2006/picture">
                        <pic:nvPicPr>
                          <pic:cNvPr id="2"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3" name="直接箭头连接符_1_SpCnt_1"/>
                  <wp:cNvGraphicFramePr/>
                  <a:graphic xmlns:a="http://schemas.openxmlformats.org/drawingml/2006/main">
                    <a:graphicData uri="http://schemas.openxmlformats.org/drawingml/2006/picture">
                      <pic:pic xmlns:pic="http://schemas.openxmlformats.org/drawingml/2006/picture">
                        <pic:nvPicPr>
                          <pic:cNvPr id="3" name="直接箭头连接符_1_SpCnt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2021年继续在全区开展废旧农膜回收工作，加大推广使用易于回收的国标0.014毫米规格的地膜，促进废旧地膜的回收和再生利用，有效防治农业面源污染，保护农业生态环境，促进农业可持续发展。</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2021年继续在全区开展废旧农膜回收工作，加大推广使用易于回收的国标0.014毫米规格的地膜，促进废旧地膜的回收和再生利用，有效防治农业面源污染，保护农业生态环境，促进农业可持续发展。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回收旧地膜数量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回收旧地膜数量≥4440kg</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回收旧地膜数量8938KG</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发放新地膜数量，合格率100%</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发放新地膜量≥4440kg，合格率100%。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发放新地膜量4440kg，合格率100%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预计完成时间</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12月底前完成</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12月底前完成</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6.401万元</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节省农业园区生产成本</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节省农业园区生产成本</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节省园区购买新地膜费用，节省生产成本</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效益指标量化不足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防止农业地膜面源污染</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减少废旧地膜回土填埋等造成污染　</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有效减少废旧地膜回土填埋等造成污染　</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废旧地膜的回收和再利用</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有效促进废旧地膜回收利用</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有效促进废旧地膜回收利用</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开展服务对象满意度调查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满意度≥80%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满意度≥80%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支撑材料不够充分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spacing w:line="480" w:lineRule="exact"/>
        <w:jc w:val="center"/>
        <w:rPr>
          <w:rFonts w:hint="eastAsia" w:ascii="黑体" w:eastAsia="黑体"/>
          <w:sz w:val="32"/>
          <w:szCs w:val="32"/>
        </w:rPr>
      </w:pPr>
    </w:p>
    <w:p>
      <w:pPr>
        <w:spacing w:line="480" w:lineRule="exact"/>
        <w:jc w:val="center"/>
        <w:rPr>
          <w:rFonts w:hint="eastAsia" w:ascii="黑体" w:eastAsia="黑体"/>
          <w:sz w:val="32"/>
          <w:szCs w:val="32"/>
        </w:rPr>
      </w:pPr>
    </w:p>
    <w:p>
      <w:pPr>
        <w:spacing w:line="480" w:lineRule="exact"/>
        <w:jc w:val="center"/>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spacing w:line="480" w:lineRule="exact"/>
        <w:jc w:val="center"/>
        <w:rPr>
          <w:rFonts w:hint="eastAsia" w:ascii="黑体" w:eastAsia="黑体"/>
          <w:sz w:val="32"/>
          <w:szCs w:val="32"/>
        </w:rPr>
      </w:pPr>
    </w:p>
    <w:tbl>
      <w:tblPr>
        <w:tblStyle w:val="9"/>
        <w:tblW w:w="15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8"/>
        <w:gridCol w:w="1468"/>
        <w:gridCol w:w="2129"/>
        <w:gridCol w:w="2329"/>
        <w:gridCol w:w="1598"/>
        <w:gridCol w:w="1399"/>
        <w:gridCol w:w="1078"/>
        <w:gridCol w:w="107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45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Style w:val="24"/>
                <w:rFonts w:hAnsi="等线"/>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Style w:val="25"/>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45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6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贾思禹</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6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17610773787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0" w:type="auto"/>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4" name="直接箭头连接符_1"/>
                  <wp:cNvGraphicFramePr/>
                  <a:graphic xmlns:a="http://schemas.openxmlformats.org/drawingml/2006/main">
                    <a:graphicData uri="http://schemas.openxmlformats.org/drawingml/2006/picture">
                      <pic:pic xmlns:pic="http://schemas.openxmlformats.org/drawingml/2006/picture">
                        <pic:nvPicPr>
                          <pic:cNvPr id="4"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12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69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712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单位是全额拨款事业单位，现职工8人，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提高单位工作效率。单位给予职工提供午餐，按每天每人10元计算，需资金31700元。</w:t>
            </w:r>
          </w:p>
        </w:tc>
        <w:tc>
          <w:tcPr>
            <w:tcW w:w="769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单位是全额拨款事业单位，现职工8人，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提高单位工作效率。单位给予职工提供午餐，按每天每人10元计算，需资金31700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2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8人</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发放率100%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项目预计完成时间</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11月底</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项目预算控制数</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无</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无</w:t>
            </w:r>
          </w:p>
        </w:tc>
        <w:tc>
          <w:tcPr>
            <w:tcW w:w="0" w:type="auto"/>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质量得到职工好评</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质量得到职工好评</w:t>
            </w:r>
          </w:p>
        </w:tc>
        <w:tc>
          <w:tcPr>
            <w:tcW w:w="0" w:type="auto"/>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质量得到职工好评</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25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员工满意度</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支撑材料不充分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spacing w:line="480" w:lineRule="exact"/>
        <w:jc w:val="both"/>
        <w:rPr>
          <w:rFonts w:hint="eastAsia" w:ascii="黑体" w:eastAsia="黑体"/>
          <w:sz w:val="32"/>
          <w:szCs w:val="32"/>
        </w:rPr>
      </w:pPr>
    </w:p>
    <w:p>
      <w:pPr>
        <w:spacing w:line="480" w:lineRule="exact"/>
        <w:jc w:val="both"/>
        <w:rPr>
          <w:rFonts w:hint="eastAsia" w:ascii="黑体" w:eastAsia="黑体"/>
          <w:sz w:val="32"/>
          <w:szCs w:val="32"/>
        </w:rPr>
      </w:pPr>
    </w:p>
    <w:p>
      <w:pPr>
        <w:spacing w:line="480" w:lineRule="exact"/>
        <w:jc w:val="both"/>
        <w:rPr>
          <w:rFonts w:hint="eastAsia" w:ascii="黑体" w:eastAsia="黑体"/>
          <w:sz w:val="32"/>
          <w:szCs w:val="32"/>
        </w:rPr>
      </w:pPr>
    </w:p>
    <w:p>
      <w:pPr>
        <w:spacing w:line="480" w:lineRule="exact"/>
        <w:jc w:val="both"/>
        <w:rPr>
          <w:rFonts w:hint="eastAsia" w:ascii="黑体" w:eastAsia="黑体"/>
          <w:sz w:val="32"/>
          <w:szCs w:val="32"/>
        </w:rPr>
      </w:pPr>
    </w:p>
    <w:p>
      <w:pPr>
        <w:spacing w:line="480" w:lineRule="exact"/>
        <w:jc w:val="both"/>
        <w:rPr>
          <w:rFonts w:hint="eastAsia" w:ascii="黑体" w:eastAsia="黑体"/>
          <w:sz w:val="32"/>
          <w:szCs w:val="32"/>
        </w:rPr>
      </w:pPr>
    </w:p>
    <w:p>
      <w:pPr>
        <w:spacing w:line="480" w:lineRule="exact"/>
        <w:jc w:val="both"/>
        <w:rPr>
          <w:rFonts w:hint="eastAsia" w:ascii="黑体" w:eastAsia="黑体"/>
          <w:sz w:val="32"/>
          <w:szCs w:val="32"/>
        </w:rPr>
      </w:pPr>
    </w:p>
    <w:p>
      <w:pPr>
        <w:spacing w:line="480" w:lineRule="exact"/>
        <w:jc w:val="both"/>
        <w:rPr>
          <w:rFonts w:hint="eastAsia" w:ascii="黑体" w:eastAsia="黑体"/>
          <w:sz w:val="32"/>
          <w:szCs w:val="32"/>
        </w:rPr>
      </w:pPr>
    </w:p>
    <w:tbl>
      <w:tblPr>
        <w:tblStyle w:val="9"/>
        <w:tblW w:w="15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1187"/>
        <w:gridCol w:w="1468"/>
        <w:gridCol w:w="2129"/>
        <w:gridCol w:w="2675"/>
        <w:gridCol w:w="1596"/>
        <w:gridCol w:w="1398"/>
        <w:gridCol w:w="1077"/>
        <w:gridCol w:w="1078"/>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67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Style w:val="2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67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网络建设服务费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6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贾思禹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6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17610773787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6" name="直接箭头连接符_1"/>
                  <wp:cNvGraphicFramePr/>
                  <a:graphic xmlns:a="http://schemas.openxmlformats.org/drawingml/2006/main">
                    <a:graphicData uri="http://schemas.openxmlformats.org/drawingml/2006/picture">
                      <pic:pic xmlns:pic="http://schemas.openxmlformats.org/drawingml/2006/picture">
                        <pic:nvPicPr>
                          <pic:cNvPr id="6"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68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w:t>
            </w:r>
          </w:p>
        </w:tc>
        <w:tc>
          <w:tcPr>
            <w:tcW w:w="0" w:type="auto"/>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30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74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6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74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年初设定目标：为保证单位员工正常办公，在单位范围内设置网络服务。</w:t>
            </w:r>
          </w:p>
        </w:tc>
        <w:tc>
          <w:tcPr>
            <w:tcW w:w="756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年度总体目标完成情况综述：顺利在单位内部安装网络，保证单位员工正常上网办公。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网络服务大于30M</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大于30M</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50M</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网络安全与运行率大于90%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项目完成时间安装网络在8月前安装</w:t>
            </w:r>
          </w:p>
        </w:tc>
        <w:tc>
          <w:tcPr>
            <w:tcW w:w="268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安装网络在8月前安装</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6月完成</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项目预算控制数</w:t>
            </w:r>
          </w:p>
        </w:tc>
        <w:tc>
          <w:tcPr>
            <w:tcW w:w="0" w:type="auto"/>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无</w:t>
            </w:r>
          </w:p>
        </w:tc>
        <w:tc>
          <w:tcPr>
            <w:tcW w:w="0" w:type="auto"/>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使单位职工连接网络正常办公</w:t>
            </w:r>
          </w:p>
        </w:tc>
        <w:tc>
          <w:tcPr>
            <w:tcW w:w="2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使单位职工连接网络正常办公</w:t>
            </w:r>
          </w:p>
        </w:tc>
        <w:tc>
          <w:tcPr>
            <w:tcW w:w="300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使单位职工连接网络正常办公</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6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员工满意度</w:t>
            </w:r>
          </w:p>
        </w:tc>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spacing w:line="480" w:lineRule="exact"/>
        <w:jc w:val="both"/>
        <w:rPr>
          <w:rFonts w:hint="eastAsia" w:ascii="黑体" w:eastAsia="黑体"/>
          <w:sz w:val="32"/>
          <w:szCs w:val="32"/>
        </w:rPr>
      </w:pPr>
      <w:r>
        <w:rPr>
          <w:rFonts w:hint="eastAsia" w:ascii="黑体" w:eastAsia="黑体"/>
          <w:sz w:val="32"/>
          <w:szCs w:val="32"/>
        </w:rPr>
        <w:t xml:space="preserve"> </w:t>
      </w: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tbl>
      <w:tblPr>
        <w:tblStyle w:val="9"/>
        <w:tblW w:w="15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928"/>
        <w:gridCol w:w="1468"/>
        <w:gridCol w:w="2128"/>
        <w:gridCol w:w="2337"/>
        <w:gridCol w:w="1597"/>
        <w:gridCol w:w="1398"/>
        <w:gridCol w:w="1496"/>
        <w:gridCol w:w="1318"/>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有机肥补贴工作经费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王书河</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13911272776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04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7" name="直接箭头连接符_1"/>
                  <wp:cNvGraphicFramePr/>
                  <a:graphic xmlns:a="http://schemas.openxmlformats.org/drawingml/2006/main">
                    <a:graphicData uri="http://schemas.openxmlformats.org/drawingml/2006/picture">
                      <pic:pic xmlns:pic="http://schemas.openxmlformats.org/drawingml/2006/picture">
                        <pic:nvPicPr>
                          <pic:cNvPr id="7"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63.599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63.599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62.88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63.599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63.599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62.88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完善以绿色生态为导向的补贴制度，推广绿色防控产品，推进农药减量增效。</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完善以绿色生态为导向的补贴制度，推广绿色防控产品，推进农药减量增效。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发放有机肥数量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发放数量≥1310吨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实际发放数量1310吨</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执行标准NY525-2012、NY884-2012</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执行标准NY525-2012、NY884-2012，发放量100%.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实际发放数量1310吨，发放量100%.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预计完成时间</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12月底前完成</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12月底前完成</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63.599万元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62.88万元</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节省农业园区生产成本</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节省农业园区生产成本</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节省园区购买有机肥费用，节省生产成本</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效益指标量化不足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减少化肥使用，达到化肥减量目标</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减少化肥使用，达到化肥减量目标</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减少化肥使用，达到化肥减量目标</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农业副产物利用</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农业副产物利用</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农业副产物利用</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开展服务对象满意度调查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满意度≥80%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满意度≥80%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支撑材料不充分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95.89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ascii="黑体" w:eastAsia="黑体"/>
          <w:sz w:val="32"/>
          <w:szCs w:val="32"/>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718214"/>
    <w:multiLevelType w:val="singleLevel"/>
    <w:tmpl w:val="BD718214"/>
    <w:lvl w:ilvl="0" w:tentative="0">
      <w:start w:val="2"/>
      <w:numFmt w:val="decimal"/>
      <w:suff w:val="nothing"/>
      <w:lvlText w:val="（%1）"/>
      <w:lvlJc w:val="left"/>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210E88"/>
    <w:rsid w:val="03C52C77"/>
    <w:rsid w:val="0A593F10"/>
    <w:rsid w:val="0EE45912"/>
    <w:rsid w:val="138057B1"/>
    <w:rsid w:val="13991D1D"/>
    <w:rsid w:val="19674DDC"/>
    <w:rsid w:val="1C96CAB6"/>
    <w:rsid w:val="1D352193"/>
    <w:rsid w:val="1DF3E524"/>
    <w:rsid w:val="203845F6"/>
    <w:rsid w:val="219E7987"/>
    <w:rsid w:val="2518097F"/>
    <w:rsid w:val="28B80296"/>
    <w:rsid w:val="28D06AF8"/>
    <w:rsid w:val="2A4E3146"/>
    <w:rsid w:val="2DD30DB9"/>
    <w:rsid w:val="2FB73660"/>
    <w:rsid w:val="391D590A"/>
    <w:rsid w:val="3CFFD38A"/>
    <w:rsid w:val="3DF7BC2D"/>
    <w:rsid w:val="42E2536A"/>
    <w:rsid w:val="430F0AE9"/>
    <w:rsid w:val="47C875F3"/>
    <w:rsid w:val="49B23E83"/>
    <w:rsid w:val="4E703C3C"/>
    <w:rsid w:val="555A6D40"/>
    <w:rsid w:val="5EA35F6B"/>
    <w:rsid w:val="60902DF2"/>
    <w:rsid w:val="64464BB1"/>
    <w:rsid w:val="67CD0FFD"/>
    <w:rsid w:val="6B981BC6"/>
    <w:rsid w:val="6C1545D1"/>
    <w:rsid w:val="6CB849E9"/>
    <w:rsid w:val="71F00353"/>
    <w:rsid w:val="72461A26"/>
    <w:rsid w:val="73C70AFF"/>
    <w:rsid w:val="786A7FD2"/>
    <w:rsid w:val="78BF1DDB"/>
    <w:rsid w:val="7A785851"/>
    <w:rsid w:val="7D08410F"/>
    <w:rsid w:val="D8FF64A3"/>
    <w:rsid w:val="E9BB220B"/>
    <w:rsid w:val="EF0F2CF3"/>
    <w:rsid w:val="F7FB4260"/>
    <w:rsid w:val="FAF98CF7"/>
    <w:rsid w:val="FEFF1A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paragraph" w:customStyle="1" w:styleId="13">
    <w:name w:val="Char Char3 Char Char"/>
    <w:basedOn w:val="1"/>
    <w:qFormat/>
    <w:uiPriority w:val="0"/>
    <w:rPr>
      <w:szCs w:val="21"/>
    </w:rPr>
  </w:style>
  <w:style w:type="paragraph" w:customStyle="1" w:styleId="14">
    <w:name w:val="Char1 Char Char Char"/>
    <w:basedOn w:val="1"/>
    <w:qFormat/>
    <w:uiPriority w:val="0"/>
    <w:pPr>
      <w:widowControl/>
      <w:spacing w:after="160" w:line="240" w:lineRule="exact"/>
      <w:jc w:val="left"/>
    </w:pPr>
    <w:rPr>
      <w:szCs w:val="20"/>
    </w:rPr>
  </w:style>
  <w:style w:type="paragraph" w:customStyle="1" w:styleId="15">
    <w:name w:val=" Char Char Char Char Char Char Char"/>
    <w:basedOn w:val="1"/>
    <w:qFormat/>
    <w:uiPriority w:val="0"/>
    <w:rPr>
      <w:rFonts w:ascii="Tahoma" w:hAnsi="Tahoma"/>
      <w:sz w:val="24"/>
      <w:szCs w:val="20"/>
    </w:rPr>
  </w:style>
  <w:style w:type="paragraph" w:customStyle="1" w:styleId="16">
    <w:name w:val="Char"/>
    <w:basedOn w:val="1"/>
    <w:qFormat/>
    <w:uiPriority w:val="0"/>
    <w:rPr>
      <w:rFonts w:ascii="Tahoma" w:hAnsi="Tahoma"/>
      <w:sz w:val="24"/>
      <w:szCs w:val="20"/>
    </w:rPr>
  </w:style>
  <w:style w:type="character" w:customStyle="1" w:styleId="17">
    <w:name w:val="页眉 Char"/>
    <w:link w:val="7"/>
    <w:qFormat/>
    <w:uiPriority w:val="0"/>
    <w:rPr>
      <w:rFonts w:ascii="Calibri" w:hAnsi="Calibri" w:eastAsia="宋体"/>
      <w:kern w:val="2"/>
      <w:sz w:val="18"/>
      <w:szCs w:val="18"/>
      <w:lang w:val="en-US" w:eastAsia="zh-CN" w:bidi="ar-SA"/>
    </w:rPr>
  </w:style>
  <w:style w:type="character" w:customStyle="1" w:styleId="18">
    <w:name w:val="页脚 Char"/>
    <w:link w:val="6"/>
    <w:qFormat/>
    <w:uiPriority w:val="0"/>
    <w:rPr>
      <w:rFonts w:eastAsia="宋体"/>
      <w:kern w:val="2"/>
      <w:sz w:val="18"/>
      <w:szCs w:val="18"/>
      <w:lang w:val="en-US" w:eastAsia="zh-CN" w:bidi="ar-SA"/>
    </w:rPr>
  </w:style>
  <w:style w:type="character" w:customStyle="1" w:styleId="19">
    <w:name w:val="font71"/>
    <w:basedOn w:val="10"/>
    <w:qFormat/>
    <w:uiPriority w:val="0"/>
    <w:rPr>
      <w:rFonts w:hint="default" w:ascii="仿宋_GB2312" w:eastAsia="仿宋_GB2312" w:cs="仿宋_GB2312"/>
      <w:color w:val="000000"/>
      <w:sz w:val="32"/>
      <w:szCs w:val="32"/>
      <w:u w:val="none"/>
    </w:rPr>
  </w:style>
  <w:style w:type="character" w:customStyle="1" w:styleId="20">
    <w:name w:val="font21"/>
    <w:basedOn w:val="10"/>
    <w:qFormat/>
    <w:uiPriority w:val="0"/>
    <w:rPr>
      <w:rFonts w:hint="eastAsia" w:ascii="宋体" w:hAnsi="宋体" w:eastAsia="宋体" w:cs="宋体"/>
      <w:b/>
      <w:color w:val="000000"/>
      <w:sz w:val="32"/>
      <w:szCs w:val="32"/>
      <w:u w:val="none"/>
    </w:rPr>
  </w:style>
  <w:style w:type="character" w:customStyle="1" w:styleId="21">
    <w:name w:val="font11"/>
    <w:basedOn w:val="10"/>
    <w:qFormat/>
    <w:uiPriority w:val="0"/>
    <w:rPr>
      <w:rFonts w:hint="eastAsia" w:ascii="宋体" w:hAnsi="宋体" w:eastAsia="宋体" w:cs="宋体"/>
      <w:color w:val="000000"/>
      <w:sz w:val="32"/>
      <w:szCs w:val="32"/>
      <w:u w:val="none"/>
    </w:rPr>
  </w:style>
  <w:style w:type="character" w:customStyle="1" w:styleId="22">
    <w:name w:val="font41"/>
    <w:basedOn w:val="10"/>
    <w:qFormat/>
    <w:uiPriority w:val="0"/>
    <w:rPr>
      <w:rFonts w:hint="eastAsia" w:ascii="宋体" w:hAnsi="宋体" w:eastAsia="宋体" w:cs="宋体"/>
      <w:b/>
      <w:color w:val="000000"/>
      <w:sz w:val="32"/>
      <w:szCs w:val="32"/>
      <w:u w:val="none"/>
    </w:rPr>
  </w:style>
  <w:style w:type="character" w:customStyle="1" w:styleId="23">
    <w:name w:val="font51"/>
    <w:basedOn w:val="10"/>
    <w:qFormat/>
    <w:uiPriority w:val="0"/>
    <w:rPr>
      <w:rFonts w:hint="eastAsia" w:ascii="宋体" w:hAnsi="宋体" w:eastAsia="宋体" w:cs="宋体"/>
      <w:color w:val="000000"/>
      <w:sz w:val="32"/>
      <w:szCs w:val="32"/>
      <w:u w:val="none"/>
    </w:rPr>
  </w:style>
  <w:style w:type="character" w:customStyle="1" w:styleId="24">
    <w:name w:val="font61"/>
    <w:basedOn w:val="10"/>
    <w:qFormat/>
    <w:uiPriority w:val="0"/>
    <w:rPr>
      <w:rFonts w:hint="default" w:ascii="仿宋_GB2312" w:eastAsia="仿宋_GB2312" w:cs="仿宋_GB2312"/>
      <w:color w:val="000000"/>
      <w:sz w:val="32"/>
      <w:szCs w:val="32"/>
      <w:u w:val="none"/>
    </w:rPr>
  </w:style>
  <w:style w:type="character" w:customStyle="1" w:styleId="25">
    <w:name w:val="font01"/>
    <w:basedOn w:val="10"/>
    <w:qFormat/>
    <w:uiPriority w:val="0"/>
    <w:rPr>
      <w:rFonts w:hint="eastAsia" w:ascii="宋体" w:hAnsi="宋体" w:eastAsia="宋体" w:cs="宋体"/>
      <w:color w:val="000000"/>
      <w:sz w:val="32"/>
      <w:szCs w:val="32"/>
      <w:u w:val="none"/>
    </w:rPr>
  </w:style>
  <w:style w:type="character" w:customStyle="1" w:styleId="26">
    <w:name w:val="font81"/>
    <w:basedOn w:val="10"/>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1560</Words>
  <Characters>8895</Characters>
  <Lines>74</Lines>
  <Paragraphs>20</Paragraphs>
  <TotalTime>0</TotalTime>
  <ScaleCrop>false</ScaleCrop>
  <LinksUpToDate>false</LinksUpToDate>
  <CharactersWithSpaces>10435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2017-07-09T07:16:00Z</dcterms:created>
  <dc:creator>Administrator</dc:creator>
  <cp:lastModifiedBy>x</cp:lastModifiedBy>
  <cp:lastPrinted>2022-05-26T18:27:00Z</cp:lastPrinted>
  <dcterms:modified xsi:type="dcterms:W3CDTF">2022-09-19T06:51:04Z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