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b/>
          <w:sz w:val="32"/>
          <w:szCs w:val="32"/>
        </w:rPr>
      </w:pPr>
    </w:p>
    <w:p>
      <w:pPr>
        <w:jc w:val="center"/>
        <w:rPr>
          <w:rFonts w:ascii="黑体" w:eastAsia="黑体"/>
          <w:sz w:val="72"/>
          <w:szCs w:val="72"/>
        </w:rPr>
      </w:pPr>
    </w:p>
    <w:p>
      <w:pPr>
        <w:jc w:val="center"/>
        <w:rPr>
          <w:rFonts w:ascii="黑体" w:eastAsia="黑体"/>
          <w:sz w:val="72"/>
          <w:szCs w:val="72"/>
        </w:rPr>
      </w:pPr>
    </w:p>
    <w:p>
      <w:pPr>
        <w:jc w:val="center"/>
        <w:rPr>
          <w:rFonts w:ascii="黑体" w:eastAsia="黑体"/>
          <w:sz w:val="72"/>
          <w:szCs w:val="72"/>
        </w:rPr>
      </w:pPr>
    </w:p>
    <w:p>
      <w:pPr>
        <w:jc w:val="center"/>
        <w:rPr>
          <w:rFonts w:ascii="黑体" w:eastAsia="黑体"/>
          <w:sz w:val="72"/>
          <w:szCs w:val="72"/>
        </w:rPr>
      </w:pPr>
      <w:r>
        <w:rPr>
          <w:rFonts w:hint="eastAsia" w:ascii="黑体" w:eastAsia="黑体"/>
          <w:sz w:val="72"/>
          <w:szCs w:val="72"/>
        </w:rPr>
        <w:t>北京市丰台区南苑乡人民政府</w:t>
      </w:r>
    </w:p>
    <w:p>
      <w:pPr>
        <w:jc w:val="center"/>
        <w:rPr>
          <w:rFonts w:ascii="黑体" w:eastAsia="黑体"/>
          <w:sz w:val="72"/>
          <w:szCs w:val="72"/>
        </w:rPr>
      </w:pPr>
      <w:r>
        <w:rPr>
          <w:rFonts w:hint="eastAsia" w:ascii="黑体" w:eastAsia="黑体"/>
          <w:sz w:val="72"/>
          <w:szCs w:val="72"/>
        </w:rPr>
        <w:t>2020年度部门决算（草案）</w:t>
      </w:r>
    </w:p>
    <w:p>
      <w:pPr>
        <w:jc w:val="center"/>
        <w:rPr>
          <w:rFonts w:ascii="黑体" w:eastAsia="黑体"/>
          <w:sz w:val="52"/>
          <w:szCs w:val="52"/>
        </w:rPr>
      </w:pPr>
    </w:p>
    <w:p>
      <w:pPr>
        <w:jc w:val="center"/>
        <w:rPr>
          <w:rFonts w:ascii="黑体" w:eastAsia="黑体"/>
          <w:sz w:val="52"/>
          <w:szCs w:val="52"/>
        </w:rPr>
      </w:pPr>
    </w:p>
    <w:p>
      <w:pPr>
        <w:jc w:val="center"/>
        <w:rPr>
          <w:rFonts w:ascii="黑体" w:eastAsia="黑体"/>
          <w:sz w:val="52"/>
          <w:szCs w:val="52"/>
        </w:rPr>
      </w:pPr>
    </w:p>
    <w:p>
      <w:pPr>
        <w:jc w:val="center"/>
        <w:rPr>
          <w:rFonts w:ascii="黑体" w:eastAsia="黑体"/>
          <w:sz w:val="52"/>
          <w:szCs w:val="52"/>
        </w:rPr>
      </w:pPr>
    </w:p>
    <w:p>
      <w:pPr>
        <w:jc w:val="center"/>
        <w:rPr>
          <w:rFonts w:ascii="黑体" w:eastAsia="黑体"/>
          <w:sz w:val="32"/>
          <w:szCs w:val="32"/>
        </w:rPr>
      </w:pPr>
    </w:p>
    <w:p>
      <w:pPr>
        <w:spacing w:line="500" w:lineRule="exact"/>
        <w:ind w:firstLine="645"/>
        <w:jc w:val="center"/>
        <w:rPr>
          <w:rFonts w:ascii="宋体" w:hAnsi="宋体" w:cs="宋体"/>
          <w:b/>
          <w:bCs/>
          <w:kern w:val="0"/>
          <w:sz w:val="36"/>
          <w:szCs w:val="36"/>
        </w:rPr>
      </w:pPr>
      <w:r>
        <w:rPr>
          <w:rFonts w:hint="eastAsia" w:ascii="宋体" w:hAnsi="宋体" w:cs="宋体"/>
          <w:b/>
          <w:bCs/>
          <w:kern w:val="0"/>
          <w:sz w:val="44"/>
          <w:szCs w:val="36"/>
        </w:rPr>
        <w:t>目    录</w:t>
      </w:r>
    </w:p>
    <w:p>
      <w:pPr>
        <w:tabs>
          <w:tab w:val="center" w:pos="6979"/>
        </w:tabs>
        <w:spacing w:before="312" w:beforeLines="100" w:after="156" w:afterLines="50" w:line="500" w:lineRule="exact"/>
        <w:ind w:firstLine="1600" w:firstLineChars="400"/>
        <w:jc w:val="left"/>
        <w:rPr>
          <w:rFonts w:ascii="宋体" w:hAnsi="宋体" w:cs="宋体"/>
          <w:bCs/>
          <w:spacing w:val="40"/>
          <w:kern w:val="0"/>
          <w:sz w:val="32"/>
          <w:szCs w:val="32"/>
        </w:rPr>
      </w:pPr>
      <w:r>
        <w:rPr>
          <w:rFonts w:hint="eastAsia" w:ascii="宋体" w:hAnsi="宋体" w:cs="宋体"/>
          <w:bCs/>
          <w:spacing w:val="40"/>
          <w:kern w:val="0"/>
          <w:sz w:val="32"/>
          <w:szCs w:val="32"/>
        </w:rPr>
        <w:t>第一部分 2020年度部门决算报表</w:t>
      </w:r>
    </w:p>
    <w:p>
      <w:pPr>
        <w:tabs>
          <w:tab w:val="center" w:pos="6979"/>
        </w:tabs>
        <w:spacing w:line="500" w:lineRule="exact"/>
        <w:ind w:firstLine="2400" w:firstLineChars="600"/>
        <w:jc w:val="left"/>
        <w:rPr>
          <w:rFonts w:ascii="仿宋_GB2312" w:hAnsi="仿宋" w:eastAsia="仿宋_GB2312"/>
          <w:spacing w:val="40"/>
          <w:sz w:val="32"/>
          <w:szCs w:val="32"/>
        </w:rPr>
      </w:pPr>
      <w:r>
        <w:rPr>
          <w:rFonts w:hint="eastAsia" w:ascii="仿宋_GB2312" w:hAnsi="仿宋" w:eastAsia="仿宋_GB2312" w:cs="宋体"/>
          <w:bCs/>
          <w:spacing w:val="40"/>
          <w:kern w:val="0"/>
          <w:sz w:val="32"/>
          <w:szCs w:val="32"/>
        </w:rPr>
        <w:t>一、收入支出决算总表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二、收入决算表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三、支出决算表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四、财政拨款收入支出决算总表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五、一般公共预算财政拨款支出决算表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六、一般公共预算财政拨款</w:t>
      </w:r>
      <w:r>
        <w:rPr>
          <w:rFonts w:ascii="仿宋_GB2312" w:hAnsi="仿宋" w:eastAsia="仿宋_GB2312" w:cs="宋体"/>
          <w:bCs/>
          <w:spacing w:val="40"/>
          <w:kern w:val="0"/>
          <w:sz w:val="32"/>
          <w:szCs w:val="32"/>
        </w:rPr>
        <w:t>基本支出决算表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七</w:t>
      </w:r>
      <w:r>
        <w:rPr>
          <w:rFonts w:ascii="仿宋_GB2312" w:hAnsi="仿宋" w:eastAsia="仿宋_GB2312" w:cs="宋体"/>
          <w:bCs/>
          <w:spacing w:val="40"/>
          <w:kern w:val="0"/>
          <w:sz w:val="32"/>
          <w:szCs w:val="32"/>
        </w:rPr>
        <w:t>、</w:t>
      </w:r>
      <w:r>
        <w:rPr>
          <w:rFonts w:hint="eastAsia" w:ascii="仿宋_GB2312" w:hAnsi="仿宋" w:eastAsia="仿宋_GB2312" w:cs="宋体"/>
          <w:bCs/>
          <w:spacing w:val="40"/>
          <w:kern w:val="0"/>
          <w:sz w:val="32"/>
          <w:szCs w:val="32"/>
        </w:rPr>
        <w:t>政府性基金预算财政拨款收入支出决算表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八、</w:t>
      </w:r>
      <w:r>
        <w:rPr>
          <w:rFonts w:ascii="仿宋_GB2312" w:hAnsi="仿宋" w:eastAsia="仿宋_GB2312" w:cs="宋体"/>
          <w:bCs/>
          <w:spacing w:val="40"/>
          <w:kern w:val="0"/>
          <w:sz w:val="32"/>
          <w:szCs w:val="32"/>
        </w:rPr>
        <w:t>政府性基金</w:t>
      </w:r>
      <w:r>
        <w:rPr>
          <w:rFonts w:hint="eastAsia" w:ascii="仿宋_GB2312" w:hAnsi="仿宋" w:eastAsia="仿宋_GB2312" w:cs="宋体"/>
          <w:bCs/>
          <w:spacing w:val="40"/>
          <w:kern w:val="0"/>
          <w:sz w:val="32"/>
          <w:szCs w:val="32"/>
        </w:rPr>
        <w:t>预算</w:t>
      </w:r>
      <w:r>
        <w:rPr>
          <w:rFonts w:ascii="仿宋_GB2312" w:hAnsi="仿宋" w:eastAsia="仿宋_GB2312" w:cs="宋体"/>
          <w:bCs/>
          <w:spacing w:val="40"/>
          <w:kern w:val="0"/>
          <w:sz w:val="32"/>
          <w:szCs w:val="32"/>
        </w:rPr>
        <w:t>财政拨款基本支出决算表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九、国有资本经营预算财政拨款支出决算表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十、财政拨款“三公”经费支出决算表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十一、政府采购情况表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十二、政府</w:t>
      </w:r>
      <w:r>
        <w:rPr>
          <w:rFonts w:ascii="仿宋_GB2312" w:hAnsi="仿宋" w:eastAsia="仿宋_GB2312" w:cs="宋体"/>
          <w:bCs/>
          <w:spacing w:val="40"/>
          <w:kern w:val="0"/>
          <w:sz w:val="32"/>
          <w:szCs w:val="32"/>
        </w:rPr>
        <w:t>购买服务</w:t>
      </w:r>
      <w:r>
        <w:rPr>
          <w:rFonts w:hint="eastAsia" w:ascii="仿宋_GB2312" w:hAnsi="仿宋" w:eastAsia="仿宋_GB2312" w:cs="宋体"/>
          <w:bCs/>
          <w:spacing w:val="40"/>
          <w:kern w:val="0"/>
          <w:sz w:val="32"/>
          <w:szCs w:val="32"/>
        </w:rPr>
        <w:t>支出</w:t>
      </w:r>
      <w:r>
        <w:rPr>
          <w:rFonts w:ascii="仿宋_GB2312" w:hAnsi="仿宋" w:eastAsia="仿宋_GB2312" w:cs="宋体"/>
          <w:bCs/>
          <w:spacing w:val="40"/>
          <w:kern w:val="0"/>
          <w:sz w:val="32"/>
          <w:szCs w:val="32"/>
        </w:rPr>
        <w:t>情况表</w:t>
      </w:r>
    </w:p>
    <w:p>
      <w:pPr>
        <w:tabs>
          <w:tab w:val="center" w:pos="6979"/>
        </w:tabs>
        <w:spacing w:before="156" w:beforeLines="50" w:after="156" w:afterLines="50" w:line="500" w:lineRule="exact"/>
        <w:ind w:firstLine="1600" w:firstLineChars="400"/>
        <w:jc w:val="left"/>
        <w:rPr>
          <w:rFonts w:ascii="宋体" w:hAnsi="宋体" w:cs="宋体"/>
          <w:bCs/>
          <w:spacing w:val="40"/>
          <w:kern w:val="0"/>
          <w:sz w:val="32"/>
          <w:szCs w:val="32"/>
        </w:rPr>
      </w:pPr>
      <w:r>
        <w:rPr>
          <w:rFonts w:hint="eastAsia" w:ascii="宋体" w:hAnsi="宋体" w:cs="宋体"/>
          <w:bCs/>
          <w:spacing w:val="40"/>
          <w:kern w:val="0"/>
          <w:sz w:val="32"/>
          <w:szCs w:val="32"/>
        </w:rPr>
        <w:t xml:space="preserve">第二部分 </w:t>
      </w:r>
      <w:r>
        <w:rPr>
          <w:rFonts w:hint="eastAsia" w:ascii="宋体" w:hAnsi="宋体"/>
          <w:spacing w:val="40"/>
          <w:sz w:val="32"/>
          <w:szCs w:val="32"/>
        </w:rPr>
        <w:t>2020年度部门决算说明</w:t>
      </w:r>
    </w:p>
    <w:p>
      <w:pPr>
        <w:tabs>
          <w:tab w:val="center" w:pos="6979"/>
        </w:tabs>
        <w:spacing w:before="156" w:beforeLines="50" w:after="156" w:afterLines="50" w:line="500" w:lineRule="exact"/>
        <w:ind w:firstLine="1600" w:firstLineChars="400"/>
        <w:jc w:val="left"/>
        <w:rPr>
          <w:rFonts w:ascii="宋体" w:hAnsi="宋体" w:cs="宋体"/>
          <w:spacing w:val="40"/>
          <w:kern w:val="0"/>
          <w:sz w:val="32"/>
          <w:szCs w:val="32"/>
        </w:rPr>
      </w:pPr>
      <w:r>
        <w:rPr>
          <w:rFonts w:hint="eastAsia" w:ascii="宋体" w:hAnsi="宋体" w:cs="宋体"/>
          <w:bCs/>
          <w:spacing w:val="40"/>
          <w:kern w:val="0"/>
          <w:sz w:val="32"/>
          <w:szCs w:val="32"/>
        </w:rPr>
        <w:t xml:space="preserve">第三部分 </w:t>
      </w:r>
      <w:r>
        <w:rPr>
          <w:rFonts w:hint="eastAsia" w:ascii="宋体" w:hAnsi="宋体"/>
          <w:spacing w:val="40"/>
          <w:sz w:val="32"/>
          <w:szCs w:val="32"/>
        </w:rPr>
        <w:t>2020年度</w:t>
      </w:r>
      <w:r>
        <w:rPr>
          <w:rFonts w:hint="eastAsia" w:ascii="宋体" w:hAnsi="宋体" w:cs="宋体"/>
          <w:spacing w:val="40"/>
          <w:kern w:val="0"/>
          <w:sz w:val="32"/>
          <w:szCs w:val="32"/>
        </w:rPr>
        <w:t>其他重要事项的情况说明</w:t>
      </w:r>
    </w:p>
    <w:p>
      <w:pPr>
        <w:tabs>
          <w:tab w:val="center" w:pos="6979"/>
        </w:tabs>
        <w:spacing w:before="156" w:beforeLines="50" w:after="156" w:afterLines="50" w:line="500" w:lineRule="exact"/>
        <w:ind w:firstLine="1600" w:firstLineChars="400"/>
        <w:jc w:val="left"/>
        <w:rPr>
          <w:rFonts w:ascii="宋体" w:hAnsi="宋体" w:cs="宋体"/>
          <w:spacing w:val="40"/>
          <w:kern w:val="0"/>
          <w:sz w:val="36"/>
          <w:szCs w:val="32"/>
        </w:rPr>
      </w:pPr>
      <w:r>
        <w:rPr>
          <w:rFonts w:hint="eastAsia" w:ascii="宋体" w:hAnsi="宋体" w:cs="宋体"/>
          <w:spacing w:val="40"/>
          <w:kern w:val="0"/>
          <w:sz w:val="32"/>
          <w:szCs w:val="32"/>
        </w:rPr>
        <w:t>第四部分 2020年度部门绩效评价情况</w:t>
      </w:r>
    </w:p>
    <w:p>
      <w:pPr>
        <w:tabs>
          <w:tab w:val="center" w:pos="6979"/>
        </w:tabs>
        <w:spacing w:before="156" w:beforeLines="50" w:after="156" w:afterLines="50"/>
        <w:jc w:val="center"/>
        <w:rPr>
          <w:rFonts w:ascii="宋体" w:hAnsi="宋体" w:cs="宋体"/>
          <w:b/>
          <w:bCs/>
          <w:spacing w:val="40"/>
          <w:kern w:val="0"/>
          <w:sz w:val="32"/>
          <w:szCs w:val="32"/>
        </w:rPr>
      </w:pPr>
      <w:r>
        <w:rPr>
          <w:rFonts w:hint="eastAsia" w:ascii="宋体" w:hAnsi="宋体" w:cs="宋体"/>
          <w:b/>
          <w:bCs/>
          <w:spacing w:val="40"/>
          <w:kern w:val="0"/>
          <w:sz w:val="32"/>
          <w:szCs w:val="32"/>
        </w:rPr>
        <w:t>第一部分 2020年度部门决算报表</w:t>
      </w:r>
    </w:p>
    <w:p>
      <w:pPr>
        <w:tabs>
          <w:tab w:val="center" w:pos="6979"/>
        </w:tabs>
        <w:spacing w:line="580" w:lineRule="exact"/>
        <w:ind w:firstLine="560" w:firstLineChars="200"/>
        <w:rPr>
          <w:rFonts w:ascii="仿宋_GB2312" w:eastAsia="仿宋_GB2312"/>
          <w:kern w:val="0"/>
          <w:sz w:val="28"/>
          <w:szCs w:val="28"/>
        </w:rPr>
      </w:pPr>
      <w:r>
        <w:rPr>
          <w:rFonts w:hint="eastAsia" w:ascii="仿宋_GB2312" w:eastAsia="仿宋_GB2312"/>
          <w:kern w:val="0"/>
          <w:sz w:val="28"/>
          <w:szCs w:val="28"/>
        </w:rPr>
        <w:t>北京市丰台区南苑乡人民政府2020年度部门决算报表详见附件。</w:t>
      </w:r>
    </w:p>
    <w:p>
      <w:pPr>
        <w:tabs>
          <w:tab w:val="center" w:pos="6979"/>
        </w:tabs>
        <w:spacing w:before="156" w:beforeLines="50" w:after="156" w:afterLines="50"/>
        <w:jc w:val="center"/>
        <w:rPr>
          <w:rFonts w:ascii="宋体" w:hAnsi="宋体" w:cs="宋体"/>
          <w:b/>
          <w:bCs/>
          <w:spacing w:val="40"/>
          <w:kern w:val="0"/>
          <w:sz w:val="32"/>
          <w:szCs w:val="32"/>
        </w:rPr>
      </w:pPr>
      <w:r>
        <w:rPr>
          <w:rFonts w:hint="eastAsia" w:ascii="宋体" w:hAnsi="宋体" w:cs="宋体"/>
          <w:b/>
          <w:bCs/>
          <w:spacing w:val="40"/>
          <w:kern w:val="0"/>
          <w:sz w:val="32"/>
          <w:szCs w:val="32"/>
        </w:rPr>
        <w:t>第二部分 2020年度部门决算说明</w:t>
      </w:r>
    </w:p>
    <w:p>
      <w:pPr>
        <w:tabs>
          <w:tab w:val="center" w:pos="6979"/>
        </w:tabs>
        <w:spacing w:line="580" w:lineRule="exact"/>
        <w:ind w:firstLine="548" w:firstLineChars="196"/>
        <w:rPr>
          <w:rFonts w:ascii="黑体" w:eastAsia="黑体"/>
          <w:b/>
          <w:sz w:val="28"/>
          <w:szCs w:val="28"/>
        </w:rPr>
      </w:pPr>
      <w:r>
        <w:rPr>
          <w:rFonts w:hint="eastAsia" w:ascii="黑体" w:eastAsia="黑体"/>
          <w:sz w:val="28"/>
          <w:szCs w:val="28"/>
        </w:rPr>
        <w:t>一、部门/单位基本情况</w:t>
      </w:r>
      <w:r>
        <w:rPr>
          <w:rFonts w:hint="eastAsia" w:ascii="仿宋_GB2312" w:eastAsia="仿宋_GB2312"/>
          <w:sz w:val="28"/>
          <w:szCs w:val="28"/>
        </w:rPr>
        <w:t>（比照</w:t>
      </w:r>
      <w:r>
        <w:rPr>
          <w:rFonts w:ascii="仿宋_GB2312" w:eastAsia="仿宋_GB2312"/>
          <w:sz w:val="28"/>
          <w:szCs w:val="28"/>
        </w:rPr>
        <w:t>预算公开</w:t>
      </w:r>
      <w:r>
        <w:rPr>
          <w:rFonts w:hint="eastAsia" w:ascii="仿宋_GB2312" w:eastAsia="仿宋_GB2312"/>
          <w:sz w:val="28"/>
          <w:szCs w:val="28"/>
        </w:rPr>
        <w:t>的内容</w:t>
      </w:r>
      <w:r>
        <w:rPr>
          <w:rFonts w:ascii="仿宋_GB2312" w:eastAsia="仿宋_GB2312"/>
          <w:sz w:val="28"/>
          <w:szCs w:val="28"/>
        </w:rPr>
        <w:t>格式）</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（一）机构</w:t>
      </w:r>
      <w:r>
        <w:rPr>
          <w:rFonts w:ascii="仿宋_GB2312" w:eastAsia="仿宋_GB2312"/>
          <w:sz w:val="28"/>
          <w:szCs w:val="28"/>
        </w:rPr>
        <w:t>设置、</w:t>
      </w:r>
      <w:r>
        <w:rPr>
          <w:rFonts w:hint="eastAsia" w:ascii="仿宋_GB2312" w:eastAsia="仿宋_GB2312"/>
          <w:sz w:val="28"/>
          <w:szCs w:val="28"/>
        </w:rPr>
        <w:t>职责</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北京市丰台区南苑乡人民政府南苑乡人民政府是隶属于北京市丰台区人民政府的行政单位，下设全额拨款事业单位4个，分别为丰台区南苑乡社会保障事务所、丰台区南苑乡农业服务中心，丰台区南苑乡农村合作经济经营管理站及丰台区南苑乡文化服务中心。</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北京市丰台区南苑乡人民政府在北京市丰台区人民政府的领导下，按照有关法律法规对全乡进行管理。主要职责是：</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（1）贯彻执行党的路线、方针、政策和国家的法律、法规；执行本级人民代表大会的决议和上级国家行政机关的决定和命令。</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（2）负责制定本乡经济社会发展规划并组织实施；负责本乡产业结构调整、投资项目引进的指导与服务； 负责本乡企业管理与服务、科技创新、信息产业发展。</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（3）负责本乡财政预算、决算和收支管理，协助组织税收、内部审计、农村金融管理。</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（4）负责农村改革发展、农村土地承包管理、农民负担监督管理、农村集体资产财务、村级账务管理和审计监督等工作。</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（5）负责统筹、协调、监督本乡安全工作，加强社会管理、社会治安综合治理、安全生产、民防、交通安全、消防安全、流动人口和出租房屋的管理工作。</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（6）负责乡村建设发展、市政基础设施建设与管理、市容环境卫生管理、违法建设查处、环境保护工作。</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（7）负责人口计划生育管理工作。</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（8）负责社会保障、社会福利、拥军优属、殡葬管理等社会事务管理工作；负责辖区内劳动者权益保护工作；负责民族、宗教、侨务工作。</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（9）负责开展教育、科普、卫生、体育以及群众性文化工作。</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（10）负责农业、林业、水务、畜牧产业的管理工作；负责旅游、防汛抗旱、新农村建设工作。</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（11）负责社区建设、发展、管理与服务工作。</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（12）负责村民（居民）自治组织和村级政权建设。</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（13）负责民事调解和普法教育工作。</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（14）办理人民群众来信来访，反映人民群众的意见和要求。</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（15）承办区政府交办的其他事项。</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（二）人员构成情况</w:t>
      </w:r>
    </w:p>
    <w:p>
      <w:pPr>
        <w:tabs>
          <w:tab w:val="center" w:pos="6979"/>
        </w:tabs>
        <w:spacing w:line="580" w:lineRule="exact"/>
        <w:ind w:firstLine="560" w:firstLineChars="200"/>
        <w:rPr>
          <w:rFonts w:ascii="仿宋_GB2312" w:eastAsia="仿宋_GB2312"/>
          <w:kern w:val="0"/>
          <w:sz w:val="28"/>
          <w:szCs w:val="28"/>
        </w:rPr>
      </w:pPr>
      <w:r>
        <w:rPr>
          <w:rFonts w:hint="eastAsia" w:ascii="仿宋_GB2312" w:eastAsia="仿宋_GB2312"/>
          <w:kern w:val="0"/>
          <w:sz w:val="28"/>
          <w:szCs w:val="28"/>
        </w:rPr>
        <w:t>行政编制94人，实有人数88人；事业编制54人，实有人数43人。</w:t>
      </w:r>
    </w:p>
    <w:p>
      <w:pPr>
        <w:tabs>
          <w:tab w:val="center" w:pos="6979"/>
        </w:tabs>
        <w:spacing w:line="580" w:lineRule="exact"/>
        <w:rPr>
          <w:rFonts w:ascii="黑体" w:eastAsia="黑体"/>
          <w:sz w:val="28"/>
          <w:szCs w:val="28"/>
        </w:rPr>
      </w:pPr>
      <w:r>
        <w:rPr>
          <w:rFonts w:hint="eastAsia" w:ascii="仿宋_GB2312" w:eastAsia="仿宋_GB2312"/>
          <w:b/>
          <w:sz w:val="32"/>
          <w:szCs w:val="32"/>
        </w:rPr>
        <w:t xml:space="preserve">   </w:t>
      </w:r>
      <w:r>
        <w:rPr>
          <w:rFonts w:hint="eastAsia" w:ascii="黑体" w:eastAsia="黑体"/>
          <w:sz w:val="28"/>
          <w:szCs w:val="28"/>
        </w:rPr>
        <w:t>二、收入支出决算总体情况说明</w:t>
      </w:r>
    </w:p>
    <w:p>
      <w:pPr>
        <w:tabs>
          <w:tab w:val="center" w:pos="6979"/>
        </w:tabs>
        <w:spacing w:line="580" w:lineRule="exact"/>
        <w:ind w:firstLine="570"/>
        <w:rPr>
          <w:rFonts w:ascii="仿宋_GB2312" w:eastAsia="仿宋_GB2312"/>
          <w:sz w:val="28"/>
          <w:szCs w:val="28"/>
        </w:rPr>
      </w:pPr>
      <w:r>
        <w:rPr>
          <w:rFonts w:hint="eastAsia" w:ascii="仿宋_GB2312" w:eastAsia="仿宋_GB2312"/>
          <w:sz w:val="28"/>
          <w:szCs w:val="28"/>
        </w:rPr>
        <w:t>2020年度收、</w:t>
      </w:r>
      <w:r>
        <w:rPr>
          <w:rFonts w:ascii="仿宋_GB2312" w:eastAsia="仿宋_GB2312"/>
          <w:sz w:val="28"/>
          <w:szCs w:val="28"/>
        </w:rPr>
        <w:t>支</w:t>
      </w:r>
      <w:r>
        <w:rPr>
          <w:rFonts w:hint="eastAsia" w:ascii="仿宋_GB2312" w:eastAsia="仿宋_GB2312"/>
          <w:sz w:val="28"/>
          <w:szCs w:val="28"/>
        </w:rPr>
        <w:t>总计54704.42万元，</w:t>
      </w:r>
      <w:r>
        <w:rPr>
          <w:rFonts w:ascii="仿宋_GB2312" w:eastAsia="仿宋_GB2312"/>
          <w:sz w:val="28"/>
          <w:szCs w:val="28"/>
        </w:rPr>
        <w:t>比上年</w:t>
      </w:r>
      <w:r>
        <w:rPr>
          <w:rFonts w:hint="eastAsia" w:ascii="仿宋_GB2312" w:eastAsia="仿宋_GB2312"/>
          <w:sz w:val="28"/>
          <w:szCs w:val="28"/>
        </w:rPr>
        <w:t>减少上年减少10357.55万元，下降21.25%。。</w:t>
      </w:r>
    </w:p>
    <w:p>
      <w:pPr>
        <w:tabs>
          <w:tab w:val="center" w:pos="6979"/>
        </w:tabs>
        <w:spacing w:line="580" w:lineRule="exact"/>
        <w:ind w:firstLine="570"/>
        <w:rPr>
          <w:rFonts w:ascii="仿宋_GB2312" w:eastAsia="仿宋_GB2312"/>
          <w:sz w:val="28"/>
          <w:szCs w:val="28"/>
        </w:rPr>
      </w:pPr>
      <w:r>
        <w:rPr>
          <w:rFonts w:hint="eastAsia" w:ascii="仿宋_GB2312" w:eastAsia="仿宋_GB2312"/>
          <w:sz w:val="28"/>
          <w:szCs w:val="28"/>
        </w:rPr>
        <w:t>（一</w:t>
      </w:r>
      <w:r>
        <w:rPr>
          <w:rFonts w:ascii="仿宋_GB2312" w:eastAsia="仿宋_GB2312"/>
          <w:sz w:val="28"/>
          <w:szCs w:val="28"/>
        </w:rPr>
        <w:t>）</w:t>
      </w:r>
      <w:r>
        <w:rPr>
          <w:rFonts w:hint="eastAsia" w:ascii="仿宋_GB2312" w:eastAsia="仿宋_GB2312"/>
          <w:sz w:val="28"/>
          <w:szCs w:val="28"/>
        </w:rPr>
        <w:t>收入决算</w:t>
      </w:r>
      <w:r>
        <w:rPr>
          <w:rFonts w:ascii="仿宋_GB2312" w:eastAsia="仿宋_GB2312"/>
          <w:sz w:val="28"/>
          <w:szCs w:val="28"/>
        </w:rPr>
        <w:t>说明</w:t>
      </w:r>
    </w:p>
    <w:p>
      <w:pPr>
        <w:tabs>
          <w:tab w:val="center" w:pos="6979"/>
        </w:tabs>
        <w:spacing w:line="580" w:lineRule="exact"/>
        <w:ind w:firstLine="570"/>
        <w:rPr>
          <w:rFonts w:ascii="仿宋_GB2312" w:eastAsia="仿宋_GB2312"/>
          <w:sz w:val="28"/>
          <w:szCs w:val="28"/>
        </w:rPr>
      </w:pPr>
      <w:r>
        <w:rPr>
          <w:rFonts w:hint="eastAsia" w:ascii="仿宋_GB2312" w:eastAsia="仿宋_GB2312"/>
          <w:sz w:val="28"/>
          <w:szCs w:val="28"/>
        </w:rPr>
        <w:t>2020年度本年收入合计27525.65万元，</w:t>
      </w:r>
      <w:r>
        <w:rPr>
          <w:rFonts w:ascii="仿宋_GB2312" w:eastAsia="仿宋_GB2312"/>
          <w:sz w:val="28"/>
          <w:szCs w:val="28"/>
        </w:rPr>
        <w:t>比上年</w:t>
      </w:r>
      <w:r>
        <w:rPr>
          <w:rFonts w:hint="eastAsia" w:ascii="仿宋_GB2312" w:eastAsia="仿宋_GB2312"/>
          <w:sz w:val="28"/>
          <w:szCs w:val="28"/>
        </w:rPr>
        <w:t>减少2362.04万元，增长下降17.88</w:t>
      </w:r>
      <w:r>
        <w:rPr>
          <w:rFonts w:ascii="仿宋_GB2312" w:eastAsia="仿宋_GB2312"/>
          <w:sz w:val="28"/>
          <w:szCs w:val="28"/>
        </w:rPr>
        <w:t>.</w:t>
      </w:r>
      <w:r>
        <w:rPr>
          <w:rFonts w:hint="eastAsia" w:ascii="仿宋_GB2312" w:eastAsia="仿宋_GB2312"/>
          <w:sz w:val="28"/>
          <w:szCs w:val="28"/>
        </w:rPr>
        <w:t>%，其中：财政拨款收入27525.65万元，占收入合计的100</w:t>
      </w:r>
      <w:r>
        <w:rPr>
          <w:rFonts w:ascii="仿宋_GB2312" w:eastAsia="仿宋_GB2312"/>
          <w:sz w:val="28"/>
          <w:szCs w:val="28"/>
        </w:rPr>
        <w:t>.</w:t>
      </w:r>
      <w:r>
        <w:rPr>
          <w:rFonts w:hint="eastAsia" w:ascii="仿宋_GB2312" w:eastAsia="仿宋_GB2312"/>
          <w:sz w:val="28"/>
          <w:szCs w:val="28"/>
        </w:rPr>
        <w:t>00%；上级补助收入0</w:t>
      </w:r>
      <w:r>
        <w:rPr>
          <w:rFonts w:ascii="仿宋_GB2312" w:eastAsia="仿宋_GB2312"/>
          <w:sz w:val="28"/>
          <w:szCs w:val="28"/>
        </w:rPr>
        <w:t>.</w:t>
      </w:r>
      <w:r>
        <w:rPr>
          <w:rFonts w:hint="eastAsia" w:ascii="仿宋_GB2312" w:eastAsia="仿宋_GB2312"/>
          <w:sz w:val="28"/>
          <w:szCs w:val="28"/>
        </w:rPr>
        <w:t>00万元，占收入合计的0</w:t>
      </w:r>
      <w:r>
        <w:rPr>
          <w:rFonts w:ascii="仿宋_GB2312" w:eastAsia="仿宋_GB2312"/>
          <w:sz w:val="28"/>
          <w:szCs w:val="28"/>
        </w:rPr>
        <w:t>.</w:t>
      </w:r>
      <w:r>
        <w:rPr>
          <w:rFonts w:hint="eastAsia" w:ascii="仿宋_GB2312" w:eastAsia="仿宋_GB2312"/>
          <w:sz w:val="28"/>
          <w:szCs w:val="28"/>
        </w:rPr>
        <w:t>00%；事业收入0</w:t>
      </w:r>
      <w:r>
        <w:rPr>
          <w:rFonts w:ascii="仿宋_GB2312" w:eastAsia="仿宋_GB2312"/>
          <w:sz w:val="28"/>
          <w:szCs w:val="28"/>
        </w:rPr>
        <w:t>.</w:t>
      </w:r>
      <w:r>
        <w:rPr>
          <w:rFonts w:hint="eastAsia" w:ascii="仿宋_GB2312" w:eastAsia="仿宋_GB2312"/>
          <w:sz w:val="28"/>
          <w:szCs w:val="28"/>
        </w:rPr>
        <w:t>00万元，占收入合计的0</w:t>
      </w:r>
      <w:r>
        <w:rPr>
          <w:rFonts w:ascii="仿宋_GB2312" w:eastAsia="仿宋_GB2312"/>
          <w:sz w:val="28"/>
          <w:szCs w:val="28"/>
        </w:rPr>
        <w:t>.</w:t>
      </w:r>
      <w:r>
        <w:rPr>
          <w:rFonts w:hint="eastAsia" w:ascii="仿宋_GB2312" w:eastAsia="仿宋_GB2312"/>
          <w:sz w:val="28"/>
          <w:szCs w:val="28"/>
        </w:rPr>
        <w:t>00%；经营收入0</w:t>
      </w:r>
      <w:r>
        <w:rPr>
          <w:rFonts w:ascii="仿宋_GB2312" w:eastAsia="仿宋_GB2312"/>
          <w:sz w:val="28"/>
          <w:szCs w:val="28"/>
        </w:rPr>
        <w:t>.</w:t>
      </w:r>
      <w:r>
        <w:rPr>
          <w:rFonts w:hint="eastAsia" w:ascii="仿宋_GB2312" w:eastAsia="仿宋_GB2312"/>
          <w:sz w:val="28"/>
          <w:szCs w:val="28"/>
        </w:rPr>
        <w:t>00万元，占收入合计的0</w:t>
      </w:r>
      <w:r>
        <w:rPr>
          <w:rFonts w:ascii="仿宋_GB2312" w:eastAsia="仿宋_GB2312"/>
          <w:sz w:val="28"/>
          <w:szCs w:val="28"/>
        </w:rPr>
        <w:t>.</w:t>
      </w:r>
      <w:r>
        <w:rPr>
          <w:rFonts w:hint="eastAsia" w:ascii="仿宋_GB2312" w:eastAsia="仿宋_GB2312"/>
          <w:sz w:val="28"/>
          <w:szCs w:val="28"/>
        </w:rPr>
        <w:t>00%；附属单位上缴收入0</w:t>
      </w:r>
      <w:r>
        <w:rPr>
          <w:rFonts w:ascii="仿宋_GB2312" w:eastAsia="仿宋_GB2312"/>
          <w:sz w:val="28"/>
          <w:szCs w:val="28"/>
        </w:rPr>
        <w:t>.</w:t>
      </w:r>
      <w:r>
        <w:rPr>
          <w:rFonts w:hint="eastAsia" w:ascii="仿宋_GB2312" w:eastAsia="仿宋_GB2312"/>
          <w:sz w:val="28"/>
          <w:szCs w:val="28"/>
        </w:rPr>
        <w:t>00万元，占收入合计的0</w:t>
      </w:r>
      <w:r>
        <w:rPr>
          <w:rFonts w:ascii="仿宋_GB2312" w:eastAsia="仿宋_GB2312"/>
          <w:sz w:val="28"/>
          <w:szCs w:val="28"/>
        </w:rPr>
        <w:t>.</w:t>
      </w:r>
      <w:r>
        <w:rPr>
          <w:rFonts w:hint="eastAsia" w:ascii="仿宋_GB2312" w:eastAsia="仿宋_GB2312"/>
          <w:sz w:val="28"/>
          <w:szCs w:val="28"/>
        </w:rPr>
        <w:t>00%；其他收入0</w:t>
      </w:r>
      <w:r>
        <w:rPr>
          <w:rFonts w:ascii="仿宋_GB2312" w:eastAsia="仿宋_GB2312"/>
          <w:sz w:val="28"/>
          <w:szCs w:val="28"/>
        </w:rPr>
        <w:t>.</w:t>
      </w:r>
      <w:r>
        <w:rPr>
          <w:rFonts w:hint="eastAsia" w:ascii="仿宋_GB2312" w:eastAsia="仿宋_GB2312"/>
          <w:sz w:val="28"/>
          <w:szCs w:val="28"/>
        </w:rPr>
        <w:t>00万元，占收入合计的0</w:t>
      </w:r>
      <w:r>
        <w:rPr>
          <w:rFonts w:ascii="仿宋_GB2312" w:eastAsia="仿宋_GB2312"/>
          <w:sz w:val="28"/>
          <w:szCs w:val="28"/>
        </w:rPr>
        <w:t>.</w:t>
      </w:r>
      <w:r>
        <w:rPr>
          <w:rFonts w:hint="eastAsia" w:ascii="仿宋_GB2312" w:eastAsia="仿宋_GB2312"/>
          <w:sz w:val="28"/>
          <w:szCs w:val="28"/>
        </w:rPr>
        <w:t>00%。</w:t>
      </w:r>
    </w:p>
    <w:p>
      <w:pPr>
        <w:tabs>
          <w:tab w:val="center" w:pos="6979"/>
        </w:tabs>
        <w:spacing w:line="580" w:lineRule="exact"/>
        <w:ind w:firstLine="570"/>
        <w:rPr>
          <w:rFonts w:ascii="仿宋_GB2312" w:eastAsia="仿宋_GB2312"/>
          <w:sz w:val="28"/>
          <w:szCs w:val="28"/>
        </w:rPr>
      </w:pPr>
      <w:r>
        <w:rPr>
          <w:rFonts w:hint="eastAsia" w:ascii="仿宋_GB2312" w:eastAsia="仿宋_GB2312"/>
          <w:sz w:val="28"/>
          <w:szCs w:val="28"/>
        </w:rPr>
        <w:t>（二</w:t>
      </w:r>
      <w:r>
        <w:rPr>
          <w:rFonts w:ascii="仿宋_GB2312" w:eastAsia="仿宋_GB2312"/>
          <w:sz w:val="28"/>
          <w:szCs w:val="28"/>
        </w:rPr>
        <w:t>）</w:t>
      </w:r>
      <w:r>
        <w:rPr>
          <w:rFonts w:hint="eastAsia" w:ascii="仿宋_GB2312" w:eastAsia="仿宋_GB2312"/>
          <w:sz w:val="28"/>
          <w:szCs w:val="28"/>
        </w:rPr>
        <w:t>支出决算</w:t>
      </w:r>
      <w:r>
        <w:rPr>
          <w:rFonts w:ascii="仿宋_GB2312" w:eastAsia="仿宋_GB2312"/>
          <w:sz w:val="28"/>
          <w:szCs w:val="28"/>
        </w:rPr>
        <w:t>说明</w:t>
      </w:r>
    </w:p>
    <w:p>
      <w:pPr>
        <w:tabs>
          <w:tab w:val="center" w:pos="6979"/>
        </w:tabs>
        <w:spacing w:line="580" w:lineRule="exact"/>
        <w:ind w:firstLine="570"/>
        <w:rPr>
          <w:rFonts w:ascii="仿宋_GB2312" w:eastAsia="仿宋_GB2312"/>
          <w:sz w:val="28"/>
          <w:szCs w:val="28"/>
        </w:rPr>
      </w:pPr>
      <w:r>
        <w:rPr>
          <w:rFonts w:hint="eastAsia" w:ascii="仿宋_GB2312" w:eastAsia="仿宋_GB2312"/>
          <w:sz w:val="28"/>
          <w:szCs w:val="28"/>
        </w:rPr>
        <w:t>2020年度本年支出合计27178.77万元，</w:t>
      </w:r>
      <w:r>
        <w:rPr>
          <w:rFonts w:ascii="仿宋_GB2312" w:eastAsia="仿宋_GB2312"/>
          <w:sz w:val="28"/>
          <w:szCs w:val="28"/>
        </w:rPr>
        <w:t>比上年</w:t>
      </w:r>
      <w:r>
        <w:rPr>
          <w:rFonts w:hint="eastAsia" w:ascii="仿宋_GB2312" w:eastAsia="仿宋_GB2312"/>
          <w:sz w:val="28"/>
          <w:szCs w:val="28"/>
        </w:rPr>
        <w:t>减少7995.51万元，下降</w:t>
      </w:r>
      <w:r>
        <w:rPr>
          <w:rFonts w:ascii="仿宋_GB2312" w:eastAsia="仿宋_GB2312"/>
          <w:sz w:val="28"/>
          <w:szCs w:val="28"/>
        </w:rPr>
        <w:t>XX.XX</w:t>
      </w:r>
      <w:r>
        <w:rPr>
          <w:rFonts w:hint="eastAsia" w:ascii="仿宋_GB2312" w:eastAsia="仿宋_GB2312"/>
          <w:sz w:val="28"/>
          <w:szCs w:val="28"/>
        </w:rPr>
        <w:t>%，其中：基本支出5441.4万元，占支出合计的20.02%；项目支出21737.36万元，占支出合计的79.98%;上缴上级支出0</w:t>
      </w:r>
      <w:r>
        <w:rPr>
          <w:rFonts w:ascii="仿宋_GB2312" w:eastAsia="仿宋_GB2312"/>
          <w:sz w:val="28"/>
          <w:szCs w:val="28"/>
        </w:rPr>
        <w:t>.</w:t>
      </w:r>
      <w:r>
        <w:rPr>
          <w:rFonts w:hint="eastAsia" w:ascii="仿宋_GB2312" w:eastAsia="仿宋_GB2312"/>
          <w:sz w:val="28"/>
          <w:szCs w:val="28"/>
        </w:rPr>
        <w:t>00万元，占支出合计的0</w:t>
      </w:r>
      <w:r>
        <w:rPr>
          <w:rFonts w:ascii="仿宋_GB2312" w:eastAsia="仿宋_GB2312"/>
          <w:sz w:val="28"/>
          <w:szCs w:val="28"/>
        </w:rPr>
        <w:t>.</w:t>
      </w:r>
      <w:r>
        <w:rPr>
          <w:rFonts w:hint="eastAsia" w:ascii="仿宋_GB2312" w:eastAsia="仿宋_GB2312"/>
          <w:sz w:val="28"/>
          <w:szCs w:val="28"/>
        </w:rPr>
        <w:t>00%；经营支出0</w:t>
      </w:r>
      <w:r>
        <w:rPr>
          <w:rFonts w:ascii="仿宋_GB2312" w:eastAsia="仿宋_GB2312"/>
          <w:sz w:val="28"/>
          <w:szCs w:val="28"/>
        </w:rPr>
        <w:t>.</w:t>
      </w:r>
      <w:r>
        <w:rPr>
          <w:rFonts w:hint="eastAsia" w:ascii="仿宋_GB2312" w:eastAsia="仿宋_GB2312"/>
          <w:sz w:val="28"/>
          <w:szCs w:val="28"/>
        </w:rPr>
        <w:t>00万元，占支出合计的0</w:t>
      </w:r>
      <w:r>
        <w:rPr>
          <w:rFonts w:ascii="仿宋_GB2312" w:eastAsia="仿宋_GB2312"/>
          <w:sz w:val="28"/>
          <w:szCs w:val="28"/>
        </w:rPr>
        <w:t>.</w:t>
      </w:r>
      <w:r>
        <w:rPr>
          <w:rFonts w:hint="eastAsia" w:ascii="仿宋_GB2312" w:eastAsia="仿宋_GB2312"/>
          <w:sz w:val="28"/>
          <w:szCs w:val="28"/>
        </w:rPr>
        <w:t>00%；对附属单位补助支出0</w:t>
      </w:r>
      <w:r>
        <w:rPr>
          <w:rFonts w:ascii="仿宋_GB2312" w:eastAsia="仿宋_GB2312"/>
          <w:sz w:val="28"/>
          <w:szCs w:val="28"/>
        </w:rPr>
        <w:t>.</w:t>
      </w:r>
      <w:r>
        <w:rPr>
          <w:rFonts w:hint="eastAsia" w:ascii="仿宋_GB2312" w:eastAsia="仿宋_GB2312"/>
          <w:sz w:val="28"/>
          <w:szCs w:val="28"/>
        </w:rPr>
        <w:t>00万元，占支出合计的0</w:t>
      </w:r>
      <w:r>
        <w:rPr>
          <w:rFonts w:ascii="仿宋_GB2312" w:eastAsia="仿宋_GB2312"/>
          <w:sz w:val="28"/>
          <w:szCs w:val="28"/>
        </w:rPr>
        <w:t>.</w:t>
      </w:r>
      <w:r>
        <w:rPr>
          <w:rFonts w:hint="eastAsia" w:ascii="仿宋_GB2312" w:eastAsia="仿宋_GB2312"/>
          <w:sz w:val="28"/>
          <w:szCs w:val="28"/>
        </w:rPr>
        <w:t>00%。</w:t>
      </w:r>
    </w:p>
    <w:p>
      <w:pPr>
        <w:tabs>
          <w:tab w:val="center" w:pos="6979"/>
        </w:tabs>
        <w:spacing w:line="580" w:lineRule="exact"/>
        <w:ind w:firstLine="548" w:firstLineChars="196"/>
        <w:rPr>
          <w:rFonts w:ascii="黑体" w:eastAsia="黑体"/>
          <w:sz w:val="28"/>
          <w:szCs w:val="28"/>
        </w:rPr>
      </w:pPr>
      <w:r>
        <w:rPr>
          <w:rFonts w:hint="eastAsia" w:ascii="黑体" w:eastAsia="黑体"/>
          <w:sz w:val="28"/>
          <w:szCs w:val="28"/>
        </w:rPr>
        <w:t>三</w:t>
      </w:r>
      <w:r>
        <w:rPr>
          <w:rFonts w:ascii="黑体" w:eastAsia="黑体"/>
          <w:sz w:val="28"/>
          <w:szCs w:val="28"/>
        </w:rPr>
        <w:t>、财政拨款</w:t>
      </w:r>
      <w:r>
        <w:rPr>
          <w:rFonts w:hint="eastAsia" w:ascii="黑体" w:eastAsia="黑体"/>
          <w:sz w:val="28"/>
          <w:szCs w:val="28"/>
        </w:rPr>
        <w:t>收入支出决算</w:t>
      </w:r>
      <w:r>
        <w:rPr>
          <w:rFonts w:ascii="黑体" w:eastAsia="黑体"/>
          <w:sz w:val="28"/>
          <w:szCs w:val="28"/>
        </w:rPr>
        <w:t>总体情况说明</w:t>
      </w:r>
    </w:p>
    <w:p>
      <w:pPr>
        <w:tabs>
          <w:tab w:val="center" w:pos="6979"/>
        </w:tabs>
        <w:spacing w:line="580" w:lineRule="exact"/>
        <w:ind w:firstLine="570"/>
        <w:rPr>
          <w:rFonts w:ascii="仿宋_GB2312" w:eastAsia="仿宋_GB2312"/>
          <w:sz w:val="28"/>
          <w:szCs w:val="28"/>
        </w:rPr>
      </w:pPr>
      <w:r>
        <w:rPr>
          <w:rFonts w:hint="eastAsia" w:ascii="仿宋_GB2312" w:eastAsia="仿宋_GB2312"/>
          <w:sz w:val="28"/>
          <w:szCs w:val="28"/>
        </w:rPr>
        <w:t>2020年度财政拨款收、</w:t>
      </w:r>
      <w:r>
        <w:rPr>
          <w:rFonts w:ascii="仿宋_GB2312" w:eastAsia="仿宋_GB2312"/>
          <w:sz w:val="28"/>
          <w:szCs w:val="28"/>
        </w:rPr>
        <w:t>支</w:t>
      </w:r>
      <w:r>
        <w:rPr>
          <w:rFonts w:hint="eastAsia" w:ascii="仿宋_GB2312" w:eastAsia="仿宋_GB2312"/>
          <w:sz w:val="28"/>
          <w:szCs w:val="28"/>
        </w:rPr>
        <w:t>总计54704.42万元，比上年减少10357.55万元，下降21.25%。主要原因：疏解整治促改提升专项行动任务量少于往年。</w:t>
      </w:r>
    </w:p>
    <w:p>
      <w:pPr>
        <w:tabs>
          <w:tab w:val="center" w:pos="6979"/>
        </w:tabs>
        <w:spacing w:line="580" w:lineRule="exact"/>
        <w:ind w:firstLine="548" w:firstLineChars="196"/>
        <w:rPr>
          <w:rFonts w:ascii="黑体" w:eastAsia="黑体"/>
          <w:sz w:val="28"/>
          <w:szCs w:val="28"/>
        </w:rPr>
      </w:pPr>
      <w:r>
        <w:rPr>
          <w:rFonts w:hint="eastAsia" w:ascii="黑体" w:eastAsia="黑体"/>
          <w:sz w:val="28"/>
          <w:szCs w:val="28"/>
        </w:rPr>
        <w:t>四、一般公共预算财政拨款支出决算情况说明</w:t>
      </w:r>
    </w:p>
    <w:p>
      <w:pPr>
        <w:autoSpaceDE w:val="0"/>
        <w:autoSpaceDN w:val="0"/>
        <w:adjustRightInd w:val="0"/>
        <w:spacing w:line="580" w:lineRule="exact"/>
        <w:ind w:firstLine="560" w:firstLineChars="200"/>
        <w:jc w:val="left"/>
        <w:rPr>
          <w:rFonts w:ascii="仿宋_GB2312" w:eastAsia="仿宋_GB2312"/>
          <w:sz w:val="28"/>
          <w:szCs w:val="28"/>
        </w:rPr>
      </w:pPr>
      <w:r>
        <w:rPr>
          <w:rFonts w:hint="eastAsia" w:ascii="仿宋_GB2312" w:eastAsia="仿宋_GB2312"/>
          <w:sz w:val="28"/>
          <w:szCs w:val="28"/>
        </w:rPr>
        <w:t>（一）一般公共预算财政拨款支出决算总体情况</w:t>
      </w:r>
    </w:p>
    <w:p>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2020年度一般公共预算财政拨款支出24817.17万元，主要用于以下方面（按大类）：一般公共服务支出9006.84万元，占本年财政拨款支出33.14%；国防支出15.16万元，占本年财政拨款支出0.06%；公共安全支出1.5万元，占本年财政拨款支出0.01%；文化旅游体育与传媒支出90.91万元，占本年财政拨款支出0.33%；社会保障和就业支出支出2299.01万元，占本年财政拨款支出8.46%；卫生健康支出658.55万元，占本年财政拨款支出2.42%；节能环保支出9.5万元，占本年财政拨款支出0.03%；城乡社区支出7520.31万元，占本年财政拨款支出27.67%；农林水支出4466.49万元，占本年财政拨款支出16.43%；住房保障支出627.99万元，占本年财政拨款支出2.31%；灾害防治及应急管理支出120.9万元，占本年财政拨款支出0.44%；其他支出51.28万元，占本年财政拨款支出0.19%；抗疫特别国债安排的支出2310.32万元，占本年财政拨款支出8.5%。</w:t>
      </w:r>
    </w:p>
    <w:p>
      <w:pPr>
        <w:autoSpaceDE w:val="0"/>
        <w:autoSpaceDN w:val="0"/>
        <w:adjustRightInd w:val="0"/>
        <w:spacing w:line="580" w:lineRule="exact"/>
        <w:ind w:firstLine="560" w:firstLineChars="200"/>
        <w:jc w:val="left"/>
        <w:rPr>
          <w:rFonts w:ascii="仿宋_GB2312" w:eastAsia="仿宋_GB2312"/>
          <w:sz w:val="28"/>
          <w:szCs w:val="28"/>
        </w:rPr>
      </w:pPr>
      <w:r>
        <w:rPr>
          <w:rFonts w:hint="eastAsia" w:ascii="仿宋_GB2312" w:eastAsia="仿宋_GB2312"/>
          <w:sz w:val="28"/>
          <w:szCs w:val="28"/>
        </w:rPr>
        <w:t>（二）一般公共预算财政拨款支出决算具体情况</w:t>
      </w:r>
    </w:p>
    <w:p>
      <w:pPr>
        <w:autoSpaceDE w:val="0"/>
        <w:autoSpaceDN w:val="0"/>
        <w:adjustRightInd w:val="0"/>
        <w:spacing w:line="580" w:lineRule="exact"/>
        <w:ind w:firstLine="560" w:firstLineChars="200"/>
        <w:jc w:val="left"/>
        <w:rPr>
          <w:rFonts w:ascii="仿宋_GB2312" w:eastAsia="仿宋_GB2312"/>
          <w:sz w:val="28"/>
          <w:szCs w:val="28"/>
        </w:rPr>
      </w:pPr>
      <w:r>
        <w:rPr>
          <w:rFonts w:hint="eastAsia" w:ascii="仿宋_GB2312" w:eastAsia="仿宋_GB2312"/>
          <w:sz w:val="28"/>
          <w:szCs w:val="28"/>
        </w:rPr>
        <w:t>1、“一般公共服务支出”（类）2020年度决算9006.84万元，比2020年年初预算增加2658.38万元，增长29.52%。其中：</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“人大事务”（款，下同）2020年度决算11.77万元，比2020年年初预算增加11.77万元，增长100.00%，主要原因：追加人大代表活动经费。</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“政府办公厅（室）及相关机构事务”2020年度决算8033.29万元，比2020年年初预算增加2174.5万元，增长37.12%；主要原因：新生违法建设管控奖励、拆违控违宣传补助奖励资金增加。</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“统计信息事务”2020年度决算28.91万元，比2020年年初预算增加28.91万元，增长100.00%，主要原因：追加第七次全国人口普查经费。</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“人力资源事务”2020年度决算5.2万元，比2020年年初预算增加5.2万元，增长100.00%，主要原因：追加高校毕业生“三支一扶”计划中央补助资金。</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“群众团体事务”2020年度决算2.8万元，比2020年年初预算增加0万元，无变动。</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“组织事务”2020年度决算888.99万元，比2020年年初预算增加425.95万元，增长91.99%；主要原因：追加城乡基层党组织服务群众经费、正常离任村主要干部生活补贴资金。</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“其他共产党事务支出”2020年度决算33.38万元，比2020年年初预算增加12.04万元，增长56.42%；主要原因：支出往年结余经费12.04万元。</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“市场监督管理事务”2020年度决算2.5万元，比2020年年初预算增加0万元，增长100.00%，主要原因：追加无照经营整治经费。</w:t>
      </w:r>
    </w:p>
    <w:p>
      <w:pPr>
        <w:numPr>
          <w:ilvl w:val="0"/>
          <w:numId w:val="1"/>
        </w:numPr>
        <w:spacing w:line="580" w:lineRule="exact"/>
        <w:ind w:firstLine="560" w:firstLineChars="200"/>
        <w:rPr>
          <w:rFonts w:ascii="仿宋_GB2312" w:eastAsia="仿宋_GB2312"/>
          <w:sz w:val="28"/>
          <w:szCs w:val="28"/>
        </w:rPr>
      </w:pPr>
      <w:r>
        <w:rPr>
          <w:rFonts w:hint="eastAsia" w:ascii="仿宋_GB2312" w:eastAsia="仿宋_GB2312"/>
          <w:sz w:val="28"/>
          <w:szCs w:val="28"/>
        </w:rPr>
        <w:t>“国防支出”(类)2020年度决算15.16万元，比2020年年初预算增加15.16万元，增长100.00%。其中：</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“国防动员”2020年度决算15.16万元，比2020年年初预算增加15.16万元，增长100.00%，主要原因：追加地下空间综合整治经费。</w:t>
      </w:r>
    </w:p>
    <w:p>
      <w:pPr>
        <w:numPr>
          <w:ilvl w:val="0"/>
          <w:numId w:val="1"/>
        </w:numPr>
        <w:spacing w:line="580" w:lineRule="exact"/>
        <w:ind w:firstLine="560" w:firstLineChars="200"/>
        <w:rPr>
          <w:rFonts w:ascii="仿宋_GB2312" w:eastAsia="仿宋_GB2312"/>
          <w:sz w:val="28"/>
          <w:szCs w:val="28"/>
        </w:rPr>
      </w:pPr>
      <w:r>
        <w:rPr>
          <w:rFonts w:hint="eastAsia" w:ascii="仿宋_GB2312" w:eastAsia="仿宋_GB2312"/>
          <w:sz w:val="28"/>
          <w:szCs w:val="28"/>
        </w:rPr>
        <w:t>“公共安全支出”(类)2020年度决算1.5万元，比2020年年初预算增加0.00万元，无变动。</w:t>
      </w:r>
    </w:p>
    <w:p>
      <w:pPr>
        <w:numPr>
          <w:ilvl w:val="0"/>
          <w:numId w:val="1"/>
        </w:numPr>
        <w:spacing w:line="580" w:lineRule="exact"/>
        <w:ind w:firstLine="560" w:firstLineChars="200"/>
        <w:rPr>
          <w:rFonts w:ascii="仿宋_GB2312" w:eastAsia="仿宋_GB2312"/>
          <w:sz w:val="28"/>
          <w:szCs w:val="28"/>
        </w:rPr>
      </w:pPr>
      <w:r>
        <w:rPr>
          <w:rFonts w:hint="eastAsia" w:ascii="仿宋_GB2312" w:eastAsia="仿宋_GB2312"/>
          <w:sz w:val="28"/>
          <w:szCs w:val="28"/>
        </w:rPr>
        <w:t>“教育支出”(类)2020年度决算4.82万元，比2020年年初预算减少4.82万元，主要原因：进修及培训费未支出。</w:t>
      </w:r>
    </w:p>
    <w:p>
      <w:pPr>
        <w:numPr>
          <w:ilvl w:val="0"/>
          <w:numId w:val="1"/>
        </w:numPr>
        <w:spacing w:line="580" w:lineRule="exact"/>
        <w:ind w:firstLine="560" w:firstLineChars="200"/>
        <w:rPr>
          <w:rFonts w:ascii="仿宋_GB2312" w:eastAsia="仿宋_GB2312"/>
          <w:sz w:val="28"/>
          <w:szCs w:val="28"/>
        </w:rPr>
      </w:pPr>
      <w:r>
        <w:rPr>
          <w:rFonts w:hint="eastAsia" w:ascii="仿宋_GB2312" w:eastAsia="仿宋_GB2312"/>
          <w:sz w:val="28"/>
          <w:szCs w:val="28"/>
        </w:rPr>
        <w:t>“文化旅游体育与传媒支出”(类)2020年度决算90.91万元，比2020年年初预算增加16.55万元，增长22.26%。其中：</w:t>
      </w:r>
    </w:p>
    <w:p>
      <w:pPr>
        <w:spacing w:line="580" w:lineRule="exact"/>
        <w:ind w:firstLine="560" w:firstLineChars="200"/>
        <w:rPr>
          <w:rFonts w:ascii="仿宋_GB2312" w:eastAsia="仿宋_GB2312"/>
          <w:sz w:val="28"/>
          <w:szCs w:val="28"/>
        </w:rPr>
      </w:pPr>
      <w:r>
        <w:rPr>
          <w:rFonts w:ascii="仿宋_GB2312" w:eastAsia="仿宋_GB2312"/>
          <w:sz w:val="28"/>
          <w:szCs w:val="28"/>
        </w:rPr>
        <w:t>“</w:t>
      </w:r>
      <w:r>
        <w:rPr>
          <w:rFonts w:hint="eastAsia" w:ascii="仿宋_GB2312" w:eastAsia="仿宋_GB2312"/>
          <w:sz w:val="28"/>
          <w:szCs w:val="28"/>
        </w:rPr>
        <w:t>文化和旅游</w:t>
      </w:r>
      <w:r>
        <w:rPr>
          <w:rFonts w:ascii="仿宋_GB2312" w:eastAsia="仿宋_GB2312"/>
          <w:sz w:val="28"/>
          <w:szCs w:val="28"/>
        </w:rPr>
        <w:t>”</w:t>
      </w:r>
      <w:r>
        <w:rPr>
          <w:rFonts w:hint="eastAsia" w:ascii="仿宋_GB2312" w:eastAsia="仿宋_GB2312"/>
          <w:sz w:val="28"/>
          <w:szCs w:val="28"/>
        </w:rPr>
        <w:t>2020年度决算58.35万元，比2020年年初预算增加16.55万元，增长35.59%，主要原因：追加基层文化活动经费、三馆免费开放补助。</w:t>
      </w:r>
    </w:p>
    <w:p>
      <w:pPr>
        <w:numPr>
          <w:ilvl w:val="0"/>
          <w:numId w:val="1"/>
        </w:numPr>
        <w:spacing w:line="580" w:lineRule="exact"/>
        <w:ind w:firstLine="560" w:firstLineChars="200"/>
        <w:rPr>
          <w:rFonts w:ascii="仿宋_GB2312" w:eastAsia="仿宋_GB2312"/>
          <w:sz w:val="28"/>
          <w:szCs w:val="28"/>
        </w:rPr>
      </w:pPr>
      <w:r>
        <w:rPr>
          <w:rFonts w:hint="eastAsia" w:ascii="仿宋_GB2312" w:eastAsia="仿宋_GB2312"/>
          <w:sz w:val="28"/>
          <w:szCs w:val="28"/>
        </w:rPr>
        <w:t>“社会保障和就业支出”(类)2020年度决算2299.01万元，比2020年年初预算增加103.67万元，增长4.72%。其中：</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“人力资源和社会保障管理事务”2020年度决算102.28万元，比2020年年初预算减少62.79万元，降低38.04%，主要原因：高校毕业生支农工资及五险一金、区管理退休人员自采暖补贴据实发生。</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“民政管理事务”2020年度决算1493.37万元，比2020年年初预算增加88.17万元，增长6.27%，主要原因：用于丰台区扶持社区志愿服务组织项目。</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“行政事业单位养老支出”2020年度决算416.93万元，比2020年年初预算增加70.09万元，增长20.21%，主要原因：用于人员养老保险缴纳。</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“就业补助”2020年度决算169.49万元，比2020年年初预算减少26.01万元，降低13.30%，主要原因：以实际申请人员结算。</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“社会福利”2020年度决算2.31万元，比2020年年初预算减少12.49万元，降低13.30%，主要原因：受疫情影响，居家养老巡视探访服务开展较少。</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“残疾人事业”2020年度决算37.83万元，比2020年年初预算增加28.11万元，增长289.20%，主要原因：用于残联工作经费。</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“临时救助”2020年度决算2.8万元，比2020年年初预算增加1.8万元，增长180.00%，主要原因：用于预算外困难群众临时救助。</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“其他社会保障和就业支出”2020年度决算74.01万元，比2020年年初预算增加16.82万元，增长29.41.%，主要原因：高校毕业生支农工资及五险一金工资。</w:t>
      </w:r>
    </w:p>
    <w:p>
      <w:pPr>
        <w:numPr>
          <w:ilvl w:val="0"/>
          <w:numId w:val="1"/>
        </w:numPr>
        <w:spacing w:line="580" w:lineRule="exact"/>
        <w:ind w:firstLine="560" w:firstLineChars="200"/>
        <w:rPr>
          <w:rFonts w:ascii="仿宋_GB2312" w:eastAsia="仿宋_GB2312"/>
          <w:sz w:val="28"/>
          <w:szCs w:val="28"/>
        </w:rPr>
      </w:pPr>
      <w:r>
        <w:rPr>
          <w:rFonts w:hint="eastAsia" w:ascii="仿宋_GB2312" w:eastAsia="仿宋_GB2312"/>
          <w:sz w:val="28"/>
          <w:szCs w:val="28"/>
        </w:rPr>
        <w:t>“卫生健康支出”(类)2020年度决算658.55万元，比2020年年初预算增加658.55万元，增长101.99%。其中：</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“公共卫生”2020年度决算558.32万元，比2020年年初预算增加344.12万元，增长160.65%，主要原因：用于新冠疫情防控集中隔离点工作经费。</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“计划生育事务”2020年度决算25.07万元，比2020年年初预算减少4.8万元，降低16.07%，主要原因：独生子女父母三项奖励费据实发放。</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“医疗救助”2020年度决算1.78万元，比2020年年初预算减少15.22万元，降低89.53%，主要原因：根据规定向符合条件人员发放。</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“优抚对象医疗”2020年度决算1.09万元，比2020年年初预算增加0.39万元，增长55.71%，主要原因：根据规定向符合条件的优抚对象发放。</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“其他卫生健康支出”2020年度决算72.28万元，比2020年年初预算增加8.02万元，增长12.48%，主要原因：用于严重精神障碍患者监护人看护管理补贴。</w:t>
      </w:r>
    </w:p>
    <w:p>
      <w:pPr>
        <w:numPr>
          <w:ilvl w:val="0"/>
          <w:numId w:val="1"/>
        </w:numPr>
        <w:spacing w:line="580" w:lineRule="exact"/>
        <w:ind w:firstLine="560" w:firstLineChars="200"/>
        <w:rPr>
          <w:rFonts w:ascii="仿宋_GB2312" w:eastAsia="仿宋_GB2312"/>
          <w:sz w:val="28"/>
          <w:szCs w:val="28"/>
        </w:rPr>
      </w:pPr>
      <w:r>
        <w:rPr>
          <w:rFonts w:hint="eastAsia" w:ascii="仿宋_GB2312" w:eastAsia="仿宋_GB2312"/>
          <w:sz w:val="28"/>
          <w:szCs w:val="28"/>
        </w:rPr>
        <w:t>“节能环保支出”(类)2020年度决算9.5万元，比2020年年初预算增加9.5万元，增长100.00%。其中：</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“污染防治”2020年度决算9.5万元，比2020年年初预算增加9.5万元，增长100.00%，主要原因：用于2019-2020年采暖季“无煤化”补贴。</w:t>
      </w:r>
    </w:p>
    <w:p>
      <w:pPr>
        <w:numPr>
          <w:ilvl w:val="0"/>
          <w:numId w:val="1"/>
        </w:numPr>
        <w:spacing w:line="580" w:lineRule="exact"/>
        <w:ind w:firstLine="560" w:firstLineChars="200"/>
        <w:rPr>
          <w:rFonts w:ascii="仿宋_GB2312" w:eastAsia="仿宋_GB2312"/>
          <w:sz w:val="28"/>
          <w:szCs w:val="28"/>
        </w:rPr>
      </w:pPr>
      <w:r>
        <w:rPr>
          <w:rFonts w:hint="eastAsia" w:ascii="仿宋_GB2312" w:eastAsia="仿宋_GB2312"/>
          <w:sz w:val="28"/>
          <w:szCs w:val="28"/>
        </w:rPr>
        <w:t>“城乡社区支出”(类)2020年度决算7520.31万元，比2020年年初预算增加6424.3万元，增长586.15%，其中：</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“城乡社区管理事务”2020年度决算3456.43万元，比2020年年初预算增加2672.07万元，增长340.67%，主要原因：用于拆违控违补助资金、新生违建管控及宣传报道奖励。</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“城乡社区公共设施”2020年度决算2165.75万元，比2020年年初预算增加2165.75万元，增长100.00%，主要原因：用于2020年区属长途客运场站疏解补助资金。</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“城乡社区环境卫生”2020年度决算1565.37万元，比2020年年初预算增加1565.37万元，增长100.00%，主要原因：留白增绿2020年土地复垦项目、2020年“战略留白”临时绿化工程及生活垃圾分类。</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“其他城乡社区支出”2020年度决算332.76万元，比2020年年初预算增加21.11万元，增长6.77%，主要原因：用于南苑-大红门地区疏解整治促提升工作现场指挥部工作经费。</w:t>
      </w:r>
    </w:p>
    <w:p>
      <w:pPr>
        <w:numPr>
          <w:ilvl w:val="0"/>
          <w:numId w:val="1"/>
        </w:numPr>
        <w:spacing w:line="580" w:lineRule="exact"/>
        <w:ind w:firstLine="560" w:firstLineChars="200"/>
        <w:rPr>
          <w:rFonts w:ascii="仿宋_GB2312" w:eastAsia="仿宋_GB2312"/>
          <w:sz w:val="28"/>
          <w:szCs w:val="28"/>
        </w:rPr>
      </w:pPr>
      <w:r>
        <w:rPr>
          <w:rFonts w:hint="eastAsia" w:ascii="仿宋_GB2312" w:eastAsia="仿宋_GB2312"/>
          <w:sz w:val="28"/>
          <w:szCs w:val="28"/>
        </w:rPr>
        <w:t>“农林水支出”(类)2020年度决算4466.49万元，比2020年年初预算增加4464.71万元，增长250826.40%。其中：</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“农业农村”2020年度决算1104.85万元，比2020年年初预算增加1103.07万元，增长61970.22%，主要原因：用于村庄保洁费、三类公厕管护费、生活垃圾运输费。</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林业和草原”2020年度决算3341.79万元，比2020年年初预算增加3341.79万元，增长100.00%，主要原因：用于平原造林土地复垦一次性综合补助费、纳入完善政策平原生态林养护工程、平原造林养护费、郊野公园养护工程。</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“水利”2020年度决算19.85万元，比2020年年初预算增加19.85万元，增长100.00%，主要原因：用于防汛应急资金。</w:t>
      </w:r>
    </w:p>
    <w:p>
      <w:pPr>
        <w:numPr>
          <w:ilvl w:val="0"/>
          <w:numId w:val="1"/>
        </w:numPr>
        <w:spacing w:line="580" w:lineRule="exact"/>
        <w:ind w:firstLine="560" w:firstLineChars="200"/>
        <w:rPr>
          <w:rFonts w:ascii="仿宋_GB2312" w:eastAsia="仿宋_GB2312"/>
          <w:sz w:val="28"/>
          <w:szCs w:val="28"/>
        </w:rPr>
      </w:pPr>
      <w:r>
        <w:rPr>
          <w:rFonts w:hint="eastAsia" w:ascii="仿宋_GB2312" w:eastAsia="仿宋_GB2312"/>
          <w:sz w:val="28"/>
          <w:szCs w:val="28"/>
        </w:rPr>
        <w:t>“住房保障支出”(类)2020年度决算627.99万元，比2020年年初预算减少0.48万元，降低0.08%。其中：</w:t>
      </w:r>
    </w:p>
    <w:p>
      <w:pPr>
        <w:spacing w:line="580" w:lineRule="exact"/>
        <w:ind w:firstLine="280" w:firstLineChars="100"/>
        <w:rPr>
          <w:rFonts w:ascii="仿宋_GB2312" w:eastAsia="仿宋_GB2312"/>
          <w:sz w:val="28"/>
          <w:szCs w:val="28"/>
        </w:rPr>
      </w:pPr>
      <w:r>
        <w:rPr>
          <w:rFonts w:hint="eastAsia" w:ascii="仿宋_GB2312" w:eastAsia="仿宋_GB2312"/>
          <w:sz w:val="28"/>
          <w:szCs w:val="28"/>
        </w:rPr>
        <w:t>“住房改革支出”2020年度决算627.99万元，比2020年年初预算增加0.48万元，降低0.08%。主要原因：根据实际情况发放</w:t>
      </w:r>
    </w:p>
    <w:p>
      <w:pPr>
        <w:numPr>
          <w:ilvl w:val="0"/>
          <w:numId w:val="1"/>
        </w:numPr>
        <w:spacing w:line="580" w:lineRule="exact"/>
        <w:ind w:firstLine="560" w:firstLineChars="200"/>
        <w:rPr>
          <w:rFonts w:ascii="仿宋_GB2312" w:eastAsia="仿宋_GB2312"/>
          <w:sz w:val="28"/>
          <w:szCs w:val="28"/>
        </w:rPr>
      </w:pPr>
      <w:r>
        <w:rPr>
          <w:rFonts w:hint="eastAsia" w:ascii="仿宋_GB2312" w:eastAsia="仿宋_GB2312"/>
          <w:sz w:val="28"/>
          <w:szCs w:val="28"/>
        </w:rPr>
        <w:t>“消防事务”(类)2020年度决算120.9万元，比2020年年初预算增加0.00万元，无变动</w:t>
      </w:r>
    </w:p>
    <w:p>
      <w:pPr>
        <w:spacing w:line="560" w:lineRule="exact"/>
        <w:ind w:firstLine="420" w:firstLineChars="150"/>
        <w:rPr>
          <w:rFonts w:ascii="黑体" w:eastAsia="黑体"/>
          <w:sz w:val="28"/>
          <w:szCs w:val="28"/>
        </w:rPr>
      </w:pPr>
      <w:r>
        <w:rPr>
          <w:rFonts w:hint="eastAsia" w:ascii="黑体" w:eastAsia="黑体"/>
          <w:sz w:val="28"/>
          <w:szCs w:val="28"/>
        </w:rPr>
        <w:t>五、政府性基金预算财政拨款支出决算情况说明</w:t>
      </w:r>
    </w:p>
    <w:p>
      <w:pPr>
        <w:autoSpaceDE w:val="0"/>
        <w:autoSpaceDN w:val="0"/>
        <w:adjustRightInd w:val="0"/>
        <w:spacing w:line="580" w:lineRule="exact"/>
        <w:ind w:firstLine="560" w:firstLineChars="200"/>
        <w:jc w:val="left"/>
        <w:rPr>
          <w:rFonts w:ascii="仿宋_GB2312" w:eastAsia="仿宋_GB2312"/>
          <w:sz w:val="28"/>
          <w:szCs w:val="28"/>
        </w:rPr>
      </w:pPr>
      <w:r>
        <w:rPr>
          <w:rFonts w:hint="eastAsia" w:ascii="仿宋_GB2312" w:eastAsia="仿宋_GB2312"/>
          <w:sz w:val="28"/>
          <w:szCs w:val="28"/>
        </w:rPr>
        <w:t>（一）政府性基金预算财政拨款支出决算总体情况</w:t>
      </w:r>
    </w:p>
    <w:p>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2020年度政府性基金预算财政拨款支出2361.32万元，主要用于以下方面（按大类）：其他支出51.00万元，占本年财政拨款支出2.16%；抗疫特别国债安排的支出2361.32万元，占本年财政拨款支出97.84%。</w:t>
      </w:r>
    </w:p>
    <w:p>
      <w:pPr>
        <w:autoSpaceDE w:val="0"/>
        <w:autoSpaceDN w:val="0"/>
        <w:adjustRightInd w:val="0"/>
        <w:spacing w:line="580" w:lineRule="exact"/>
        <w:ind w:firstLine="560" w:firstLineChars="200"/>
        <w:jc w:val="left"/>
        <w:rPr>
          <w:rFonts w:ascii="仿宋_GB2312" w:eastAsia="仿宋_GB2312"/>
          <w:sz w:val="28"/>
          <w:szCs w:val="28"/>
        </w:rPr>
      </w:pPr>
      <w:r>
        <w:rPr>
          <w:rFonts w:hint="eastAsia" w:ascii="仿宋_GB2312" w:eastAsia="仿宋_GB2312"/>
          <w:sz w:val="28"/>
          <w:szCs w:val="28"/>
        </w:rPr>
        <w:t>（二）政府性基金预算财政拨款支出决算具体情况</w:t>
      </w:r>
    </w:p>
    <w:p>
      <w:pPr>
        <w:autoSpaceDE w:val="0"/>
        <w:autoSpaceDN w:val="0"/>
        <w:adjustRightInd w:val="0"/>
        <w:spacing w:line="580" w:lineRule="exact"/>
        <w:ind w:firstLine="700" w:firstLineChars="250"/>
        <w:jc w:val="left"/>
        <w:rPr>
          <w:rFonts w:ascii="仿宋_GB2312" w:eastAsia="仿宋_GB2312"/>
          <w:sz w:val="28"/>
          <w:szCs w:val="28"/>
        </w:rPr>
      </w:pPr>
      <w:r>
        <w:rPr>
          <w:rFonts w:hint="eastAsia" w:ascii="仿宋_GB2312" w:eastAsia="仿宋_GB2312"/>
          <w:sz w:val="28"/>
          <w:szCs w:val="28"/>
        </w:rPr>
        <w:t>1、“其他支出”（类，下同）2020年度决算51.00万元，比2020年年初预算增加49.72万元，增长3984.38%。其中：</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“彩票公益金安排的支出”（款，下同）51.00万元，比2020年年初预算增加49.72万元，增长3984.38%，主要原因：用于体育事业的彩票公益金支出增加。</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2、“抗疫特别国债安排的支出”（类）2020年度决算2310.32万元，比2020年年初预算增加2310.32万元，增长100.00%。其中：</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“抗疫相关支出”（款）2020年度决算2310.32万元，比2020年年初预算增加2310.32万，增长100.00%。主要原因：用于抗击新冠肺炎疫情的支出。</w:t>
      </w:r>
    </w:p>
    <w:p>
      <w:pPr>
        <w:spacing w:line="560" w:lineRule="exact"/>
        <w:ind w:firstLine="420" w:firstLineChars="150"/>
        <w:rPr>
          <w:rFonts w:ascii="黑体" w:eastAsia="黑体"/>
          <w:sz w:val="28"/>
          <w:szCs w:val="28"/>
        </w:rPr>
      </w:pPr>
      <w:r>
        <w:rPr>
          <w:rFonts w:hint="eastAsia" w:ascii="黑体" w:eastAsia="黑体"/>
          <w:sz w:val="28"/>
          <w:szCs w:val="28"/>
        </w:rPr>
        <w:t>六、国有资本经营预算财</w:t>
      </w:r>
      <w:r>
        <w:rPr>
          <w:rFonts w:ascii="黑体" w:eastAsia="黑体"/>
          <w:sz w:val="28"/>
          <w:szCs w:val="28"/>
        </w:rPr>
        <w:t>政拨款</w:t>
      </w:r>
      <w:r>
        <w:rPr>
          <w:rFonts w:hint="eastAsia" w:ascii="黑体" w:eastAsia="黑体"/>
          <w:sz w:val="28"/>
          <w:szCs w:val="28"/>
        </w:rPr>
        <w:t>收支情况说明</w:t>
      </w:r>
    </w:p>
    <w:p>
      <w:pPr>
        <w:ind w:firstLine="537" w:firstLineChars="192"/>
        <w:rPr>
          <w:rFonts w:ascii="仿宋_GB2312" w:eastAsia="仿宋_GB2312"/>
          <w:sz w:val="28"/>
          <w:szCs w:val="28"/>
        </w:rPr>
      </w:pPr>
      <w:r>
        <w:rPr>
          <w:rFonts w:hint="eastAsia" w:ascii="仿宋_GB2312" w:eastAsia="仿宋_GB2312"/>
          <w:sz w:val="28"/>
          <w:szCs w:val="28"/>
        </w:rPr>
        <w:t>本年度无此项</w:t>
      </w:r>
      <w:r>
        <w:rPr>
          <w:rFonts w:ascii="仿宋_GB2312" w:eastAsia="仿宋_GB2312"/>
          <w:sz w:val="28"/>
          <w:szCs w:val="28"/>
        </w:rPr>
        <w:t>经费</w:t>
      </w:r>
      <w:r>
        <w:rPr>
          <w:rFonts w:hint="eastAsia" w:ascii="仿宋_GB2312" w:eastAsia="仿宋_GB2312"/>
          <w:sz w:val="28"/>
          <w:szCs w:val="28"/>
        </w:rPr>
        <w:t>。</w:t>
      </w:r>
    </w:p>
    <w:p>
      <w:pPr>
        <w:spacing w:line="580" w:lineRule="exact"/>
        <w:ind w:firstLine="548" w:firstLineChars="196"/>
        <w:rPr>
          <w:rFonts w:ascii="黑体" w:eastAsia="黑体"/>
          <w:sz w:val="28"/>
          <w:szCs w:val="28"/>
        </w:rPr>
      </w:pPr>
      <w:r>
        <w:rPr>
          <w:rFonts w:hint="eastAsia" w:ascii="黑体" w:eastAsia="黑体"/>
          <w:sz w:val="28"/>
          <w:szCs w:val="28"/>
        </w:rPr>
        <w:t>七、财政拨款基本支出决算情况说明</w:t>
      </w:r>
    </w:p>
    <w:p>
      <w:pPr>
        <w:tabs>
          <w:tab w:val="center" w:pos="6979"/>
        </w:tabs>
        <w:spacing w:line="580" w:lineRule="exact"/>
        <w:ind w:firstLine="548" w:firstLineChars="196"/>
        <w:rPr>
          <w:rFonts w:ascii="仿宋_GB2312" w:eastAsia="仿宋_GB2312"/>
          <w:b/>
          <w:sz w:val="32"/>
          <w:szCs w:val="32"/>
        </w:rPr>
        <w:sectPr>
          <w:footerReference r:id="rId3" w:type="default"/>
          <w:footerReference r:id="rId4" w:type="even"/>
          <w:pgSz w:w="16838" w:h="11906" w:orient="landscape"/>
          <w:pgMar w:top="1134" w:right="1134" w:bottom="1134" w:left="1134" w:header="851" w:footer="992" w:gutter="0"/>
          <w:cols w:space="720" w:num="1"/>
          <w:docGrid w:type="linesAndChars" w:linePitch="312" w:charSpace="0"/>
        </w:sectPr>
      </w:pPr>
      <w:r>
        <w:rPr>
          <w:rFonts w:hint="eastAsia" w:ascii="仿宋_GB2312" w:eastAsia="仿宋_GB2312"/>
          <w:sz w:val="28"/>
          <w:szCs w:val="28"/>
        </w:rPr>
        <w:t>2020年使用一般公共预算财政拨款安排基本支出24817.17万元，使用政府性基金财政拨款安排基本支出2361.32万元，使用国有资本经营预算财政</w:t>
      </w:r>
      <w:r>
        <w:rPr>
          <w:rFonts w:ascii="仿宋_GB2312" w:eastAsia="仿宋_GB2312"/>
          <w:sz w:val="28"/>
          <w:szCs w:val="28"/>
        </w:rPr>
        <w:t>拨款</w:t>
      </w:r>
      <w:r>
        <w:rPr>
          <w:rFonts w:hint="eastAsia" w:ascii="仿宋_GB2312" w:eastAsia="仿宋_GB2312"/>
          <w:sz w:val="28"/>
          <w:szCs w:val="28"/>
        </w:rPr>
        <w:t>安排基本支出0万元，其中：(1)工资福利支出包括基本工资</w:t>
      </w:r>
      <w:r>
        <w:rPr>
          <w:rFonts w:ascii="仿宋_GB2312" w:eastAsia="仿宋_GB2312"/>
          <w:sz w:val="28"/>
          <w:szCs w:val="28"/>
        </w:rPr>
        <w:t>、津贴补贴、奖金、伙食补助费、绩效工资、</w:t>
      </w:r>
      <w:r>
        <w:rPr>
          <w:rFonts w:hint="eastAsia" w:ascii="仿宋_GB2312" w:eastAsia="仿宋_GB2312"/>
          <w:sz w:val="28"/>
          <w:szCs w:val="28"/>
        </w:rPr>
        <w:t>其他</w:t>
      </w:r>
      <w:r>
        <w:rPr>
          <w:rFonts w:ascii="仿宋_GB2312" w:eastAsia="仿宋_GB2312"/>
          <w:sz w:val="28"/>
          <w:szCs w:val="28"/>
        </w:rPr>
        <w:t>社会保障缴费、其他工资福利</w:t>
      </w:r>
      <w:r>
        <w:rPr>
          <w:rFonts w:hint="eastAsia" w:ascii="仿宋_GB2312" w:eastAsia="仿宋_GB2312"/>
          <w:sz w:val="28"/>
          <w:szCs w:val="28"/>
        </w:rPr>
        <w:t>等</w:t>
      </w:r>
      <w:r>
        <w:rPr>
          <w:rFonts w:ascii="仿宋_GB2312" w:eastAsia="仿宋_GB2312"/>
          <w:sz w:val="28"/>
          <w:szCs w:val="28"/>
        </w:rPr>
        <w:t>支出</w:t>
      </w:r>
      <w:r>
        <w:rPr>
          <w:rFonts w:hint="eastAsia" w:ascii="仿宋_GB2312" w:eastAsia="仿宋_GB2312"/>
          <w:sz w:val="28"/>
          <w:szCs w:val="28"/>
        </w:rPr>
        <w:t>；(2)商品和服务支出包括</w:t>
      </w:r>
      <w:r>
        <w:rPr>
          <w:rFonts w:ascii="仿宋_GB2312" w:eastAsia="仿宋_GB2312"/>
          <w:sz w:val="28"/>
          <w:szCs w:val="28"/>
        </w:rPr>
        <w:t>办公费、印刷费、咨询费、手续费、水费、电费、邮电费、取暖费、物业管理费、差旅费、因公出国（境）费、维修（护）费、租赁费、会议费、培训费、公务接待费、专用材料费、劳务费、委托业务费、工会经费、福利费、公务用车运行维护费、其他交通费、其他商品和服务</w:t>
      </w:r>
      <w:r>
        <w:rPr>
          <w:rFonts w:hint="eastAsia" w:ascii="仿宋_GB2312" w:eastAsia="仿宋_GB2312"/>
          <w:sz w:val="28"/>
          <w:szCs w:val="28"/>
        </w:rPr>
        <w:t>等</w:t>
      </w:r>
      <w:r>
        <w:rPr>
          <w:rFonts w:ascii="仿宋_GB2312" w:eastAsia="仿宋_GB2312"/>
          <w:sz w:val="28"/>
          <w:szCs w:val="28"/>
        </w:rPr>
        <w:t>支出</w:t>
      </w:r>
      <w:r>
        <w:rPr>
          <w:rFonts w:hint="eastAsia" w:ascii="仿宋_GB2312" w:eastAsia="仿宋_GB2312"/>
          <w:sz w:val="28"/>
          <w:szCs w:val="28"/>
        </w:rPr>
        <w:t>；(3)对个人和家庭补助支出包括</w:t>
      </w:r>
      <w:r>
        <w:rPr>
          <w:rFonts w:ascii="仿宋_GB2312" w:eastAsia="仿宋_GB2312"/>
          <w:sz w:val="28"/>
          <w:szCs w:val="28"/>
        </w:rPr>
        <w:t>离休费、退休费、抚恤金、生活补助、</w:t>
      </w:r>
      <w:r>
        <w:rPr>
          <w:rFonts w:hint="eastAsia" w:ascii="仿宋_GB2312" w:eastAsia="仿宋_GB2312"/>
          <w:sz w:val="28"/>
          <w:szCs w:val="28"/>
        </w:rPr>
        <w:t>救济费</w:t>
      </w:r>
      <w:r>
        <w:rPr>
          <w:rFonts w:ascii="仿宋_GB2312" w:eastAsia="仿宋_GB2312"/>
          <w:sz w:val="28"/>
          <w:szCs w:val="28"/>
        </w:rPr>
        <w:t>、医疗费</w:t>
      </w:r>
      <w:r>
        <w:rPr>
          <w:rFonts w:hint="eastAsia" w:ascii="仿宋_GB2312" w:eastAsia="仿宋_GB2312"/>
          <w:sz w:val="28"/>
          <w:szCs w:val="28"/>
        </w:rPr>
        <w:t>补助</w:t>
      </w:r>
      <w:r>
        <w:rPr>
          <w:rFonts w:ascii="仿宋_GB2312" w:eastAsia="仿宋_GB2312"/>
          <w:sz w:val="28"/>
          <w:szCs w:val="28"/>
        </w:rPr>
        <w:t>、助学金、奖励金</w:t>
      </w:r>
      <w:r>
        <w:rPr>
          <w:rFonts w:hint="eastAsia" w:ascii="仿宋_GB2312" w:eastAsia="仿宋_GB2312"/>
          <w:sz w:val="28"/>
          <w:szCs w:val="28"/>
        </w:rPr>
        <w:t>、</w:t>
      </w:r>
      <w:r>
        <w:rPr>
          <w:rFonts w:ascii="仿宋_GB2312" w:eastAsia="仿宋_GB2312"/>
          <w:sz w:val="28"/>
          <w:szCs w:val="28"/>
        </w:rPr>
        <w:t>其他对个人和家庭的补助</w:t>
      </w:r>
      <w:r>
        <w:rPr>
          <w:rFonts w:hint="eastAsia" w:ascii="仿宋_GB2312" w:eastAsia="仿宋_GB2312"/>
          <w:sz w:val="28"/>
          <w:szCs w:val="28"/>
        </w:rPr>
        <w:t>等</w:t>
      </w:r>
      <w:r>
        <w:rPr>
          <w:rFonts w:ascii="仿宋_GB2312" w:eastAsia="仿宋_GB2312"/>
          <w:sz w:val="28"/>
          <w:szCs w:val="28"/>
        </w:rPr>
        <w:t>支出</w:t>
      </w:r>
      <w:r>
        <w:rPr>
          <w:rFonts w:hint="eastAsia" w:ascii="仿宋_GB2312" w:eastAsia="仿宋_GB2312"/>
          <w:sz w:val="28"/>
          <w:szCs w:val="28"/>
        </w:rPr>
        <w:t>。(4)其他资本性支出包括</w:t>
      </w:r>
      <w:r>
        <w:rPr>
          <w:rFonts w:ascii="仿宋_GB2312" w:eastAsia="仿宋_GB2312"/>
          <w:sz w:val="28"/>
          <w:szCs w:val="28"/>
        </w:rPr>
        <w:t>办公设备购置、专用设备购置</w:t>
      </w:r>
      <w:r>
        <w:rPr>
          <w:rFonts w:hint="eastAsia" w:ascii="仿宋_GB2312" w:eastAsia="仿宋_GB2312"/>
          <w:sz w:val="28"/>
          <w:szCs w:val="28"/>
        </w:rPr>
        <w:t>等</w:t>
      </w:r>
      <w:r>
        <w:rPr>
          <w:rFonts w:ascii="仿宋_GB2312" w:eastAsia="仿宋_GB2312"/>
          <w:sz w:val="28"/>
          <w:szCs w:val="28"/>
        </w:rPr>
        <w:t>。</w:t>
      </w:r>
      <w:r>
        <w:rPr>
          <w:rFonts w:ascii="仿宋_GB2312" w:eastAsia="仿宋_GB2312"/>
          <w:b/>
          <w:sz w:val="32"/>
          <w:szCs w:val="32"/>
        </w:rPr>
        <w:tab/>
      </w:r>
    </w:p>
    <w:p>
      <w:pPr>
        <w:tabs>
          <w:tab w:val="center" w:pos="6979"/>
        </w:tabs>
        <w:spacing w:line="580" w:lineRule="exact"/>
        <w:ind w:firstLine="627" w:firstLineChars="196"/>
        <w:rPr>
          <w:rFonts w:ascii="仿宋_GB2312" w:eastAsia="仿宋_GB2312"/>
          <w:b/>
          <w:sz w:val="32"/>
          <w:szCs w:val="32"/>
        </w:rPr>
      </w:pPr>
    </w:p>
    <w:p>
      <w:pPr>
        <w:tabs>
          <w:tab w:val="center" w:pos="6979"/>
        </w:tabs>
        <w:spacing w:before="156" w:beforeLines="50" w:after="156" w:afterLines="50"/>
        <w:jc w:val="center"/>
        <w:rPr>
          <w:rFonts w:ascii="宋体" w:hAnsi="宋体" w:cs="宋体"/>
          <w:b/>
          <w:bCs/>
          <w:spacing w:val="40"/>
          <w:kern w:val="0"/>
          <w:sz w:val="32"/>
          <w:szCs w:val="32"/>
        </w:rPr>
      </w:pPr>
      <w:r>
        <w:rPr>
          <w:rFonts w:hint="eastAsia" w:ascii="宋体" w:hAnsi="宋体" w:cs="宋体"/>
          <w:b/>
          <w:bCs/>
          <w:spacing w:val="40"/>
          <w:kern w:val="0"/>
          <w:sz w:val="32"/>
          <w:szCs w:val="32"/>
        </w:rPr>
        <w:t>第三部分2020年度其他重要事项的情况说明</w:t>
      </w:r>
    </w:p>
    <w:p>
      <w:pPr>
        <w:spacing w:line="560" w:lineRule="exact"/>
        <w:ind w:firstLine="420" w:firstLineChars="150"/>
        <w:rPr>
          <w:rFonts w:ascii="黑体" w:eastAsia="黑体"/>
          <w:sz w:val="28"/>
          <w:szCs w:val="28"/>
        </w:rPr>
      </w:pPr>
      <w:r>
        <w:rPr>
          <w:rFonts w:hint="eastAsia" w:ascii="黑体" w:eastAsia="黑体"/>
          <w:sz w:val="28"/>
          <w:szCs w:val="28"/>
        </w:rPr>
        <w:t>一、“三公”经费财政拨款决算情况</w:t>
      </w:r>
    </w:p>
    <w:p>
      <w:pPr>
        <w:spacing w:line="560" w:lineRule="exact"/>
        <w:ind w:firstLine="600"/>
        <w:rPr>
          <w:rFonts w:ascii="仿宋_GB2312" w:eastAsia="仿宋_GB2312"/>
          <w:sz w:val="28"/>
          <w:szCs w:val="28"/>
        </w:rPr>
      </w:pPr>
      <w:r>
        <w:rPr>
          <w:rFonts w:hint="eastAsia" w:ascii="仿宋_GB2312" w:eastAsia="仿宋_GB2312"/>
          <w:sz w:val="28"/>
          <w:szCs w:val="28"/>
        </w:rPr>
        <w:t xml:space="preserve"> “三公”经费包括本单位所属1个行政单位。2020年“三公”经费财政拨款决算数0.00万元，比2020年“三公”经费财政拨款年初预算减少1.94万元。其中：</w:t>
      </w:r>
    </w:p>
    <w:p>
      <w:pPr>
        <w:spacing w:line="560" w:lineRule="exact"/>
        <w:ind w:firstLine="600"/>
        <w:rPr>
          <w:rFonts w:ascii="仿宋_GB2312" w:eastAsia="仿宋_GB2312"/>
          <w:sz w:val="28"/>
          <w:szCs w:val="28"/>
        </w:rPr>
      </w:pPr>
      <w:r>
        <w:rPr>
          <w:rFonts w:hint="eastAsia" w:ascii="仿宋_GB2312" w:eastAsia="仿宋_GB2312"/>
          <w:sz w:val="28"/>
          <w:szCs w:val="28"/>
        </w:rPr>
        <w:t>1.1.因公出国（境）费用。2020年决算数0.00万元，比2020年年初预算数0.00万元增加0.00万元。主要原因：未发生因公出国（境）费用事项；2020年组织因公出国（境）团组0个、0人次，人均因公出国（境）费用0.00万元。</w:t>
      </w:r>
    </w:p>
    <w:p>
      <w:pPr>
        <w:spacing w:line="560" w:lineRule="exact"/>
        <w:ind w:firstLine="600"/>
        <w:rPr>
          <w:rFonts w:ascii="仿宋_GB2312" w:eastAsia="仿宋_GB2312"/>
          <w:sz w:val="28"/>
          <w:szCs w:val="28"/>
        </w:rPr>
      </w:pPr>
      <w:r>
        <w:rPr>
          <w:rFonts w:hint="eastAsia" w:ascii="仿宋_GB2312" w:eastAsia="仿宋_GB2312"/>
          <w:sz w:val="28"/>
          <w:szCs w:val="28"/>
        </w:rPr>
        <w:t>2.2.公务接待费。2020年决算数0.00万元，比2020年年初预算数1.94万元减少1.94万元。主要原因：未发生公务接待费事项。公务接待0批次，公务接待0人次。</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3.公务用车购置及运行维护费。2020年决算数0.00万元，比2020年年初预算数0.00万元增加0.00万元。其中，公务用车购置费2020年决算数0.00万元，比2020年年初预算数0.00万元增加0.00万元。主要原因：未发生公务用车购置及运行维护，2020年购置（更新）0辆，车均购置费0.00万元。公务用车运行维护费2020年决算数0.00万元，比2020年年初预算数0.00万元增加0.00万元，主要原因：未购置（更新）车辆。2020年公务用车运行维护费中，公务用车加油0.00万元，公务用车维修0.00万元，公务用车保险0.00万元，公务用车其他支出0.00万元。2020年公务用车保有量0辆，车均运行维护费0.00万元。</w:t>
      </w:r>
    </w:p>
    <w:p>
      <w:pPr>
        <w:spacing w:line="560" w:lineRule="exact"/>
        <w:ind w:firstLine="560" w:firstLineChars="200"/>
        <w:rPr>
          <w:rFonts w:ascii="黑体" w:eastAsia="黑体"/>
          <w:sz w:val="28"/>
          <w:szCs w:val="28"/>
        </w:rPr>
      </w:pPr>
      <w:r>
        <w:rPr>
          <w:rFonts w:hint="eastAsia" w:ascii="黑体" w:eastAsia="黑体"/>
          <w:sz w:val="28"/>
          <w:szCs w:val="28"/>
        </w:rPr>
        <w:t>二、机关运行经费支出情况</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2020年使用一般公共预算财政拨款安排的基本支出中的日常公用经费支出，合计403.72万元，比上年366.05万元增加36.67万元，增加原因：公务员和社工编制数及实有人数增加。</w:t>
      </w:r>
    </w:p>
    <w:p>
      <w:pPr>
        <w:ind w:left="540"/>
        <w:rPr>
          <w:rFonts w:ascii="黑体" w:eastAsia="黑体"/>
          <w:sz w:val="28"/>
          <w:szCs w:val="28"/>
        </w:rPr>
      </w:pPr>
      <w:r>
        <w:rPr>
          <w:rFonts w:hint="eastAsia" w:ascii="黑体" w:eastAsia="黑体"/>
          <w:sz w:val="28"/>
          <w:szCs w:val="28"/>
        </w:rPr>
        <w:t>三、政府采购支出情况</w:t>
      </w:r>
    </w:p>
    <w:p>
      <w:pPr>
        <w:ind w:firstLine="560" w:firstLineChars="200"/>
        <w:rPr>
          <w:rFonts w:ascii="仿宋_GB2312" w:eastAsia="仿宋_GB2312"/>
          <w:sz w:val="28"/>
          <w:szCs w:val="28"/>
        </w:rPr>
      </w:pPr>
      <w:r>
        <w:rPr>
          <w:rFonts w:hint="eastAsia" w:ascii="仿宋_GB2312" w:eastAsia="仿宋_GB2312"/>
          <w:sz w:val="28"/>
          <w:szCs w:val="28"/>
        </w:rPr>
        <w:t>2020年政府采购支出总额3821.85万元，其中：政府采购货物支出41.74万元，政府采购工程支出3329.51万元，政府采购服务支出450.60万元。授予中小企业合同金额3717.11万元，占政府采购支出总额的97.26%，其中：授予小微企业合同金额16.81万元，占政府采购支出总额的0.44%。</w:t>
      </w:r>
    </w:p>
    <w:p>
      <w:pPr>
        <w:ind w:firstLine="560" w:firstLineChars="200"/>
        <w:rPr>
          <w:rFonts w:ascii="黑体" w:eastAsia="黑体"/>
          <w:sz w:val="28"/>
          <w:szCs w:val="28"/>
        </w:rPr>
      </w:pPr>
      <w:r>
        <w:rPr>
          <w:rFonts w:hint="eastAsia" w:ascii="黑体" w:eastAsia="黑体"/>
          <w:sz w:val="28"/>
          <w:szCs w:val="28"/>
        </w:rPr>
        <w:t>四、国有资产占用情况</w:t>
      </w:r>
    </w:p>
    <w:p>
      <w:pPr>
        <w:ind w:firstLine="537" w:firstLineChars="192"/>
        <w:rPr>
          <w:rFonts w:ascii="仿宋_GB2312" w:eastAsia="仿宋_GB2312"/>
          <w:sz w:val="28"/>
          <w:szCs w:val="28"/>
        </w:rPr>
      </w:pPr>
      <w:r>
        <w:rPr>
          <w:rFonts w:hint="eastAsia" w:ascii="仿宋_GB2312" w:eastAsia="仿宋_GB2312"/>
          <w:sz w:val="28"/>
          <w:szCs w:val="28"/>
        </w:rPr>
        <w:t>2020年车辆4台，26.66万元；单位价值50万元以上的通用设备0台（套），单位价值100万元以上的专用设备0台（套）。</w:t>
      </w:r>
    </w:p>
    <w:p>
      <w:pPr>
        <w:ind w:firstLine="537" w:firstLineChars="192"/>
        <w:rPr>
          <w:rFonts w:ascii="黑体" w:eastAsia="黑体"/>
          <w:sz w:val="28"/>
          <w:szCs w:val="28"/>
        </w:rPr>
      </w:pPr>
      <w:r>
        <w:rPr>
          <w:rFonts w:hint="eastAsia" w:ascii="黑体" w:eastAsia="黑体"/>
          <w:sz w:val="28"/>
          <w:szCs w:val="28"/>
        </w:rPr>
        <w:t>五</w:t>
      </w:r>
      <w:r>
        <w:rPr>
          <w:rFonts w:ascii="黑体" w:eastAsia="黑体"/>
          <w:sz w:val="28"/>
          <w:szCs w:val="28"/>
        </w:rPr>
        <w:t>、政府购买服务</w:t>
      </w:r>
      <w:r>
        <w:rPr>
          <w:rFonts w:hint="eastAsia" w:ascii="黑体" w:eastAsia="黑体"/>
          <w:sz w:val="28"/>
          <w:szCs w:val="28"/>
        </w:rPr>
        <w:t>支出</w:t>
      </w:r>
      <w:r>
        <w:rPr>
          <w:rFonts w:ascii="黑体" w:eastAsia="黑体"/>
          <w:sz w:val="28"/>
          <w:szCs w:val="28"/>
        </w:rPr>
        <w:t>说明</w:t>
      </w:r>
    </w:p>
    <w:p>
      <w:pPr>
        <w:ind w:firstLine="537" w:firstLineChars="192"/>
        <w:rPr>
          <w:rFonts w:ascii="仿宋_GB2312" w:eastAsia="仿宋_GB2312"/>
          <w:sz w:val="28"/>
          <w:szCs w:val="28"/>
        </w:rPr>
      </w:pPr>
      <w:r>
        <w:rPr>
          <w:rFonts w:hint="eastAsia" w:ascii="仿宋_GB2312" w:eastAsia="仿宋_GB2312"/>
          <w:sz w:val="28"/>
          <w:szCs w:val="28"/>
        </w:rPr>
        <w:t>2020年政府购买服务决算1681.79万元。</w:t>
      </w:r>
    </w:p>
    <w:p>
      <w:pPr>
        <w:ind w:firstLine="560" w:firstLineChars="200"/>
        <w:rPr>
          <w:rFonts w:ascii="仿宋_GB2312" w:eastAsia="仿宋_GB2312"/>
          <w:sz w:val="28"/>
          <w:szCs w:val="28"/>
        </w:rPr>
      </w:pPr>
      <w:r>
        <w:rPr>
          <w:rFonts w:hint="eastAsia" w:ascii="黑体" w:eastAsia="黑体"/>
          <w:sz w:val="28"/>
          <w:szCs w:val="28"/>
        </w:rPr>
        <w:t>六、</w:t>
      </w:r>
      <w:r>
        <w:rPr>
          <w:rFonts w:ascii="黑体" w:eastAsia="黑体"/>
          <w:sz w:val="28"/>
          <w:szCs w:val="28"/>
        </w:rPr>
        <w:t>专业名词解释</w:t>
      </w:r>
    </w:p>
    <w:p>
      <w:pPr>
        <w:ind w:firstLine="560" w:firstLineChars="200"/>
        <w:rPr>
          <w:rFonts w:ascii="仿宋_GB2312" w:eastAsia="仿宋_GB2312"/>
          <w:sz w:val="28"/>
          <w:szCs w:val="28"/>
        </w:rPr>
      </w:pPr>
      <w:r>
        <w:rPr>
          <w:rFonts w:hint="eastAsia" w:ascii="仿宋_GB2312" w:eastAsia="仿宋_GB2312"/>
          <w:sz w:val="28"/>
          <w:szCs w:val="28"/>
        </w:rPr>
        <w:t>1.“三公”经费：</w:t>
      </w:r>
      <w:r>
        <w:rPr>
          <w:rFonts w:hint="eastAsia" w:ascii="仿宋_GB2312" w:hAnsi="宋体" w:eastAsia="仿宋_GB2312"/>
          <w:sz w:val="28"/>
          <w:szCs w:val="28"/>
        </w:rPr>
        <w:t>是指单位通过财政拨款资金安排的因公出国（境）费、公务用车购置及运行费和公务接待费。其中，因公出国（境）费指单位公务出国（境）的国际旅费、国外城市间交通费、住宿费、伙食费、培训费、公杂费等支出；公务用车购置及运行费指单位公务用车购置支出（含车辆购置税、牌照费）及单位按规定保留的公务用车燃料费、维修费、过路过桥费、保险费、安全奖励费等支出；公务接待费指单位按规定开支的各类公务接待（含外宾接待）支出。</w:t>
      </w:r>
    </w:p>
    <w:p>
      <w:pPr>
        <w:ind w:firstLine="420" w:firstLineChars="150"/>
        <w:rPr>
          <w:rFonts w:ascii="仿宋_GB2312" w:eastAsia="仿宋_GB2312"/>
          <w:sz w:val="28"/>
          <w:szCs w:val="28"/>
        </w:rPr>
      </w:pPr>
      <w:r>
        <w:rPr>
          <w:rFonts w:hint="eastAsia" w:ascii="仿宋_GB2312" w:eastAsia="仿宋_GB2312"/>
          <w:sz w:val="28"/>
          <w:szCs w:val="28"/>
        </w:rPr>
        <w:t xml:space="preserve"> </w:t>
      </w:r>
      <w:r>
        <w:rPr>
          <w:rFonts w:ascii="仿宋_GB2312" w:eastAsia="仿宋_GB2312"/>
          <w:sz w:val="28"/>
          <w:szCs w:val="28"/>
        </w:rPr>
        <w:t>2.</w:t>
      </w:r>
      <w:r>
        <w:rPr>
          <w:rFonts w:hint="eastAsia" w:ascii="仿宋_GB2312" w:eastAsia="仿宋_GB2312"/>
          <w:sz w:val="28"/>
          <w:szCs w:val="28"/>
        </w:rPr>
        <w:t>机关运行经费：</w:t>
      </w:r>
      <w:r>
        <w:rPr>
          <w:rFonts w:hint="eastAsia" w:ascii="仿宋_GB2312" w:hAnsi="宋体" w:eastAsia="仿宋_GB2312"/>
          <w:sz w:val="28"/>
          <w:szCs w:val="28"/>
        </w:rPr>
        <w:t>是指行政单位（含参照公务员法管理事业单位）使用</w:t>
      </w:r>
      <w:r>
        <w:rPr>
          <w:rFonts w:ascii="仿宋_GB2312" w:hAnsi="宋体" w:eastAsia="仿宋_GB2312"/>
          <w:sz w:val="28"/>
          <w:szCs w:val="28"/>
        </w:rPr>
        <w:t>一般公共预算财政</w:t>
      </w:r>
      <w:r>
        <w:rPr>
          <w:rFonts w:hint="eastAsia" w:ascii="仿宋_GB2312" w:hAnsi="宋体" w:eastAsia="仿宋_GB2312"/>
          <w:sz w:val="28"/>
          <w:szCs w:val="28"/>
        </w:rPr>
        <w:t>拨款</w:t>
      </w:r>
      <w:r>
        <w:rPr>
          <w:rFonts w:ascii="仿宋_GB2312" w:hAnsi="宋体" w:eastAsia="仿宋_GB2312"/>
          <w:sz w:val="28"/>
          <w:szCs w:val="28"/>
        </w:rPr>
        <w:t>安排的基本支出中的日常公用经费支出</w:t>
      </w:r>
      <w:r>
        <w:rPr>
          <w:rFonts w:hint="eastAsia" w:ascii="仿宋_GB2312" w:hAnsi="宋体" w:eastAsia="仿宋_GB2312"/>
          <w:sz w:val="28"/>
          <w:szCs w:val="28"/>
        </w:rPr>
        <w:t>，包括办公及印刷费、邮电费、差旅费、会议费、福利费、日常维修费、专用材料及一般设备购置费、办公用房水电费、办公用房取暖费、办公用房物业管理费、公务用车运行维护费以及其他费用。</w:t>
      </w:r>
    </w:p>
    <w:p>
      <w:pPr>
        <w:ind w:firstLine="420" w:firstLineChars="15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政府采购</w:t>
      </w:r>
      <w:r>
        <w:rPr>
          <w:rFonts w:ascii="仿宋_GB2312" w:eastAsia="仿宋_GB2312"/>
          <w:sz w:val="28"/>
          <w:szCs w:val="28"/>
        </w:rPr>
        <w:t>：</w:t>
      </w:r>
      <w:r>
        <w:rPr>
          <w:rFonts w:hint="eastAsia" w:ascii="仿宋_GB2312" w:eastAsia="仿宋_GB2312"/>
          <w:sz w:val="28"/>
          <w:szCs w:val="28"/>
        </w:rPr>
        <w:t>指</w:t>
      </w:r>
      <w:r>
        <w:rPr>
          <w:rFonts w:ascii="仿宋_GB2312" w:eastAsia="仿宋_GB2312"/>
          <w:sz w:val="28"/>
          <w:szCs w:val="28"/>
        </w:rPr>
        <w:t>各级国家机关、事业单位和团体组织，使用</w:t>
      </w:r>
      <w:r>
        <w:rPr>
          <w:rFonts w:hint="eastAsia" w:ascii="仿宋_GB2312" w:eastAsia="仿宋_GB2312"/>
          <w:sz w:val="28"/>
          <w:szCs w:val="28"/>
        </w:rPr>
        <w:t>财政性</w:t>
      </w:r>
      <w:r>
        <w:rPr>
          <w:rFonts w:ascii="仿宋_GB2312" w:eastAsia="仿宋_GB2312"/>
          <w:sz w:val="28"/>
          <w:szCs w:val="28"/>
        </w:rPr>
        <w:t>资金采购依法制定的集中目录以内的或者采购限额标准以上的货物、工程和服务的行为。</w:t>
      </w:r>
    </w:p>
    <w:p>
      <w:pPr>
        <w:ind w:firstLine="420" w:firstLineChars="150"/>
        <w:rPr>
          <w:rFonts w:ascii="仿宋_GB2312" w:eastAsia="仿宋_GB2312"/>
          <w:sz w:val="28"/>
          <w:szCs w:val="28"/>
        </w:rPr>
      </w:pPr>
      <w:r>
        <w:rPr>
          <w:rFonts w:hint="eastAsia" w:ascii="仿宋_GB2312" w:eastAsia="仿宋_GB2312"/>
          <w:sz w:val="28"/>
          <w:szCs w:val="28"/>
        </w:rPr>
        <w:t>4</w:t>
      </w:r>
      <w:r>
        <w:rPr>
          <w:rFonts w:ascii="仿宋_GB2312" w:eastAsia="仿宋_GB2312"/>
          <w:sz w:val="28"/>
          <w:szCs w:val="28"/>
        </w:rPr>
        <w:t>.政府购买服务：</w:t>
      </w:r>
      <w:r>
        <w:rPr>
          <w:rFonts w:hint="eastAsia" w:ascii="仿宋_GB2312" w:eastAsia="仿宋_GB2312"/>
          <w:sz w:val="28"/>
          <w:szCs w:val="28"/>
        </w:rPr>
        <w:t>是指各级国家机关将属于自身职责范围且适合通过市场化方式提供的服务事项，按照政府采购方式和程序，交由符合条件的服务供应商承担，并根据服务数量和质量等因素向其支付费用的行为。</w:t>
      </w:r>
    </w:p>
    <w:p>
      <w:pPr>
        <w:tabs>
          <w:tab w:val="center" w:pos="6979"/>
        </w:tabs>
        <w:spacing w:before="156" w:beforeLines="50" w:after="156" w:afterLines="50"/>
        <w:jc w:val="left"/>
        <w:rPr>
          <w:rFonts w:ascii="仿宋_GB2312" w:eastAsia="仿宋_GB2312"/>
          <w:sz w:val="28"/>
          <w:szCs w:val="28"/>
        </w:rPr>
      </w:pPr>
      <w:r>
        <w:rPr>
          <w:rFonts w:hint="eastAsia" w:ascii="仿宋_GB2312" w:eastAsia="仿宋_GB2312"/>
          <w:sz w:val="28"/>
          <w:szCs w:val="28"/>
        </w:rPr>
        <w:t xml:space="preserve">   5.国有资产，是指属于国家所有的一切财产和财产权利的总和，是国家所有权的客体。具体而言，国有资产包括国家依法或依权力取得和认定的财产，国家资本金及其收益所形成的财产，国家向行政和事业单位拨入经费形成的财产以及接受捐赠、国际援助等所形成的财产。</w:t>
      </w:r>
    </w:p>
    <w:p>
      <w:pPr>
        <w:tabs>
          <w:tab w:val="center" w:pos="6979"/>
        </w:tabs>
        <w:spacing w:before="156" w:beforeLines="50" w:after="156" w:afterLines="50"/>
        <w:jc w:val="left"/>
        <w:rPr>
          <w:rFonts w:ascii="仿宋_GB2312" w:eastAsia="仿宋_GB2312"/>
          <w:sz w:val="28"/>
          <w:szCs w:val="28"/>
        </w:rPr>
        <w:sectPr>
          <w:pgSz w:w="16838" w:h="11906" w:orient="landscape"/>
          <w:pgMar w:top="1134" w:right="1134" w:bottom="1134" w:left="1134" w:header="851" w:footer="992" w:gutter="0"/>
          <w:cols w:space="720" w:num="1"/>
          <w:docGrid w:type="linesAndChars" w:linePitch="312" w:charSpace="0"/>
        </w:sectPr>
      </w:pPr>
    </w:p>
    <w:p>
      <w:pPr>
        <w:tabs>
          <w:tab w:val="center" w:pos="6979"/>
        </w:tabs>
        <w:spacing w:before="156" w:beforeLines="50" w:after="156" w:afterLines="50"/>
        <w:jc w:val="left"/>
        <w:rPr>
          <w:rFonts w:ascii="仿宋_GB2312" w:eastAsia="仿宋_GB2312"/>
          <w:sz w:val="28"/>
          <w:szCs w:val="28"/>
        </w:rPr>
      </w:pPr>
    </w:p>
    <w:p>
      <w:pPr>
        <w:tabs>
          <w:tab w:val="center" w:pos="6979"/>
        </w:tabs>
        <w:spacing w:before="156" w:beforeLines="50" w:after="156" w:afterLines="50"/>
        <w:jc w:val="center"/>
        <w:rPr>
          <w:rFonts w:ascii="宋体" w:hAnsi="宋体" w:cs="宋体"/>
          <w:b/>
          <w:bCs/>
          <w:spacing w:val="40"/>
          <w:kern w:val="0"/>
          <w:sz w:val="32"/>
          <w:szCs w:val="32"/>
        </w:rPr>
      </w:pPr>
      <w:r>
        <w:rPr>
          <w:rFonts w:hint="eastAsia" w:ascii="宋体" w:hAnsi="宋体" w:cs="宋体"/>
          <w:b/>
          <w:bCs/>
          <w:spacing w:val="40"/>
          <w:kern w:val="0"/>
          <w:sz w:val="32"/>
          <w:szCs w:val="32"/>
        </w:rPr>
        <w:t>第四部分  2020年度部门绩效评价情况</w:t>
      </w:r>
    </w:p>
    <w:p>
      <w:pPr>
        <w:ind w:firstLine="560" w:firstLineChars="200"/>
        <w:rPr>
          <w:rFonts w:ascii="黑体" w:eastAsia="黑体"/>
          <w:sz w:val="28"/>
          <w:szCs w:val="28"/>
        </w:rPr>
      </w:pPr>
      <w:r>
        <w:rPr>
          <w:rFonts w:hint="eastAsia" w:ascii="黑体" w:eastAsia="黑体"/>
          <w:sz w:val="28"/>
          <w:szCs w:val="28"/>
        </w:rPr>
        <w:t>一、绩效评价工作开展情况</w:t>
      </w:r>
    </w:p>
    <w:p>
      <w:pPr>
        <w:ind w:firstLine="537" w:firstLineChars="192"/>
        <w:rPr>
          <w:rFonts w:ascii="仿宋_GB2312" w:eastAsia="仿宋_GB2312"/>
          <w:sz w:val="28"/>
          <w:szCs w:val="28"/>
        </w:rPr>
      </w:pPr>
      <w:r>
        <w:rPr>
          <w:rFonts w:hint="eastAsia" w:ascii="仿宋_GB2312" w:eastAsia="仿宋_GB2312"/>
          <w:sz w:val="28"/>
          <w:szCs w:val="28"/>
        </w:rPr>
        <w:t>北京市丰台区南苑乡人民政府对</w:t>
      </w:r>
      <w:r>
        <w:rPr>
          <w:rFonts w:ascii="仿宋_GB2312" w:eastAsia="仿宋_GB2312"/>
          <w:sz w:val="28"/>
          <w:szCs w:val="28"/>
        </w:rPr>
        <w:t>2020年</w:t>
      </w:r>
      <w:r>
        <w:rPr>
          <w:rFonts w:hint="eastAsia" w:ascii="仿宋_GB2312" w:eastAsia="仿宋_GB2312"/>
          <w:sz w:val="28"/>
          <w:szCs w:val="28"/>
        </w:rPr>
        <w:t>度部门项目支出实施绩效评价，评价项目98个，占应评价部门项目总数的100.00%，涉及金额28599.83万元。评价结果为较好。</w:t>
      </w:r>
    </w:p>
    <w:p>
      <w:pPr>
        <w:ind w:firstLine="560" w:firstLineChars="200"/>
        <w:rPr>
          <w:rFonts w:ascii="黑体" w:eastAsia="黑体"/>
          <w:sz w:val="28"/>
          <w:szCs w:val="28"/>
        </w:rPr>
      </w:pPr>
      <w:r>
        <w:rPr>
          <w:rFonts w:hint="eastAsia" w:ascii="黑体" w:eastAsia="黑体"/>
          <w:sz w:val="28"/>
          <w:szCs w:val="28"/>
        </w:rPr>
        <w:t>二、项目绩效评价报告</w:t>
      </w:r>
    </w:p>
    <w:p>
      <w:pPr>
        <w:spacing w:line="360" w:lineRule="auto"/>
        <w:ind w:firstLine="560" w:firstLineChars="200"/>
        <w:outlineLvl w:val="0"/>
        <w:rPr>
          <w:rFonts w:ascii="仿宋_GB2312" w:hAnsi="黑体" w:eastAsia="仿宋_GB2312"/>
          <w:sz w:val="28"/>
          <w:szCs w:val="28"/>
        </w:rPr>
      </w:pPr>
      <w:r>
        <w:rPr>
          <w:rFonts w:hint="eastAsia" w:ascii="仿宋_GB2312" w:hAnsi="黑体" w:eastAsia="仿宋_GB2312"/>
          <w:sz w:val="28"/>
          <w:szCs w:val="28"/>
        </w:rPr>
        <w:t>（一）基本情况；</w:t>
      </w:r>
    </w:p>
    <w:p>
      <w:pPr>
        <w:spacing w:line="360" w:lineRule="auto"/>
        <w:ind w:firstLine="560" w:firstLineChars="200"/>
        <w:outlineLvl w:val="0"/>
        <w:rPr>
          <w:rFonts w:ascii="仿宋_GB2312" w:hAnsi="黑体" w:eastAsia="仿宋_GB2312"/>
          <w:sz w:val="28"/>
          <w:szCs w:val="28"/>
        </w:rPr>
      </w:pPr>
      <w:r>
        <w:rPr>
          <w:rFonts w:hint="eastAsia" w:ascii="仿宋_GB2312" w:hAnsi="黑体" w:eastAsia="仿宋_GB2312"/>
          <w:sz w:val="28"/>
          <w:szCs w:val="28"/>
        </w:rPr>
        <w:t>2020年，北京市丰台区南苑乡人民政府对2019年度部门项目(200万以下的房租类、人员聘用类及中央、市级专项转移支付除外)支出实施了绩效评价，因新冠疫情影响，绩效评价分两批次进行，经合并相同项目共计98个项目，占部门项目总数的100%。</w:t>
      </w:r>
    </w:p>
    <w:p>
      <w:pPr>
        <w:numPr>
          <w:ilvl w:val="0"/>
          <w:numId w:val="2"/>
        </w:numPr>
        <w:spacing w:line="360" w:lineRule="auto"/>
        <w:ind w:firstLine="560" w:firstLineChars="200"/>
        <w:outlineLvl w:val="0"/>
        <w:rPr>
          <w:rFonts w:ascii="仿宋_GB2312" w:hAnsi="黑体" w:eastAsia="仿宋_GB2312"/>
          <w:sz w:val="28"/>
          <w:szCs w:val="28"/>
        </w:rPr>
      </w:pPr>
      <w:r>
        <w:rPr>
          <w:rFonts w:hint="eastAsia" w:ascii="仿宋_GB2312" w:hAnsi="黑体" w:eastAsia="仿宋_GB2312"/>
          <w:sz w:val="28"/>
          <w:szCs w:val="28"/>
        </w:rPr>
        <w:t>绩效评价工作开展情况；</w:t>
      </w:r>
    </w:p>
    <w:p>
      <w:pPr>
        <w:pStyle w:val="2"/>
        <w:ind w:firstLine="420"/>
        <w:rPr>
          <w:rFonts w:ascii="仿宋_GB2312" w:hAnsi="黑体" w:eastAsia="仿宋_GB2312"/>
          <w:sz w:val="28"/>
          <w:szCs w:val="28"/>
        </w:rPr>
      </w:pPr>
      <w:r>
        <w:rPr>
          <w:rFonts w:hint="eastAsia" w:ascii="仿宋_GB2312" w:hAnsi="黑体" w:eastAsia="仿宋_GB2312"/>
          <w:sz w:val="28"/>
          <w:szCs w:val="28"/>
        </w:rPr>
        <w:t>为确保2020年部门财政预算绩效自评工作（以下简称“部门自评”）的顺利开展，我乡成立了绩效自评领导小组，组长由常务副乡长王健担任，副组长由四级调研员徐君担任，成员由各科室负责人组成。领导小组全面负责部门自评工作，包括审定部门自评工作方案、确定评价对象、审定绩效评价报告等。领导小组下设办公室，办公室设在财政科，负责自评工作的具体组织实施，职责包括制定工作方案、业务培训、资料收集及初审、指导评价对象开展评价工作，形成绩效评价报告等。</w:t>
      </w:r>
    </w:p>
    <w:p>
      <w:pPr>
        <w:pStyle w:val="2"/>
        <w:ind w:firstLine="420"/>
        <w:rPr>
          <w:rFonts w:ascii="仿宋_GB2312" w:hAnsi="黑体" w:eastAsia="仿宋_GB2312"/>
          <w:sz w:val="28"/>
          <w:szCs w:val="28"/>
        </w:rPr>
      </w:pPr>
      <w:r>
        <w:rPr>
          <w:rFonts w:hint="eastAsia" w:ascii="仿宋_GB2312" w:hAnsi="黑体" w:eastAsia="仿宋_GB2312"/>
          <w:sz w:val="28"/>
          <w:szCs w:val="28"/>
        </w:rPr>
        <w:t>按照《丰台区财政支出绩效评价管理暂行办法 》（丰财绩效〔2012〕729 号) 和《丰台区财政局关于开展2020年绩效自评工作的通知》等文件规定，乡绩效领导小组周密筹划，认真部署，确定自评工作方案，从项目重要性、民生相关度、项目资金量三个维度综合考量，选定了2019年项目绩效考核名单，并形成了自评汇总表。</w:t>
      </w:r>
    </w:p>
    <w:p>
      <w:pPr>
        <w:pStyle w:val="2"/>
        <w:ind w:firstLine="420"/>
        <w:rPr>
          <w:rFonts w:ascii="仿宋_GB2312" w:hAnsi="黑体" w:eastAsia="仿宋_GB2312"/>
          <w:sz w:val="28"/>
          <w:szCs w:val="28"/>
        </w:rPr>
      </w:pPr>
      <w:r>
        <w:rPr>
          <w:rFonts w:hint="eastAsia" w:ascii="仿宋_GB2312" w:hAnsi="黑体" w:eastAsia="仿宋_GB2312"/>
          <w:sz w:val="28"/>
          <w:szCs w:val="28"/>
        </w:rPr>
        <w:t>根据工作安排，绩效领导小组于6月初召集相关科室召开部门自评部署培训会。会上首先传达了市、区财政局开展绩效自评工作的文件精神，要求各科室认真领会绩效评价工作的重要意义；其次对简要评价程序和一般评价程序进行了讲解，重点介绍了《自评表》的填写要求；最后要求各科室明确工作任务，积极配合财政科上报各类材料。会后开展简要评价程序的各科室均积极行动，认真填报《项目支出绩效自评表》，经审核后由财政科汇总上报，相关文件见后文。</w:t>
      </w:r>
    </w:p>
    <w:p>
      <w:pPr>
        <w:numPr>
          <w:ilvl w:val="0"/>
          <w:numId w:val="2"/>
        </w:numPr>
        <w:spacing w:line="360" w:lineRule="auto"/>
        <w:ind w:firstLine="560" w:firstLineChars="200"/>
        <w:outlineLvl w:val="0"/>
        <w:rPr>
          <w:rFonts w:ascii="仿宋_GB2312" w:hAnsi="黑体" w:eastAsia="仿宋_GB2312"/>
          <w:sz w:val="28"/>
          <w:szCs w:val="28"/>
        </w:rPr>
      </w:pPr>
      <w:r>
        <w:rPr>
          <w:rFonts w:hint="eastAsia" w:ascii="仿宋_GB2312" w:hAnsi="黑体" w:eastAsia="仿宋_GB2312"/>
          <w:sz w:val="28"/>
          <w:szCs w:val="28"/>
        </w:rPr>
        <w:t>综合评价情况及评价结论（附相关评分表）；</w:t>
      </w:r>
    </w:p>
    <w:p>
      <w:pPr>
        <w:spacing w:line="360" w:lineRule="auto"/>
        <w:ind w:firstLine="560" w:firstLineChars="200"/>
        <w:outlineLvl w:val="0"/>
        <w:rPr>
          <w:rFonts w:ascii="仿宋_GB2312" w:hAnsi="黑体" w:eastAsia="仿宋_GB2312"/>
          <w:sz w:val="28"/>
          <w:szCs w:val="28"/>
        </w:rPr>
      </w:pPr>
      <w:r>
        <w:rPr>
          <w:rFonts w:hint="eastAsia" w:ascii="仿宋_GB2312" w:hAnsi="黑体" w:eastAsia="仿宋_GB2312"/>
          <w:sz w:val="28"/>
          <w:szCs w:val="28"/>
        </w:rPr>
        <w:t>第一批次5-7月进行，共评价项目36个，占部门项目总数的36.7%，涉及金额26,159.82万元。其中，普通程序评价项目1个，涉及金额1090万元，评价得分81.2分，评价；简易程序评价项目35个，涉及金额25069.82万元，评价得分在90分（含90分）以上的31个、评价得分在75-90分（含75分）的2个。第二批次8-10月进行，共评价项目62个，占部门项目总数的73.3%.本批次均为简易程序评价，涉及金额3,530.01万元，评价得分在90分（含90分）以上的35个、评价得分在75-90分（含75分）的27个。评分表如下所示：</w:t>
      </w:r>
    </w:p>
    <w:p>
      <w:pPr>
        <w:pStyle w:val="2"/>
        <w:ind w:left="-619" w:leftChars="-295" w:firstLine="1680" w:firstLineChars="600"/>
        <w:rPr>
          <w:rFonts w:ascii="仿宋_GB2312" w:hAnsi="黑体" w:eastAsia="仿宋_GB2312"/>
          <w:sz w:val="28"/>
          <w:szCs w:val="28"/>
        </w:rPr>
      </w:pPr>
      <w:r>
        <w:rPr>
          <w:rFonts w:hint="eastAsia" w:ascii="仿宋_GB2312" w:hAnsi="黑体" w:eastAsia="仿宋_GB2312"/>
          <w:sz w:val="28"/>
          <w:szCs w:val="28"/>
        </w:rPr>
        <w:t>南苑乡2020年绩效自评简易程序汇总表（第一批次）</w:t>
      </w:r>
    </w:p>
    <w:tbl>
      <w:tblPr>
        <w:tblStyle w:val="14"/>
        <w:tblW w:w="9667" w:type="dxa"/>
        <w:jc w:val="center"/>
        <w:tblLayout w:type="fixed"/>
        <w:tblCellMar>
          <w:top w:w="0" w:type="dxa"/>
          <w:left w:w="0" w:type="dxa"/>
          <w:bottom w:w="0" w:type="dxa"/>
          <w:right w:w="0" w:type="dxa"/>
        </w:tblCellMar>
      </w:tblPr>
      <w:tblGrid>
        <w:gridCol w:w="700"/>
        <w:gridCol w:w="4375"/>
        <w:gridCol w:w="1734"/>
        <w:gridCol w:w="1675"/>
        <w:gridCol w:w="1183"/>
      </w:tblGrid>
      <w:tr>
        <w:tblPrEx>
          <w:tblCellMar>
            <w:top w:w="0" w:type="dxa"/>
            <w:left w:w="0" w:type="dxa"/>
            <w:bottom w:w="0" w:type="dxa"/>
            <w:right w:w="0" w:type="dxa"/>
          </w:tblCellMar>
        </w:tblPrEx>
        <w:trPr>
          <w:trHeight w:val="672"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序号</w:t>
            </w:r>
          </w:p>
        </w:tc>
        <w:tc>
          <w:tcPr>
            <w:tcW w:w="4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b/>
                <w:color w:val="000000"/>
                <w:sz w:val="22"/>
                <w:szCs w:val="22"/>
              </w:rPr>
            </w:pPr>
            <w:r>
              <w:rPr>
                <w:rFonts w:hint="eastAsia" w:ascii="微软雅黑" w:hAnsi="微软雅黑" w:eastAsia="微软雅黑" w:cs="微软雅黑"/>
                <w:b/>
                <w:color w:val="000000"/>
                <w:kern w:val="0"/>
                <w:sz w:val="22"/>
                <w:szCs w:val="22"/>
                <w:lang w:bidi="ar"/>
              </w:rPr>
              <w:t>项目名称</w:t>
            </w: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b/>
                <w:color w:val="000000"/>
                <w:sz w:val="22"/>
                <w:szCs w:val="22"/>
              </w:rPr>
            </w:pPr>
            <w:r>
              <w:rPr>
                <w:rFonts w:hint="eastAsia" w:ascii="微软雅黑" w:hAnsi="微软雅黑" w:eastAsia="微软雅黑" w:cs="微软雅黑"/>
                <w:b/>
                <w:color w:val="000000"/>
                <w:kern w:val="0"/>
                <w:sz w:val="22"/>
                <w:szCs w:val="22"/>
                <w:lang w:bidi="ar"/>
              </w:rPr>
              <w:t>项目代码</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b/>
                <w:sz w:val="22"/>
                <w:szCs w:val="22"/>
              </w:rPr>
            </w:pPr>
            <w:r>
              <w:rPr>
                <w:rFonts w:hint="eastAsia" w:ascii="微软雅黑" w:hAnsi="微软雅黑" w:eastAsia="微软雅黑" w:cs="微软雅黑"/>
                <w:b/>
                <w:kern w:val="0"/>
                <w:sz w:val="22"/>
                <w:szCs w:val="22"/>
                <w:lang w:bidi="ar"/>
              </w:rPr>
              <w:t>指标金额（元）</w:t>
            </w:r>
          </w:p>
        </w:tc>
        <w:tc>
          <w:tcPr>
            <w:tcW w:w="11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b/>
                <w:color w:val="9C0006"/>
                <w:sz w:val="22"/>
                <w:szCs w:val="22"/>
              </w:rPr>
            </w:pPr>
            <w:r>
              <w:rPr>
                <w:rFonts w:hint="eastAsia" w:ascii="微软雅黑" w:hAnsi="微软雅黑" w:eastAsia="微软雅黑" w:cs="微软雅黑"/>
                <w:b/>
                <w:color w:val="9C0006"/>
                <w:kern w:val="0"/>
                <w:sz w:val="22"/>
                <w:szCs w:val="22"/>
                <w:lang w:bidi="ar"/>
              </w:rPr>
              <w:t>自评得分</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4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乡政府办公楼资产使用费</w:t>
            </w: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19177000304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7000000.00 </w:t>
            </w:r>
          </w:p>
        </w:tc>
        <w:tc>
          <w:tcPr>
            <w:tcW w:w="11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95.88 </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4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基础支出</w:t>
            </w: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19177000002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15000000.00 </w:t>
            </w:r>
          </w:p>
        </w:tc>
        <w:tc>
          <w:tcPr>
            <w:tcW w:w="11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96.00 </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c>
          <w:tcPr>
            <w:tcW w:w="4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食药所、城管分队办公场所租金</w:t>
            </w: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19177000452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3000000.00 </w:t>
            </w:r>
          </w:p>
        </w:tc>
        <w:tc>
          <w:tcPr>
            <w:tcW w:w="11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94.88 </w:t>
            </w:r>
          </w:p>
        </w:tc>
      </w:tr>
      <w:tr>
        <w:tblPrEx>
          <w:tblCellMar>
            <w:top w:w="0" w:type="dxa"/>
            <w:left w:w="0" w:type="dxa"/>
            <w:bottom w:w="0" w:type="dxa"/>
            <w:right w:w="0" w:type="dxa"/>
          </w:tblCellMar>
        </w:tblPrEx>
        <w:trPr>
          <w:trHeight w:val="375" w:hRule="atLeast"/>
          <w:jc w:val="center"/>
        </w:trPr>
        <w:tc>
          <w:tcPr>
            <w:tcW w:w="70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w:t>
            </w:r>
          </w:p>
        </w:tc>
        <w:tc>
          <w:tcPr>
            <w:tcW w:w="437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事业发展</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19177000191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1980000.00 </w:t>
            </w:r>
          </w:p>
        </w:tc>
        <w:tc>
          <w:tcPr>
            <w:tcW w:w="11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96.00 </w:t>
            </w:r>
          </w:p>
        </w:tc>
      </w:tr>
      <w:tr>
        <w:tblPrEx>
          <w:tblCellMar>
            <w:top w:w="0" w:type="dxa"/>
            <w:left w:w="0" w:type="dxa"/>
            <w:bottom w:w="0" w:type="dxa"/>
            <w:right w:w="0" w:type="dxa"/>
          </w:tblCellMar>
        </w:tblPrEx>
        <w:trPr>
          <w:trHeight w:val="320" w:hRule="atLeast"/>
          <w:jc w:val="center"/>
        </w:trPr>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22"/>
                <w:szCs w:val="22"/>
              </w:rPr>
            </w:pPr>
          </w:p>
        </w:tc>
        <w:tc>
          <w:tcPr>
            <w:tcW w:w="4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color w:val="000000"/>
                <w:sz w:val="22"/>
                <w:szCs w:val="22"/>
              </w:rPr>
            </w:pP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19177000191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8939745.00 </w:t>
            </w:r>
          </w:p>
        </w:tc>
        <w:tc>
          <w:tcPr>
            <w:tcW w:w="11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2"/>
                <w:szCs w:val="22"/>
              </w:rPr>
            </w:pPr>
          </w:p>
        </w:tc>
      </w:tr>
      <w:tr>
        <w:tblPrEx>
          <w:tblCellMar>
            <w:top w:w="0" w:type="dxa"/>
            <w:left w:w="0" w:type="dxa"/>
            <w:bottom w:w="0" w:type="dxa"/>
            <w:right w:w="0" w:type="dxa"/>
          </w:tblCellMar>
        </w:tblPrEx>
        <w:trPr>
          <w:trHeight w:val="375" w:hRule="atLeast"/>
          <w:jc w:val="center"/>
        </w:trPr>
        <w:tc>
          <w:tcPr>
            <w:tcW w:w="7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2"/>
                <w:szCs w:val="22"/>
              </w:rPr>
            </w:pPr>
          </w:p>
        </w:tc>
        <w:tc>
          <w:tcPr>
            <w:tcW w:w="437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cs="宋体"/>
                <w:color w:val="000000"/>
                <w:sz w:val="22"/>
                <w:szCs w:val="22"/>
              </w:rPr>
            </w:pP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19177000684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219337.01 </w:t>
            </w:r>
          </w:p>
        </w:tc>
        <w:tc>
          <w:tcPr>
            <w:tcW w:w="11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2"/>
                <w:szCs w:val="22"/>
              </w:rPr>
            </w:pP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w:t>
            </w:r>
          </w:p>
        </w:tc>
        <w:tc>
          <w:tcPr>
            <w:tcW w:w="4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2015、2016年大红门地区农村集体产业疏解转型第三年租金补贴</w:t>
            </w: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19177000733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27156600.00 </w:t>
            </w:r>
          </w:p>
        </w:tc>
        <w:tc>
          <w:tcPr>
            <w:tcW w:w="11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96.00 </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w:t>
            </w:r>
          </w:p>
        </w:tc>
        <w:tc>
          <w:tcPr>
            <w:tcW w:w="4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2016年10月至2017年10月期间完成疏解转型的大红门地区农村集体产业奖励资金</w:t>
            </w: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19177000743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48860200.00 </w:t>
            </w:r>
          </w:p>
        </w:tc>
        <w:tc>
          <w:tcPr>
            <w:tcW w:w="11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97.00 </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w:t>
            </w:r>
          </w:p>
        </w:tc>
        <w:tc>
          <w:tcPr>
            <w:tcW w:w="4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区域性市场及仓储物流设施疏解专项资金</w:t>
            </w: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19177000659</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11209340.00 </w:t>
            </w:r>
          </w:p>
        </w:tc>
        <w:tc>
          <w:tcPr>
            <w:tcW w:w="11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95.00 </w:t>
            </w:r>
          </w:p>
        </w:tc>
      </w:tr>
      <w:tr>
        <w:tblPrEx>
          <w:tblCellMar>
            <w:top w:w="0" w:type="dxa"/>
            <w:left w:w="0" w:type="dxa"/>
            <w:bottom w:w="0" w:type="dxa"/>
            <w:right w:w="0" w:type="dxa"/>
          </w:tblCellMar>
        </w:tblPrEx>
        <w:trPr>
          <w:trHeight w:val="37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w:t>
            </w:r>
          </w:p>
        </w:tc>
        <w:tc>
          <w:tcPr>
            <w:tcW w:w="4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城乡基层党组织服务群众经费</w:t>
            </w: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19177000608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2600000.00 </w:t>
            </w:r>
          </w:p>
        </w:tc>
        <w:tc>
          <w:tcPr>
            <w:tcW w:w="11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97.02 </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w:t>
            </w:r>
          </w:p>
        </w:tc>
        <w:tc>
          <w:tcPr>
            <w:tcW w:w="4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2019年木樨园长途客运站疏解补助资金</w:t>
            </w: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19177000653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21657500.00 </w:t>
            </w:r>
          </w:p>
        </w:tc>
        <w:tc>
          <w:tcPr>
            <w:tcW w:w="11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97.00 </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w:t>
            </w:r>
          </w:p>
        </w:tc>
        <w:tc>
          <w:tcPr>
            <w:tcW w:w="4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南苑-大红门地区疏解整治促提升工作现场指挥部工作经费</w:t>
            </w: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19177000742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2717290.00 </w:t>
            </w:r>
          </w:p>
        </w:tc>
        <w:tc>
          <w:tcPr>
            <w:tcW w:w="11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93.58 </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11</w:t>
            </w:r>
          </w:p>
        </w:tc>
        <w:tc>
          <w:tcPr>
            <w:tcW w:w="4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拆违控违补助资金</w:t>
            </w: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19177000601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37500000.00 </w:t>
            </w:r>
          </w:p>
        </w:tc>
        <w:tc>
          <w:tcPr>
            <w:tcW w:w="11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91.18 </w:t>
            </w:r>
          </w:p>
        </w:tc>
      </w:tr>
      <w:tr>
        <w:tblPrEx>
          <w:tblCellMar>
            <w:top w:w="0" w:type="dxa"/>
            <w:left w:w="0" w:type="dxa"/>
            <w:bottom w:w="0" w:type="dxa"/>
            <w:right w:w="0" w:type="dxa"/>
          </w:tblCellMar>
        </w:tblPrEx>
        <w:trPr>
          <w:trHeight w:val="280" w:hRule="atLeast"/>
          <w:jc w:val="center"/>
        </w:trPr>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w:t>
            </w:r>
          </w:p>
        </w:tc>
        <w:tc>
          <w:tcPr>
            <w:tcW w:w="437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留白增绿2019年土地复垦一次性综合补助</w:t>
            </w: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19177000652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11212000.00 </w:t>
            </w:r>
          </w:p>
        </w:tc>
        <w:tc>
          <w:tcPr>
            <w:tcW w:w="11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95.48 </w:t>
            </w:r>
          </w:p>
        </w:tc>
      </w:tr>
      <w:tr>
        <w:tblPrEx>
          <w:tblCellMar>
            <w:top w:w="0" w:type="dxa"/>
            <w:left w:w="0" w:type="dxa"/>
            <w:bottom w:w="0" w:type="dxa"/>
            <w:right w:w="0" w:type="dxa"/>
          </w:tblCellMar>
        </w:tblPrEx>
        <w:trPr>
          <w:trHeight w:val="375" w:hRule="atLeast"/>
          <w:jc w:val="center"/>
        </w:trPr>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22"/>
                <w:szCs w:val="22"/>
              </w:rPr>
            </w:pPr>
          </w:p>
        </w:tc>
        <w:tc>
          <w:tcPr>
            <w:tcW w:w="4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color w:val="000000"/>
                <w:sz w:val="22"/>
                <w:szCs w:val="22"/>
              </w:rPr>
            </w:pP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19177000686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10912000.00 </w:t>
            </w:r>
          </w:p>
        </w:tc>
        <w:tc>
          <w:tcPr>
            <w:tcW w:w="11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2"/>
                <w:szCs w:val="22"/>
              </w:rPr>
            </w:pPr>
          </w:p>
        </w:tc>
      </w:tr>
      <w:tr>
        <w:tblPrEx>
          <w:tblCellMar>
            <w:top w:w="0" w:type="dxa"/>
            <w:left w:w="0" w:type="dxa"/>
            <w:bottom w:w="0" w:type="dxa"/>
            <w:right w:w="0" w:type="dxa"/>
          </w:tblCellMar>
        </w:tblPrEx>
        <w:trPr>
          <w:trHeight w:val="375" w:hRule="atLeast"/>
          <w:jc w:val="center"/>
        </w:trPr>
        <w:tc>
          <w:tcPr>
            <w:tcW w:w="7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2"/>
                <w:szCs w:val="22"/>
              </w:rPr>
            </w:pPr>
          </w:p>
        </w:tc>
        <w:tc>
          <w:tcPr>
            <w:tcW w:w="437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cs="宋体"/>
                <w:color w:val="000000"/>
                <w:sz w:val="22"/>
                <w:szCs w:val="22"/>
              </w:rPr>
            </w:pP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19177000722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999000.00 </w:t>
            </w:r>
          </w:p>
        </w:tc>
        <w:tc>
          <w:tcPr>
            <w:tcW w:w="11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2"/>
                <w:szCs w:val="22"/>
              </w:rPr>
            </w:pPr>
          </w:p>
        </w:tc>
      </w:tr>
      <w:tr>
        <w:tblPrEx>
          <w:tblCellMar>
            <w:top w:w="0" w:type="dxa"/>
            <w:left w:w="0" w:type="dxa"/>
            <w:bottom w:w="0" w:type="dxa"/>
            <w:right w:w="0" w:type="dxa"/>
          </w:tblCellMar>
        </w:tblPrEx>
        <w:trPr>
          <w:trHeight w:val="320" w:hRule="atLeast"/>
          <w:jc w:val="center"/>
        </w:trPr>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13</w:t>
            </w:r>
          </w:p>
        </w:tc>
        <w:tc>
          <w:tcPr>
            <w:tcW w:w="437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平原地区生态林、平原造林土地流转费</w:t>
            </w: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19177000699</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5947890.00 </w:t>
            </w:r>
          </w:p>
        </w:tc>
        <w:tc>
          <w:tcPr>
            <w:tcW w:w="11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99.10 </w:t>
            </w:r>
          </w:p>
        </w:tc>
      </w:tr>
      <w:tr>
        <w:tblPrEx>
          <w:tblCellMar>
            <w:top w:w="0" w:type="dxa"/>
            <w:left w:w="0" w:type="dxa"/>
            <w:bottom w:w="0" w:type="dxa"/>
            <w:right w:w="0" w:type="dxa"/>
          </w:tblCellMar>
        </w:tblPrEx>
        <w:trPr>
          <w:trHeight w:val="375" w:hRule="atLeast"/>
          <w:jc w:val="center"/>
        </w:trPr>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22"/>
                <w:szCs w:val="22"/>
              </w:rPr>
            </w:pPr>
          </w:p>
        </w:tc>
        <w:tc>
          <w:tcPr>
            <w:tcW w:w="437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cs="宋体"/>
                <w:sz w:val="22"/>
                <w:szCs w:val="22"/>
              </w:rPr>
            </w:pP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19177000655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2454351.88 </w:t>
            </w:r>
          </w:p>
        </w:tc>
        <w:tc>
          <w:tcPr>
            <w:tcW w:w="11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2"/>
                <w:szCs w:val="22"/>
              </w:rPr>
            </w:pPr>
          </w:p>
        </w:tc>
      </w:tr>
      <w:tr>
        <w:tblPrEx>
          <w:tblCellMar>
            <w:top w:w="0" w:type="dxa"/>
            <w:left w:w="0" w:type="dxa"/>
            <w:bottom w:w="0" w:type="dxa"/>
            <w:right w:w="0" w:type="dxa"/>
          </w:tblCellMar>
        </w:tblPrEx>
        <w:trPr>
          <w:trHeight w:val="375" w:hRule="atLeast"/>
          <w:jc w:val="center"/>
        </w:trPr>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22"/>
                <w:szCs w:val="22"/>
              </w:rPr>
            </w:pPr>
          </w:p>
        </w:tc>
        <w:tc>
          <w:tcPr>
            <w:tcW w:w="437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cs="宋体"/>
                <w:sz w:val="22"/>
                <w:szCs w:val="22"/>
              </w:rPr>
            </w:pP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19177000704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2663453.12 </w:t>
            </w:r>
          </w:p>
        </w:tc>
        <w:tc>
          <w:tcPr>
            <w:tcW w:w="11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2"/>
                <w:szCs w:val="22"/>
              </w:rPr>
            </w:pPr>
          </w:p>
        </w:tc>
      </w:tr>
      <w:tr>
        <w:tblPrEx>
          <w:tblCellMar>
            <w:top w:w="0" w:type="dxa"/>
            <w:left w:w="0" w:type="dxa"/>
            <w:bottom w:w="0" w:type="dxa"/>
            <w:right w:w="0" w:type="dxa"/>
          </w:tblCellMar>
        </w:tblPrEx>
        <w:trPr>
          <w:trHeight w:val="375" w:hRule="atLeast"/>
          <w:jc w:val="center"/>
        </w:trPr>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14</w:t>
            </w:r>
          </w:p>
        </w:tc>
        <w:tc>
          <w:tcPr>
            <w:tcW w:w="437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平原造林、平原地区生态林养护费</w:t>
            </w: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19177000656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4211023.00 </w:t>
            </w:r>
          </w:p>
        </w:tc>
        <w:tc>
          <w:tcPr>
            <w:tcW w:w="11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99.10 </w:t>
            </w:r>
          </w:p>
        </w:tc>
      </w:tr>
      <w:tr>
        <w:tblPrEx>
          <w:tblCellMar>
            <w:top w:w="0" w:type="dxa"/>
            <w:left w:w="0" w:type="dxa"/>
            <w:bottom w:w="0" w:type="dxa"/>
            <w:right w:w="0" w:type="dxa"/>
          </w:tblCellMar>
        </w:tblPrEx>
        <w:trPr>
          <w:trHeight w:val="320" w:hRule="atLeast"/>
          <w:jc w:val="center"/>
        </w:trPr>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22"/>
                <w:szCs w:val="22"/>
              </w:rPr>
            </w:pPr>
          </w:p>
        </w:tc>
        <w:tc>
          <w:tcPr>
            <w:tcW w:w="4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sz w:val="22"/>
                <w:szCs w:val="22"/>
              </w:rPr>
            </w:pP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19177000705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4211023.00 </w:t>
            </w:r>
          </w:p>
        </w:tc>
        <w:tc>
          <w:tcPr>
            <w:tcW w:w="11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2"/>
                <w:szCs w:val="22"/>
              </w:rPr>
            </w:pPr>
          </w:p>
        </w:tc>
      </w:tr>
      <w:tr>
        <w:tblPrEx>
          <w:tblCellMar>
            <w:top w:w="0" w:type="dxa"/>
            <w:left w:w="0" w:type="dxa"/>
            <w:bottom w:w="0" w:type="dxa"/>
            <w:right w:w="0" w:type="dxa"/>
          </w:tblCellMar>
        </w:tblPrEx>
        <w:trPr>
          <w:trHeight w:val="375" w:hRule="atLeast"/>
          <w:jc w:val="center"/>
        </w:trPr>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22"/>
                <w:szCs w:val="22"/>
              </w:rPr>
            </w:pPr>
          </w:p>
        </w:tc>
        <w:tc>
          <w:tcPr>
            <w:tcW w:w="4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sz w:val="22"/>
                <w:szCs w:val="22"/>
              </w:rPr>
            </w:pP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19177000658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5003741.00 </w:t>
            </w:r>
          </w:p>
        </w:tc>
        <w:tc>
          <w:tcPr>
            <w:tcW w:w="11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2"/>
                <w:szCs w:val="22"/>
              </w:rPr>
            </w:pPr>
          </w:p>
        </w:tc>
      </w:tr>
      <w:tr>
        <w:tblPrEx>
          <w:tblCellMar>
            <w:top w:w="0" w:type="dxa"/>
            <w:left w:w="0" w:type="dxa"/>
            <w:bottom w:w="0" w:type="dxa"/>
            <w:right w:w="0" w:type="dxa"/>
          </w:tblCellMar>
        </w:tblPrEx>
        <w:trPr>
          <w:trHeight w:val="375" w:hRule="atLeast"/>
          <w:jc w:val="center"/>
        </w:trPr>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22"/>
                <w:szCs w:val="22"/>
              </w:rPr>
            </w:pPr>
          </w:p>
        </w:tc>
        <w:tc>
          <w:tcPr>
            <w:tcW w:w="4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color w:val="FF0000"/>
                <w:sz w:val="22"/>
                <w:szCs w:val="22"/>
              </w:rPr>
            </w:pP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19177000698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5003741.00 </w:t>
            </w:r>
          </w:p>
        </w:tc>
        <w:tc>
          <w:tcPr>
            <w:tcW w:w="11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2"/>
                <w:szCs w:val="22"/>
              </w:rPr>
            </w:pP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15</w:t>
            </w:r>
          </w:p>
        </w:tc>
        <w:tc>
          <w:tcPr>
            <w:tcW w:w="4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2019年背街小巷村庄道路保洁费</w:t>
            </w: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19177000662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4187652.00 </w:t>
            </w:r>
          </w:p>
        </w:tc>
        <w:tc>
          <w:tcPr>
            <w:tcW w:w="11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95.99 </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16</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南苑湿地公园先行启动区建设土地复垦一次性综合补助</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19177000671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1460000.00 </w:t>
            </w:r>
          </w:p>
        </w:tc>
        <w:tc>
          <w:tcPr>
            <w:tcW w:w="11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95.54 </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17</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2019年村级公益事业专项补助</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19177000672</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1200000.00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97.00 </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18</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果园村集体土地占地补偿金</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19177000729</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621000.00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99.80 </w:t>
            </w:r>
          </w:p>
        </w:tc>
      </w:tr>
      <w:tr>
        <w:tblPrEx>
          <w:tblCellMar>
            <w:top w:w="0" w:type="dxa"/>
            <w:left w:w="0" w:type="dxa"/>
            <w:bottom w:w="0" w:type="dxa"/>
            <w:right w:w="0" w:type="dxa"/>
          </w:tblCellMar>
        </w:tblPrEx>
        <w:trPr>
          <w:trHeight w:val="375"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19</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2019年第四次全国经济普查经费</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19177000688</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349470.00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98.00 </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20</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2019年人口抽样调查经费</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19177000728</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64618.00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98.00 </w:t>
            </w:r>
          </w:p>
        </w:tc>
      </w:tr>
      <w:tr>
        <w:tblPrEx>
          <w:tblCellMar>
            <w:top w:w="0" w:type="dxa"/>
            <w:left w:w="0" w:type="dxa"/>
            <w:bottom w:w="0" w:type="dxa"/>
            <w:right w:w="0" w:type="dxa"/>
          </w:tblCellMar>
        </w:tblPrEx>
        <w:trPr>
          <w:trHeight w:val="375"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21</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餐饮业高效油烟净化设施升级改造经费</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19177000633</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137500.00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96.00 </w:t>
            </w:r>
          </w:p>
        </w:tc>
      </w:tr>
      <w:tr>
        <w:tblPrEx>
          <w:tblCellMar>
            <w:top w:w="0" w:type="dxa"/>
            <w:left w:w="0" w:type="dxa"/>
            <w:bottom w:w="0" w:type="dxa"/>
            <w:right w:w="0" w:type="dxa"/>
          </w:tblCellMar>
        </w:tblPrEx>
        <w:trPr>
          <w:trHeight w:val="375"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22</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2018年拆迁滞留户“无煤化”补贴资金</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19177000650</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85000.00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96.00 </w:t>
            </w:r>
          </w:p>
        </w:tc>
      </w:tr>
      <w:tr>
        <w:tblPrEx>
          <w:tblCellMar>
            <w:top w:w="0" w:type="dxa"/>
            <w:left w:w="0" w:type="dxa"/>
            <w:bottom w:w="0" w:type="dxa"/>
            <w:right w:w="0" w:type="dxa"/>
          </w:tblCellMar>
        </w:tblPrEx>
        <w:trPr>
          <w:trHeight w:val="375"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23</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基层党组织工作和活动经费</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19177000604</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603450.00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94.04 </w:t>
            </w:r>
          </w:p>
        </w:tc>
      </w:tr>
      <w:tr>
        <w:tblPrEx>
          <w:tblCellMar>
            <w:top w:w="0" w:type="dxa"/>
            <w:left w:w="0" w:type="dxa"/>
            <w:bottom w:w="0" w:type="dxa"/>
            <w:right w:w="0" w:type="dxa"/>
          </w:tblCellMar>
        </w:tblPrEx>
        <w:trPr>
          <w:trHeight w:val="375"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24</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软弱涣散村和后进社区整顿工作专项经费</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19177000732</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500000.00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96.50 </w:t>
            </w:r>
          </w:p>
        </w:tc>
      </w:tr>
      <w:tr>
        <w:tblPrEx>
          <w:tblCellMar>
            <w:top w:w="0" w:type="dxa"/>
            <w:left w:w="0" w:type="dxa"/>
            <w:bottom w:w="0" w:type="dxa"/>
            <w:right w:w="0" w:type="dxa"/>
          </w:tblCellMar>
        </w:tblPrEx>
        <w:trPr>
          <w:trHeight w:val="375"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25</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商务楼宇党组织活动和办公经费</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19177000594</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120000.00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96.00 </w:t>
            </w:r>
          </w:p>
        </w:tc>
      </w:tr>
      <w:tr>
        <w:tblPrEx>
          <w:tblCellMar>
            <w:top w:w="0" w:type="dxa"/>
            <w:left w:w="0" w:type="dxa"/>
            <w:bottom w:w="0" w:type="dxa"/>
            <w:right w:w="0" w:type="dxa"/>
          </w:tblCellMar>
        </w:tblPrEx>
        <w:trPr>
          <w:trHeight w:val="375"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26</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群租房整治经费</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19177000597</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95000.00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96.00 </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27</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群防群治专项经费</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19177000675</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100000.00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96.00 </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28</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服装全产业链整治经费</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19177000727</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250000.00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97.52 </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29</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区人大代表活动经费</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19177000682</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18056.00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86.20 </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30</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挂职干部经费</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19177000706</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120000.00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99.94 </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31</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妇女之家工作经费</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19177000600</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24008.00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98.00 </w:t>
            </w:r>
          </w:p>
        </w:tc>
      </w:tr>
      <w:tr>
        <w:tblPrEx>
          <w:tblCellMar>
            <w:top w:w="0" w:type="dxa"/>
            <w:left w:w="0" w:type="dxa"/>
            <w:bottom w:w="0" w:type="dxa"/>
            <w:right w:w="0" w:type="dxa"/>
          </w:tblCellMar>
        </w:tblPrEx>
        <w:trPr>
          <w:trHeight w:val="375" w:hRule="atLeast"/>
          <w:jc w:val="center"/>
        </w:trPr>
        <w:tc>
          <w:tcPr>
            <w:tcW w:w="70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32</w:t>
            </w:r>
          </w:p>
        </w:tc>
        <w:tc>
          <w:tcPr>
            <w:tcW w:w="437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残疾儿童少年康复训练补助</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19177000637</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105000.00 </w:t>
            </w:r>
          </w:p>
        </w:tc>
        <w:tc>
          <w:tcPr>
            <w:tcW w:w="11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94.00 </w:t>
            </w:r>
          </w:p>
        </w:tc>
      </w:tr>
      <w:tr>
        <w:tblPrEx>
          <w:tblCellMar>
            <w:top w:w="0" w:type="dxa"/>
            <w:left w:w="0" w:type="dxa"/>
            <w:bottom w:w="0" w:type="dxa"/>
            <w:right w:w="0" w:type="dxa"/>
          </w:tblCellMar>
        </w:tblPrEx>
        <w:trPr>
          <w:trHeight w:val="320" w:hRule="atLeast"/>
          <w:jc w:val="center"/>
        </w:trPr>
        <w:tc>
          <w:tcPr>
            <w:tcW w:w="7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2"/>
                <w:szCs w:val="22"/>
              </w:rPr>
            </w:pPr>
          </w:p>
        </w:tc>
        <w:tc>
          <w:tcPr>
            <w:tcW w:w="437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cs="宋体"/>
                <w:color w:val="000000"/>
                <w:sz w:val="22"/>
                <w:szCs w:val="22"/>
              </w:rPr>
            </w:pP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19177000707</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4600.00 </w:t>
            </w:r>
          </w:p>
        </w:tc>
        <w:tc>
          <w:tcPr>
            <w:tcW w:w="11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szCs w:val="22"/>
              </w:rPr>
            </w:pPr>
          </w:p>
        </w:tc>
      </w:tr>
      <w:tr>
        <w:tblPrEx>
          <w:tblCellMar>
            <w:top w:w="0" w:type="dxa"/>
            <w:left w:w="0" w:type="dxa"/>
            <w:bottom w:w="0" w:type="dxa"/>
            <w:right w:w="0" w:type="dxa"/>
          </w:tblCellMar>
        </w:tblPrEx>
        <w:trPr>
          <w:trHeight w:val="375"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33</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街乡镇残联工作经费</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19177000612</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54659.00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82.17 </w:t>
            </w:r>
          </w:p>
        </w:tc>
      </w:tr>
      <w:tr>
        <w:tblPrEx>
          <w:tblCellMar>
            <w:top w:w="0" w:type="dxa"/>
            <w:left w:w="0" w:type="dxa"/>
            <w:bottom w:w="0" w:type="dxa"/>
            <w:right w:w="0" w:type="dxa"/>
          </w:tblCellMar>
        </w:tblPrEx>
        <w:trPr>
          <w:trHeight w:val="380"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34</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sz w:val="18"/>
                <w:szCs w:val="18"/>
              </w:rPr>
            </w:pPr>
            <w:r>
              <w:rPr>
                <w:rFonts w:hint="eastAsia" w:ascii="宋体" w:hAnsi="宋体" w:cs="宋体"/>
                <w:kern w:val="0"/>
                <w:sz w:val="18"/>
                <w:szCs w:val="18"/>
                <w:lang w:bidi="ar"/>
              </w:rPr>
              <w:t>就业补助专项资金-灵活就业社会保险补贴</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19177000628</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110000.00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96.68 </w:t>
            </w:r>
          </w:p>
        </w:tc>
      </w:tr>
      <w:tr>
        <w:tblPrEx>
          <w:tblCellMar>
            <w:top w:w="0" w:type="dxa"/>
            <w:left w:w="0" w:type="dxa"/>
            <w:bottom w:w="0" w:type="dxa"/>
            <w:right w:w="0" w:type="dxa"/>
          </w:tblCellMar>
        </w:tblPrEx>
        <w:trPr>
          <w:trHeight w:val="375" w:hRule="atLeast"/>
          <w:jc w:val="center"/>
        </w:trPr>
        <w:tc>
          <w:tcPr>
            <w:tcW w:w="700"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35</w:t>
            </w:r>
          </w:p>
        </w:tc>
        <w:tc>
          <w:tcPr>
            <w:tcW w:w="4375"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社区青年汇经费</w:t>
            </w:r>
          </w:p>
        </w:tc>
        <w:tc>
          <w:tcPr>
            <w:tcW w:w="1734"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19177000596</w:t>
            </w:r>
          </w:p>
        </w:tc>
        <w:tc>
          <w:tcPr>
            <w:tcW w:w="1675"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30000.00 </w:t>
            </w:r>
          </w:p>
        </w:tc>
        <w:tc>
          <w:tcPr>
            <w:tcW w:w="1183"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98.90 </w:t>
            </w:r>
          </w:p>
        </w:tc>
      </w:tr>
      <w:tr>
        <w:tblPrEx>
          <w:tblCellMar>
            <w:top w:w="0" w:type="dxa"/>
            <w:left w:w="0" w:type="dxa"/>
            <w:bottom w:w="0" w:type="dxa"/>
            <w:right w:w="0" w:type="dxa"/>
          </w:tblCellMar>
        </w:tblPrEx>
        <w:trPr>
          <w:trHeight w:val="375" w:hRule="atLeast"/>
          <w:jc w:val="center"/>
        </w:trPr>
        <w:tc>
          <w:tcPr>
            <w:tcW w:w="700"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center"/>
              <w:rPr>
                <w:rFonts w:ascii="宋体" w:hAnsi="宋体" w:cs="宋体"/>
                <w:color w:val="000000"/>
                <w:sz w:val="22"/>
                <w:szCs w:val="22"/>
              </w:rPr>
            </w:pPr>
          </w:p>
        </w:tc>
        <w:tc>
          <w:tcPr>
            <w:tcW w:w="43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宋体" w:hAnsi="宋体" w:cs="宋体"/>
                <w:color w:val="000000"/>
                <w:sz w:val="22"/>
                <w:szCs w:val="22"/>
              </w:rPr>
            </w:pPr>
            <w:r>
              <w:rPr>
                <w:rFonts w:hint="eastAsia" w:ascii="宋体" w:hAnsi="宋体" w:cs="宋体"/>
                <w:color w:val="000000"/>
                <w:sz w:val="22"/>
                <w:szCs w:val="22"/>
              </w:rPr>
              <w:t>合计</w:t>
            </w:r>
          </w:p>
        </w:tc>
        <w:tc>
          <w:tcPr>
            <w:tcW w:w="173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p>
        </w:tc>
        <w:tc>
          <w:tcPr>
            <w:tcW w:w="16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 </w:t>
            </w:r>
          </w:p>
        </w:tc>
        <w:tc>
          <w:tcPr>
            <w:tcW w:w="118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宋体" w:hAnsi="宋体" w:cs="宋体"/>
                <w:color w:val="000000"/>
                <w:sz w:val="22"/>
                <w:szCs w:val="22"/>
              </w:rPr>
            </w:pPr>
            <w:r>
              <w:rPr>
                <w:rFonts w:hint="eastAsia" w:ascii="宋体" w:hAnsi="宋体" w:cs="宋体"/>
                <w:color w:val="000000"/>
                <w:sz w:val="22"/>
                <w:szCs w:val="22"/>
              </w:rPr>
              <w:t>95.75</w:t>
            </w:r>
          </w:p>
        </w:tc>
      </w:tr>
    </w:tbl>
    <w:p>
      <w:pPr>
        <w:pStyle w:val="2"/>
        <w:jc w:val="center"/>
        <w:rPr>
          <w:rFonts w:ascii="仿宋" w:hAnsi="仿宋" w:eastAsia="仿宋" w:cs="仿宋"/>
          <w:kern w:val="44"/>
          <w:sz w:val="32"/>
          <w:szCs w:val="32"/>
        </w:rPr>
      </w:pPr>
      <w:r>
        <w:rPr>
          <w:rFonts w:hint="eastAsia" w:ascii="仿宋" w:hAnsi="仿宋" w:eastAsia="仿宋" w:cs="仿宋"/>
          <w:kern w:val="44"/>
          <w:sz w:val="32"/>
          <w:szCs w:val="32"/>
        </w:rPr>
        <w:t>南苑乡2020年绩效自评简易程序汇总表（第二批次）</w:t>
      </w:r>
    </w:p>
    <w:tbl>
      <w:tblPr>
        <w:tblStyle w:val="14"/>
        <w:tblW w:w="9692" w:type="dxa"/>
        <w:tblInd w:w="0" w:type="dxa"/>
        <w:tblLayout w:type="fixed"/>
        <w:tblCellMar>
          <w:top w:w="0" w:type="dxa"/>
          <w:left w:w="0" w:type="dxa"/>
          <w:bottom w:w="0" w:type="dxa"/>
          <w:right w:w="0" w:type="dxa"/>
        </w:tblCellMar>
      </w:tblPr>
      <w:tblGrid>
        <w:gridCol w:w="600"/>
        <w:gridCol w:w="4425"/>
        <w:gridCol w:w="1817"/>
        <w:gridCol w:w="1600"/>
        <w:gridCol w:w="1250"/>
      </w:tblGrid>
      <w:tr>
        <w:tblPrEx>
          <w:tblCellMar>
            <w:top w:w="0" w:type="dxa"/>
            <w:left w:w="0" w:type="dxa"/>
            <w:bottom w:w="0" w:type="dxa"/>
            <w:right w:w="0" w:type="dxa"/>
          </w:tblCellMar>
        </w:tblPrEx>
        <w:trPr>
          <w:trHeight w:val="66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序号</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微软雅黑" w:hAnsi="微软雅黑" w:eastAsia="微软雅黑" w:cs="微软雅黑"/>
                <w:b/>
                <w:color w:val="000000"/>
                <w:sz w:val="22"/>
                <w:szCs w:val="22"/>
              </w:rPr>
            </w:pPr>
            <w:r>
              <w:rPr>
                <w:rFonts w:hint="eastAsia" w:ascii="微软雅黑" w:hAnsi="微软雅黑" w:eastAsia="微软雅黑" w:cs="微软雅黑"/>
                <w:b/>
                <w:color w:val="000000"/>
                <w:kern w:val="0"/>
                <w:sz w:val="22"/>
                <w:szCs w:val="22"/>
                <w:lang w:bidi="ar"/>
              </w:rPr>
              <w:t>项目名称</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b/>
                <w:color w:val="000000"/>
                <w:sz w:val="22"/>
                <w:szCs w:val="22"/>
              </w:rPr>
            </w:pPr>
            <w:r>
              <w:rPr>
                <w:rFonts w:hint="eastAsia" w:ascii="微软雅黑" w:hAnsi="微软雅黑" w:eastAsia="微软雅黑" w:cs="微软雅黑"/>
                <w:b/>
                <w:color w:val="000000"/>
                <w:kern w:val="0"/>
                <w:sz w:val="22"/>
                <w:szCs w:val="22"/>
                <w:lang w:bidi="ar"/>
              </w:rPr>
              <w:t>项目代码</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b/>
                <w:color w:val="9C0006"/>
                <w:sz w:val="22"/>
                <w:szCs w:val="22"/>
              </w:rPr>
            </w:pPr>
            <w:r>
              <w:rPr>
                <w:rFonts w:hint="eastAsia" w:ascii="微软雅黑" w:hAnsi="微软雅黑" w:eastAsia="微软雅黑" w:cs="微软雅黑"/>
                <w:b/>
                <w:kern w:val="0"/>
                <w:sz w:val="22"/>
                <w:szCs w:val="22"/>
                <w:lang w:bidi="ar"/>
              </w:rPr>
              <w:t>指标金额</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得分</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2019年基层体育经费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19177000696</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250700.00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93</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电影公益放映补贴</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19177000610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49000.00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89</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基层文化活动</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19177000638</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125000.00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86.8</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三馆免费开放补助</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19177000616</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200000.00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88.8</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基层体育经费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19177000654</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250700.00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89</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首都公共文化示范区创建经费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19177000679</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50000.00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87</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文化设备维护与更新运维</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19177000618</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86</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文化信息资源共享工程运维</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19177000622</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24000.00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87</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周末百姓大舞台</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19177000680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46200.00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89</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2017年“两新”党组织连续2年提供启动经费（第二年）</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19177000646</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88</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11</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2018年“两新”党组织连续2年提供启动经费(第一年）</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19177000648</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30000.00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88</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第一书记专项经费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19177000674</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86.54</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13</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组织部区党代表任期制工作经费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19177000562</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24000.00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84.4</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14</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免费计划生育技术服务</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19177000620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50000.00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89.96</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15</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严重精神障碍患者监护人看护管理补贴</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19177000607</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362880.00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91</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16</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农村育龄妇女长效措施奖励费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19177000621</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93</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17</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2018年新型农民培养乡镇引导性培训补贴</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19177000670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30400.00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84.14</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18</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公共就业服务机构推荐就业补贴</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19177000695</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265000.00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86.32</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19</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就业补助专项资金-外出就业补助</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200000.00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92.98</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20</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社区管理退休人员服务经费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19177000605</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8950.00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88.18</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21</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社区管理退休人员自采暖补贴</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19177000624</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76.8</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22</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优抚对象发放一次性医疗补助金</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19177000735</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6100.00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91</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23</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2019年群租房专项整治新增1000处任务资金</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19177000731</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76000.00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93</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24</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群众安全感调查工作</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19177000723</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37500.00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89</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25</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吹哨报到平台系统建设</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19177000593</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198000.00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92.8</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26</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2019年拆除普通地下室违规隔断资金</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19177000714</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175000.00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94</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27</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2019年拆除普通地下室违规隔断补助资金</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19177000719</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224000.00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92</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28</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伤残军人医疗补助资金</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19177000716</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5501.83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96</w:t>
            </w:r>
          </w:p>
        </w:tc>
      </w:tr>
      <w:tr>
        <w:tblPrEx>
          <w:tblCellMar>
            <w:top w:w="0" w:type="dxa"/>
            <w:left w:w="0" w:type="dxa"/>
            <w:bottom w:w="0" w:type="dxa"/>
            <w:right w:w="0" w:type="dxa"/>
          </w:tblCellMar>
        </w:tblPrEx>
        <w:trPr>
          <w:trHeight w:val="340" w:hRule="atLeast"/>
        </w:trPr>
        <w:tc>
          <w:tcPr>
            <w:tcW w:w="60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29</w:t>
            </w:r>
          </w:p>
        </w:tc>
        <w:tc>
          <w:tcPr>
            <w:tcW w:w="44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重点优抚对象医疗减免</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19177000677</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 xml:space="preserve">38400.00 </w:t>
            </w:r>
          </w:p>
        </w:tc>
        <w:tc>
          <w:tcPr>
            <w:tcW w:w="125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77.62</w:t>
            </w:r>
          </w:p>
        </w:tc>
      </w:tr>
      <w:tr>
        <w:tblPrEx>
          <w:tblCellMar>
            <w:top w:w="0" w:type="dxa"/>
            <w:left w:w="0" w:type="dxa"/>
            <w:bottom w:w="0" w:type="dxa"/>
            <w:right w:w="0" w:type="dxa"/>
          </w:tblCellMar>
        </w:tblPrEx>
        <w:trPr>
          <w:trHeight w:val="340" w:hRule="atLeast"/>
        </w:trPr>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22"/>
                <w:szCs w:val="22"/>
              </w:rPr>
            </w:pPr>
          </w:p>
        </w:tc>
        <w:tc>
          <w:tcPr>
            <w:tcW w:w="44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color w:val="FF0000"/>
                <w:sz w:val="22"/>
                <w:szCs w:val="22"/>
              </w:rPr>
            </w:pP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19177000644</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10000.00 </w:t>
            </w:r>
          </w:p>
        </w:tc>
        <w:tc>
          <w:tcPr>
            <w:tcW w:w="125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22"/>
                <w:szCs w:val="22"/>
              </w:rPr>
            </w:pP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30</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2019年统计所业务费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19177000678</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15000.00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91</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31</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2019年第四次全国经济普查经费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19177000673</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27000.00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91</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32</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基层司法所工作经费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19177000598</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90.98</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33</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城乡无丧葬居民丧葬补贴</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19177000625</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300000.00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93</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34</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城乡医疗救助资金</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19177000614</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150000.00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78.5</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35</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城乡特困人员换季服装经费（社会孤老临时困难补助）</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19177000734</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2250.00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93</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36</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公厕保洁费（区级）</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19177000700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60000.00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90</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37</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乡镇自管公厕保洁费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19177000740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660000.00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90</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38</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农村人居环境整治补助</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19177000715</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450000.00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90</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39</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农村人居环境整治补助</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19177000715</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1550000.00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90</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40</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农村地区路灯运维维护资金</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19177000708</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210400.00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89</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41</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社区工作者继续教育经费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19177000639</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600.00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100</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42</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志愿者活动经费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19177000718</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93</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43</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社区公益金</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19177000643</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728120.00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82.84</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44</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街道社区工作者体检经费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19177000642</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58669.00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76.64</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45</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2019年基层宣讲经费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19177000647</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27000.00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93</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46</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社会主义核心价值观公益广告补助经费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19177000724</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50000.00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93</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47</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第十届社区居委会、第十一届村委会选举工作经费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19177000689</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118000.00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87.4</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48</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活动保障经费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19177000739</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94080.00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96</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49</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新生违法建设管控奖励</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19177000667</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600000.00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92</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50</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2019年追加无照经营整治工作经费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19177000726</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630000.00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92</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51</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基层文化建设六个十补助</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19177000683</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45000.00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93</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52</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2019年违法建设点位摸排经费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19177000725</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500000.00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87.98</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2019年美丽乡村村庄其他绿化养护工程</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19177000664</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393420.00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90</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54</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2019年无照经营整治工作经费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19177000681</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200000.00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92</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55</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地下空间综合整治</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19177000606</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153865.32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90</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56</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拆违控违宣传补助奖励</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19177000668</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83460.00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92</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57</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大额医疗救助专项资金</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19177000641</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91</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58</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垃圾收集站点提升项目资金</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19177000703</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1038000.00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90.94</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59</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2019年生活垃圾运输费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19177000663</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2880762.50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93.6</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60</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大红门核心区域环境提升</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19177000713</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6336014.45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94</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61</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生活垃圾分类示范片区创建资金</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19177000651</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5000000.00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87.12</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62</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2019年拆违控违第六批资金</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19177000745</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10020891.00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89.8</w:t>
            </w:r>
          </w:p>
        </w:tc>
      </w:tr>
    </w:tbl>
    <w:p>
      <w:pPr>
        <w:adjustRightInd w:val="0"/>
        <w:snapToGrid w:val="0"/>
        <w:spacing w:line="360" w:lineRule="auto"/>
        <w:outlineLvl w:val="1"/>
        <w:rPr>
          <w:rFonts w:ascii="仿宋_GB2312" w:hAnsi="仿宋_GB2312" w:cs="仿宋_GB2312"/>
          <w:kern w:val="44"/>
          <w:sz w:val="28"/>
          <w:szCs w:val="28"/>
        </w:rPr>
      </w:pPr>
    </w:p>
    <w:p>
      <w:pPr>
        <w:adjustRightInd w:val="0"/>
        <w:snapToGrid w:val="0"/>
        <w:jc w:val="center"/>
        <w:outlineLvl w:val="1"/>
        <w:rPr>
          <w:rFonts w:ascii="仿宋_GB2312" w:hAnsi="仿宋_GB2312" w:cs="仿宋_GB2312"/>
          <w:kern w:val="44"/>
          <w:sz w:val="22"/>
          <w:szCs w:val="22"/>
        </w:rPr>
      </w:pPr>
    </w:p>
    <w:p>
      <w:pPr>
        <w:numPr>
          <w:ilvl w:val="0"/>
          <w:numId w:val="3"/>
        </w:numPr>
        <w:spacing w:line="360" w:lineRule="auto"/>
        <w:ind w:left="420" w:leftChars="200"/>
        <w:outlineLvl w:val="0"/>
        <w:rPr>
          <w:rFonts w:ascii="仿宋_GB2312" w:hAnsi="黑体" w:eastAsia="仿宋_GB2312"/>
          <w:sz w:val="28"/>
          <w:szCs w:val="28"/>
        </w:rPr>
      </w:pPr>
      <w:r>
        <w:rPr>
          <w:rFonts w:hint="eastAsia" w:ascii="仿宋_GB2312" w:hAnsi="黑体" w:eastAsia="仿宋_GB2312"/>
          <w:sz w:val="28"/>
          <w:szCs w:val="28"/>
        </w:rPr>
        <w:t>绩效评价指标分析；</w:t>
      </w:r>
    </w:p>
    <w:p>
      <w:pPr>
        <w:spacing w:line="360" w:lineRule="auto"/>
        <w:ind w:firstLine="840" w:firstLineChars="300"/>
        <w:outlineLvl w:val="0"/>
        <w:rPr>
          <w:rFonts w:ascii="仿宋_GB2312" w:hAnsi="黑体" w:eastAsia="仿宋_GB2312"/>
          <w:sz w:val="28"/>
          <w:szCs w:val="28"/>
        </w:rPr>
      </w:pPr>
      <w:r>
        <w:rPr>
          <w:rFonts w:hint="eastAsia" w:ascii="仿宋_GB2312" w:hAnsi="黑体" w:eastAsia="仿宋_GB2312"/>
          <w:sz w:val="28"/>
          <w:szCs w:val="28"/>
        </w:rPr>
        <w:t>以“平原造林土地复垦一次性综合补助”项目为例（项目预算金额1090万元），相关评价指标分析如下：</w:t>
      </w:r>
    </w:p>
    <w:p>
      <w:pPr>
        <w:spacing w:line="360" w:lineRule="auto"/>
        <w:ind w:left="420" w:leftChars="200"/>
        <w:outlineLvl w:val="0"/>
        <w:rPr>
          <w:rFonts w:ascii="仿宋_GB2312" w:hAnsi="黑体" w:eastAsia="仿宋_GB2312"/>
          <w:sz w:val="28"/>
          <w:szCs w:val="28"/>
        </w:rPr>
      </w:pPr>
      <w:r>
        <w:rPr>
          <w:rFonts w:hint="eastAsia" w:ascii="仿宋_GB2312" w:hAnsi="黑体" w:eastAsia="仿宋_GB2312"/>
          <w:sz w:val="28"/>
          <w:szCs w:val="28"/>
        </w:rPr>
        <w:t>1．项目经济性分析</w:t>
      </w:r>
    </w:p>
    <w:p>
      <w:pPr>
        <w:spacing w:line="360" w:lineRule="auto"/>
        <w:ind w:left="420" w:leftChars="200" w:firstLine="560" w:firstLineChars="200"/>
        <w:outlineLvl w:val="0"/>
        <w:rPr>
          <w:rFonts w:ascii="仿宋_GB2312" w:hAnsi="黑体" w:eastAsia="仿宋_GB2312"/>
          <w:sz w:val="28"/>
          <w:szCs w:val="28"/>
        </w:rPr>
      </w:pPr>
      <w:r>
        <w:rPr>
          <w:rFonts w:hint="eastAsia" w:ascii="仿宋_GB2312" w:hAnsi="黑体" w:eastAsia="仿宋_GB2312"/>
          <w:sz w:val="28"/>
          <w:szCs w:val="28"/>
        </w:rPr>
        <w:t>该项目严格按照预算批复和计划内容使用财政资金。根据具体业务需求，将资金及时拨付到位，保障了项目的顺利实施。此项预算截止2019年12月底前财政资金支出1013.5万元，剩余资金76.5万，其中卢沟桥乡糖厂地块复垦经费40万因未履行验收程序尚未拨付、项目审计费预计10万尚未支出，实际结余26.5万元。该项目成本控制情况基本良好，但预算支出进度未能按时完成，完成度92.98%。</w:t>
      </w:r>
    </w:p>
    <w:p>
      <w:pPr>
        <w:spacing w:line="360" w:lineRule="auto"/>
        <w:ind w:left="420" w:leftChars="200"/>
        <w:outlineLvl w:val="0"/>
        <w:rPr>
          <w:rFonts w:ascii="仿宋_GB2312" w:hAnsi="黑体" w:eastAsia="仿宋_GB2312"/>
          <w:sz w:val="28"/>
          <w:szCs w:val="28"/>
        </w:rPr>
      </w:pPr>
      <w:r>
        <w:rPr>
          <w:rFonts w:hint="eastAsia" w:ascii="仿宋_GB2312" w:hAnsi="黑体" w:eastAsia="仿宋_GB2312"/>
          <w:sz w:val="28"/>
          <w:szCs w:val="28"/>
        </w:rPr>
        <w:t>2．项目效率性分析</w:t>
      </w:r>
    </w:p>
    <w:p>
      <w:pPr>
        <w:spacing w:line="360" w:lineRule="auto"/>
        <w:ind w:left="420" w:leftChars="200"/>
        <w:outlineLvl w:val="0"/>
        <w:rPr>
          <w:rFonts w:ascii="仿宋_GB2312" w:hAnsi="黑体" w:eastAsia="仿宋_GB2312"/>
          <w:sz w:val="28"/>
          <w:szCs w:val="28"/>
        </w:rPr>
      </w:pPr>
      <w:r>
        <w:rPr>
          <w:rFonts w:hint="eastAsia" w:ascii="仿宋_GB2312" w:hAnsi="黑体" w:eastAsia="仿宋_GB2312"/>
          <w:sz w:val="28"/>
          <w:szCs w:val="28"/>
        </w:rPr>
        <w:t>（1）项目实施进度</w:t>
      </w:r>
    </w:p>
    <w:p>
      <w:pPr>
        <w:spacing w:line="360" w:lineRule="auto"/>
        <w:ind w:left="420" w:leftChars="200" w:firstLine="560" w:firstLineChars="200"/>
        <w:outlineLvl w:val="0"/>
        <w:rPr>
          <w:rFonts w:ascii="仿宋_GB2312" w:hAnsi="黑体" w:eastAsia="仿宋_GB2312"/>
          <w:sz w:val="28"/>
          <w:szCs w:val="28"/>
        </w:rPr>
      </w:pPr>
      <w:r>
        <w:rPr>
          <w:rFonts w:hint="eastAsia" w:ascii="仿宋_GB2312" w:hAnsi="黑体" w:eastAsia="仿宋_GB2312"/>
          <w:sz w:val="28"/>
          <w:szCs w:val="28"/>
        </w:rPr>
        <w:t>该项目周期为2019年1月至12月，项目实施过程严格按照服务协议执行。但卢沟桥乡糖厂地块8亩复垦土地尚未履行验收手续，预期进度目标实现96.33%。</w:t>
      </w:r>
    </w:p>
    <w:p>
      <w:pPr>
        <w:spacing w:line="360" w:lineRule="auto"/>
        <w:ind w:left="420" w:leftChars="200" w:firstLine="560" w:firstLineChars="200"/>
        <w:outlineLvl w:val="0"/>
        <w:rPr>
          <w:rFonts w:ascii="仿宋_GB2312" w:hAnsi="黑体" w:eastAsia="仿宋_GB2312"/>
          <w:sz w:val="28"/>
          <w:szCs w:val="28"/>
        </w:rPr>
      </w:pPr>
      <w:r>
        <w:rPr>
          <w:rFonts w:hint="eastAsia" w:ascii="仿宋_GB2312" w:hAnsi="黑体" w:eastAsia="仿宋_GB2312"/>
          <w:sz w:val="28"/>
          <w:szCs w:val="28"/>
        </w:rPr>
        <w:t>（2）项目完成质量</w:t>
      </w:r>
    </w:p>
    <w:p>
      <w:pPr>
        <w:spacing w:line="360" w:lineRule="auto"/>
        <w:ind w:left="420" w:leftChars="200" w:firstLine="560" w:firstLineChars="200"/>
        <w:outlineLvl w:val="0"/>
        <w:rPr>
          <w:rFonts w:ascii="仿宋_GB2312" w:hAnsi="黑体" w:eastAsia="仿宋_GB2312"/>
          <w:sz w:val="28"/>
          <w:szCs w:val="28"/>
        </w:rPr>
      </w:pPr>
      <w:r>
        <w:rPr>
          <w:rFonts w:hint="eastAsia" w:ascii="仿宋_GB2312" w:hAnsi="黑体" w:eastAsia="仿宋_GB2312"/>
          <w:sz w:val="28"/>
          <w:szCs w:val="28"/>
        </w:rPr>
        <w:t>2019年平原造林土地复垦项目实施中各项工作按计划、方案或合同规定有序开展，项目整体情况良好，实现了预期的绩效目标。</w:t>
      </w:r>
    </w:p>
    <w:p>
      <w:pPr>
        <w:spacing w:line="360" w:lineRule="auto"/>
        <w:ind w:left="420" w:leftChars="200" w:firstLine="560" w:firstLineChars="200"/>
        <w:outlineLvl w:val="0"/>
        <w:rPr>
          <w:rFonts w:ascii="仿宋_GB2312" w:hAnsi="黑体" w:eastAsia="仿宋_GB2312"/>
          <w:sz w:val="28"/>
          <w:szCs w:val="28"/>
        </w:rPr>
      </w:pPr>
      <w:r>
        <w:rPr>
          <w:rFonts w:hint="eastAsia" w:ascii="仿宋_GB2312" w:hAnsi="黑体" w:eastAsia="仿宋_GB2312"/>
          <w:sz w:val="28"/>
          <w:szCs w:val="28"/>
        </w:rPr>
        <w:t>①已验收的复垦土地红线范围内渣土全部清理干净，符合相关规定。</w:t>
      </w:r>
    </w:p>
    <w:p>
      <w:pPr>
        <w:spacing w:line="360" w:lineRule="auto"/>
        <w:ind w:left="420" w:leftChars="200" w:firstLine="560" w:firstLineChars="200"/>
        <w:outlineLvl w:val="0"/>
        <w:rPr>
          <w:rFonts w:ascii="仿宋_GB2312" w:hAnsi="黑体" w:eastAsia="仿宋_GB2312"/>
          <w:sz w:val="28"/>
          <w:szCs w:val="28"/>
        </w:rPr>
      </w:pPr>
      <w:r>
        <w:rPr>
          <w:rFonts w:hint="eastAsia" w:ascii="仿宋_GB2312" w:hAnsi="黑体" w:eastAsia="仿宋_GB2312"/>
          <w:sz w:val="28"/>
          <w:szCs w:val="28"/>
        </w:rPr>
        <w:t>②已验收的复垦土地覆土厚度高于图纸要求，符合复垦要求。。</w:t>
      </w:r>
    </w:p>
    <w:p>
      <w:pPr>
        <w:spacing w:line="360" w:lineRule="auto"/>
        <w:ind w:left="420" w:leftChars="200" w:firstLine="560" w:firstLineChars="200"/>
        <w:outlineLvl w:val="0"/>
        <w:rPr>
          <w:rFonts w:ascii="仿宋_GB2312" w:hAnsi="黑体" w:eastAsia="仿宋_GB2312"/>
          <w:sz w:val="28"/>
          <w:szCs w:val="28"/>
        </w:rPr>
      </w:pPr>
      <w:r>
        <w:rPr>
          <w:rFonts w:hint="eastAsia" w:ascii="仿宋_GB2312" w:hAnsi="黑体" w:eastAsia="仿宋_GB2312"/>
          <w:sz w:val="28"/>
          <w:szCs w:val="28"/>
        </w:rPr>
        <w:t>③农服中心与监理单位、村或集体经济组织定期对复垦土地工程进行进度督查、质量把控，对于巡检中发现的问题，给出合理的处理建议。</w:t>
      </w:r>
    </w:p>
    <w:p>
      <w:pPr>
        <w:spacing w:line="360" w:lineRule="auto"/>
        <w:ind w:firstLine="560" w:firstLineChars="200"/>
        <w:outlineLvl w:val="0"/>
        <w:rPr>
          <w:rFonts w:ascii="仿宋_GB2312" w:hAnsi="黑体" w:eastAsia="仿宋_GB2312"/>
          <w:sz w:val="28"/>
          <w:szCs w:val="28"/>
        </w:rPr>
      </w:pPr>
      <w:r>
        <w:rPr>
          <w:rFonts w:hint="eastAsia" w:ascii="仿宋_GB2312" w:hAnsi="黑体" w:eastAsia="仿宋_GB2312"/>
          <w:sz w:val="28"/>
          <w:szCs w:val="28"/>
        </w:rPr>
        <w:t>3．项目效益性分析</w:t>
      </w:r>
    </w:p>
    <w:p>
      <w:pPr>
        <w:spacing w:line="360" w:lineRule="auto"/>
        <w:ind w:firstLine="280" w:firstLineChars="100"/>
        <w:outlineLvl w:val="0"/>
        <w:rPr>
          <w:rFonts w:ascii="仿宋_GB2312" w:hAnsi="黑体" w:eastAsia="仿宋_GB2312"/>
          <w:sz w:val="28"/>
          <w:szCs w:val="28"/>
        </w:rPr>
      </w:pPr>
      <w:r>
        <w:rPr>
          <w:rFonts w:hint="eastAsia" w:ascii="仿宋_GB2312" w:hAnsi="黑体" w:eastAsia="仿宋_GB2312"/>
          <w:sz w:val="28"/>
          <w:szCs w:val="28"/>
        </w:rPr>
        <w:t>（1）项目预期目标完成情况</w:t>
      </w:r>
    </w:p>
    <w:p>
      <w:pPr>
        <w:spacing w:line="360" w:lineRule="auto"/>
        <w:ind w:left="420" w:leftChars="200" w:firstLine="560" w:firstLineChars="200"/>
        <w:outlineLvl w:val="0"/>
        <w:rPr>
          <w:rFonts w:ascii="仿宋_GB2312" w:hAnsi="黑体" w:eastAsia="仿宋_GB2312"/>
          <w:sz w:val="28"/>
          <w:szCs w:val="28"/>
        </w:rPr>
      </w:pPr>
      <w:r>
        <w:rPr>
          <w:rFonts w:hint="eastAsia" w:ascii="仿宋_GB2312" w:hAnsi="黑体" w:eastAsia="仿宋_GB2312"/>
          <w:sz w:val="28"/>
          <w:szCs w:val="28"/>
        </w:rPr>
        <w:t>项目预期目标完成情况如下：</w:t>
      </w:r>
    </w:p>
    <w:tbl>
      <w:tblPr>
        <w:tblStyle w:val="14"/>
        <w:tblW w:w="0" w:type="auto"/>
        <w:tblInd w:w="0" w:type="dxa"/>
        <w:tblLayout w:type="fixed"/>
        <w:tblCellMar>
          <w:top w:w="0" w:type="dxa"/>
          <w:left w:w="108" w:type="dxa"/>
          <w:bottom w:w="0" w:type="dxa"/>
          <w:right w:w="108" w:type="dxa"/>
        </w:tblCellMar>
      </w:tblPr>
      <w:tblGrid>
        <w:gridCol w:w="912"/>
        <w:gridCol w:w="3997"/>
        <w:gridCol w:w="4709"/>
      </w:tblGrid>
      <w:tr>
        <w:tblPrEx>
          <w:tblCellMar>
            <w:top w:w="0" w:type="dxa"/>
            <w:left w:w="108" w:type="dxa"/>
            <w:bottom w:w="0" w:type="dxa"/>
            <w:right w:w="108" w:type="dxa"/>
          </w:tblCellMar>
        </w:tblPrEx>
        <w:trPr>
          <w:trHeight w:val="90" w:hRule="atLeast"/>
        </w:trPr>
        <w:tc>
          <w:tcPr>
            <w:tcW w:w="912"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目标</w:t>
            </w:r>
          </w:p>
        </w:tc>
        <w:tc>
          <w:tcPr>
            <w:tcW w:w="3997" w:type="dxa"/>
            <w:tcBorders>
              <w:top w:val="single" w:color="auto" w:sz="4" w:space="0"/>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预期目标</w:t>
            </w:r>
          </w:p>
        </w:tc>
        <w:tc>
          <w:tcPr>
            <w:tcW w:w="4709" w:type="dxa"/>
            <w:tcBorders>
              <w:top w:val="single" w:color="auto" w:sz="4" w:space="0"/>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实际完成</w:t>
            </w:r>
          </w:p>
        </w:tc>
      </w:tr>
      <w:tr>
        <w:tblPrEx>
          <w:tblCellMar>
            <w:top w:w="0" w:type="dxa"/>
            <w:left w:w="108" w:type="dxa"/>
            <w:bottom w:w="0" w:type="dxa"/>
            <w:right w:w="108" w:type="dxa"/>
          </w:tblCellMar>
        </w:tblPrEx>
        <w:trPr>
          <w:trHeight w:val="669" w:hRule="atLeast"/>
        </w:trPr>
        <w:tc>
          <w:tcPr>
            <w:tcW w:w="9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bCs/>
                <w:color w:val="000000"/>
                <w:sz w:val="24"/>
              </w:rPr>
              <w:t>产出</w:t>
            </w:r>
            <w:r>
              <w:rPr>
                <w:rFonts w:hint="eastAsia" w:ascii="仿宋_GB2312" w:hAnsi="仿宋_GB2312" w:eastAsia="仿宋_GB2312" w:cs="仿宋_GB2312"/>
                <w:kern w:val="0"/>
                <w:sz w:val="24"/>
              </w:rPr>
              <w:t>数量指标</w:t>
            </w:r>
          </w:p>
        </w:tc>
        <w:tc>
          <w:tcPr>
            <w:tcW w:w="3997" w:type="dxa"/>
            <w:tcBorders>
              <w:top w:val="single" w:color="auto" w:sz="4" w:space="0"/>
              <w:left w:val="single" w:color="auto" w:sz="4" w:space="0"/>
              <w:bottom w:val="single" w:color="auto" w:sz="4" w:space="0"/>
              <w:right w:val="single" w:color="auto" w:sz="4" w:space="0"/>
            </w:tcBorders>
            <w:vAlign w:val="center"/>
          </w:tcPr>
          <w:p>
            <w:pPr>
              <w:pStyle w:val="25"/>
              <w:spacing w:before="0" w:after="0" w:line="560" w:lineRule="exact"/>
              <w:ind w:firstLine="0"/>
              <w:rPr>
                <w:rFonts w:ascii="仿宋_GB2312" w:hAnsi="仿宋_GB2312" w:eastAsia="仿宋_GB2312" w:cs="仿宋_GB2312"/>
                <w:color w:val="000000"/>
              </w:rPr>
            </w:pPr>
            <w:r>
              <w:rPr>
                <w:rFonts w:hint="eastAsia" w:ascii="仿宋_GB2312" w:hAnsi="仿宋_GB2312" w:eastAsia="仿宋_GB2312" w:cs="仿宋_GB2312"/>
                <w:color w:val="000000"/>
              </w:rPr>
              <w:t>对划定的218亩土地进行土地复垦</w:t>
            </w:r>
          </w:p>
        </w:tc>
        <w:tc>
          <w:tcPr>
            <w:tcW w:w="4709" w:type="dxa"/>
            <w:tcBorders>
              <w:top w:val="single" w:color="auto" w:sz="4" w:space="0"/>
              <w:left w:val="single" w:color="auto" w:sz="4" w:space="0"/>
              <w:bottom w:val="single" w:color="auto" w:sz="4" w:space="0"/>
              <w:right w:val="single" w:color="auto" w:sz="4" w:space="0"/>
            </w:tcBorders>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均已完成，其中卢沟桥乡糖厂项目8亩土地待验收。</w:t>
            </w:r>
          </w:p>
        </w:tc>
      </w:tr>
      <w:tr>
        <w:tblPrEx>
          <w:tblCellMar>
            <w:top w:w="0" w:type="dxa"/>
            <w:left w:w="108" w:type="dxa"/>
            <w:bottom w:w="0" w:type="dxa"/>
            <w:right w:w="108" w:type="dxa"/>
          </w:tblCellMar>
        </w:tblPrEx>
        <w:trPr>
          <w:trHeight w:val="1051" w:hRule="atLeast"/>
        </w:trPr>
        <w:tc>
          <w:tcPr>
            <w:tcW w:w="9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bCs/>
                <w:color w:val="000000"/>
                <w:sz w:val="24"/>
              </w:rPr>
              <w:t>产出</w:t>
            </w:r>
            <w:r>
              <w:rPr>
                <w:rFonts w:hint="eastAsia" w:ascii="仿宋_GB2312" w:hAnsi="仿宋_GB2312" w:eastAsia="仿宋_GB2312" w:cs="仿宋_GB2312"/>
                <w:kern w:val="0"/>
                <w:sz w:val="24"/>
              </w:rPr>
              <w:t>质量指标</w:t>
            </w:r>
          </w:p>
        </w:tc>
        <w:tc>
          <w:tcPr>
            <w:tcW w:w="3997" w:type="dxa"/>
            <w:tcBorders>
              <w:top w:val="single" w:color="auto" w:sz="4" w:space="0"/>
              <w:left w:val="single" w:color="auto" w:sz="4" w:space="0"/>
              <w:bottom w:val="single" w:color="auto" w:sz="4" w:space="0"/>
              <w:right w:val="single" w:color="auto" w:sz="4" w:space="0"/>
            </w:tcBorders>
            <w:vAlign w:val="center"/>
          </w:tcPr>
          <w:p>
            <w:pPr>
              <w:pStyle w:val="25"/>
              <w:spacing w:before="0" w:after="0" w:line="320" w:lineRule="exact"/>
              <w:ind w:firstLine="480" w:firstLineChars="200"/>
              <w:jc w:val="center"/>
              <w:rPr>
                <w:rFonts w:ascii="仿宋_GB2312" w:hAnsi="仿宋_GB2312" w:eastAsia="仿宋_GB2312" w:cs="仿宋_GB2312"/>
                <w:color w:val="000000"/>
              </w:rPr>
            </w:pPr>
            <w:r>
              <w:rPr>
                <w:rFonts w:hint="eastAsia" w:ascii="仿宋_GB2312" w:hAnsi="仿宋_GB2312" w:eastAsia="仿宋_GB2312" w:cs="仿宋_GB2312"/>
                <w:color w:val="000000"/>
              </w:rPr>
              <w:t>保证复垦土地渣土清运干净、保证复垦土地覆土厚度不低于图纸要求。</w:t>
            </w:r>
          </w:p>
        </w:tc>
        <w:tc>
          <w:tcPr>
            <w:tcW w:w="4709" w:type="dxa"/>
            <w:tcBorders>
              <w:top w:val="single" w:color="auto" w:sz="4" w:space="0"/>
              <w:left w:val="single" w:color="auto" w:sz="4" w:space="0"/>
              <w:bottom w:val="single" w:color="auto" w:sz="4" w:space="0"/>
              <w:right w:val="single" w:color="auto" w:sz="4" w:space="0"/>
            </w:tcBorders>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红线范围内渣土全部清理干净，</w:t>
            </w:r>
            <w:r>
              <w:rPr>
                <w:rFonts w:hint="eastAsia" w:ascii="仿宋_GB2312" w:hAnsi="仿宋_GB2312" w:eastAsia="仿宋_GB2312" w:cs="仿宋_GB2312"/>
                <w:color w:val="000000"/>
                <w:sz w:val="24"/>
              </w:rPr>
              <w:t>覆土厚度高于图纸要求</w:t>
            </w:r>
          </w:p>
        </w:tc>
      </w:tr>
      <w:tr>
        <w:tblPrEx>
          <w:tblCellMar>
            <w:top w:w="0" w:type="dxa"/>
            <w:left w:w="108" w:type="dxa"/>
            <w:bottom w:w="0" w:type="dxa"/>
            <w:right w:w="108" w:type="dxa"/>
          </w:tblCellMar>
        </w:tblPrEx>
        <w:trPr>
          <w:trHeight w:val="1050" w:hRule="atLeast"/>
        </w:trPr>
        <w:tc>
          <w:tcPr>
            <w:tcW w:w="9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产出</w:t>
            </w:r>
            <w:r>
              <w:rPr>
                <w:rFonts w:hint="eastAsia" w:ascii="仿宋_GB2312" w:hAnsi="仿宋_GB2312" w:eastAsia="仿宋_GB2312" w:cs="仿宋_GB2312"/>
                <w:kern w:val="0"/>
                <w:sz w:val="24"/>
              </w:rPr>
              <w:t>进度指标</w:t>
            </w:r>
          </w:p>
        </w:tc>
        <w:tc>
          <w:tcPr>
            <w:tcW w:w="3997" w:type="dxa"/>
            <w:tcBorders>
              <w:top w:val="single" w:color="auto" w:sz="4" w:space="0"/>
              <w:left w:val="single" w:color="auto" w:sz="4" w:space="0"/>
              <w:bottom w:val="single" w:color="auto" w:sz="4" w:space="0"/>
              <w:right w:val="single" w:color="auto" w:sz="4" w:space="0"/>
            </w:tcBorders>
            <w:vAlign w:val="center"/>
          </w:tcPr>
          <w:p>
            <w:pPr>
              <w:pStyle w:val="25"/>
              <w:spacing w:before="0" w:after="0" w:line="560" w:lineRule="exact"/>
              <w:ind w:firstLine="480" w:firstLineChars="200"/>
              <w:rPr>
                <w:rFonts w:ascii="仿宋_GB2312" w:hAnsi="仿宋_GB2312" w:eastAsia="仿宋_GB2312" w:cs="仿宋_GB2312"/>
                <w:color w:val="000000"/>
              </w:rPr>
            </w:pPr>
            <w:r>
              <w:rPr>
                <w:rFonts w:hint="eastAsia" w:ascii="仿宋_GB2312" w:hAnsi="仿宋_GB2312" w:eastAsia="仿宋_GB2312" w:cs="仿宋_GB2312"/>
                <w:color w:val="000000"/>
              </w:rPr>
              <w:t>2019年12月底前竣工。</w:t>
            </w:r>
          </w:p>
          <w:p>
            <w:pPr>
              <w:widowControl/>
              <w:jc w:val="left"/>
              <w:rPr>
                <w:rFonts w:ascii="仿宋_GB2312" w:hAnsi="仿宋_GB2312" w:eastAsia="仿宋_GB2312" w:cs="仿宋_GB2312"/>
                <w:kern w:val="0"/>
                <w:sz w:val="24"/>
                <w:highlight w:val="yellow"/>
              </w:rPr>
            </w:pPr>
          </w:p>
        </w:tc>
        <w:tc>
          <w:tcPr>
            <w:tcW w:w="4709" w:type="dxa"/>
            <w:tcBorders>
              <w:top w:val="single" w:color="auto" w:sz="4" w:space="0"/>
              <w:left w:val="single" w:color="auto" w:sz="4" w:space="0"/>
              <w:bottom w:val="single" w:color="auto" w:sz="4" w:space="0"/>
              <w:right w:val="single" w:color="auto" w:sz="4" w:space="0"/>
            </w:tcBorders>
            <w:vAlign w:val="center"/>
          </w:tcPr>
          <w:p>
            <w:pPr>
              <w:widowControl/>
              <w:rPr>
                <w:rFonts w:ascii="仿宋_GB2312" w:hAnsi="仿宋_GB2312" w:eastAsia="仿宋_GB2312" w:cs="仿宋_GB2312"/>
                <w:color w:val="000000"/>
                <w:kern w:val="0"/>
                <w:sz w:val="24"/>
                <w:highlight w:val="yellow"/>
              </w:rPr>
            </w:pPr>
            <w:r>
              <w:rPr>
                <w:rFonts w:hint="eastAsia" w:ascii="仿宋_GB2312" w:hAnsi="仿宋_GB2312" w:eastAsia="仿宋_GB2312" w:cs="仿宋_GB2312"/>
                <w:color w:val="000000"/>
                <w:kern w:val="0"/>
                <w:sz w:val="24"/>
              </w:rPr>
              <w:t>均已完成，其中卢沟桥乡糖厂项目8亩土地待验收。</w:t>
            </w:r>
          </w:p>
        </w:tc>
      </w:tr>
      <w:tr>
        <w:trPr>
          <w:trHeight w:val="938" w:hRule="atLeast"/>
        </w:trPr>
        <w:tc>
          <w:tcPr>
            <w:tcW w:w="9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产出</w:t>
            </w:r>
            <w:r>
              <w:rPr>
                <w:rFonts w:hint="eastAsia" w:ascii="仿宋_GB2312" w:hAnsi="仿宋_GB2312" w:eastAsia="仿宋_GB2312" w:cs="仿宋_GB2312"/>
                <w:kern w:val="0"/>
                <w:sz w:val="24"/>
              </w:rPr>
              <w:t>成本指标</w:t>
            </w:r>
          </w:p>
        </w:tc>
        <w:tc>
          <w:tcPr>
            <w:tcW w:w="3997"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sz w:val="24"/>
              </w:rPr>
              <w:t>总成本控制在预算批复数额以内，成本控制在1090万元内</w:t>
            </w:r>
          </w:p>
        </w:tc>
        <w:tc>
          <w:tcPr>
            <w:tcW w:w="4709" w:type="dxa"/>
            <w:tcBorders>
              <w:top w:val="single" w:color="auto" w:sz="4" w:space="0"/>
              <w:left w:val="single" w:color="auto" w:sz="4" w:space="0"/>
              <w:bottom w:val="single" w:color="auto" w:sz="4" w:space="0"/>
              <w:right w:val="single" w:color="auto" w:sz="4" w:space="0"/>
            </w:tcBorders>
            <w:vAlign w:val="center"/>
          </w:tcPr>
          <w:p>
            <w:pPr>
              <w:widowControl/>
              <w:rPr>
                <w:rFonts w:ascii="仿宋_GB2312" w:hAnsi="仿宋_GB2312" w:eastAsia="仿宋_GB2312" w:cs="仿宋_GB2312"/>
                <w:sz w:val="24"/>
              </w:rPr>
            </w:pPr>
            <w:r>
              <w:rPr>
                <w:rFonts w:hint="eastAsia" w:ascii="仿宋_GB2312" w:hAnsi="仿宋_GB2312" w:eastAsia="仿宋_GB2312" w:cs="仿宋_GB2312"/>
                <w:sz w:val="24"/>
              </w:rPr>
              <w:t>该项目按照预算批复使用财政资金，已支出1013.5万元</w:t>
            </w:r>
            <w:r>
              <w:rPr>
                <w:rFonts w:hint="eastAsia" w:ascii="仿宋_GB2312" w:hAnsi="仿宋_GB2312" w:eastAsia="仿宋_GB2312" w:cs="仿宋_GB2312"/>
                <w:color w:val="000000"/>
                <w:kern w:val="0"/>
                <w:sz w:val="24"/>
              </w:rPr>
              <w:t>。</w:t>
            </w:r>
          </w:p>
        </w:tc>
      </w:tr>
    </w:tbl>
    <w:p>
      <w:pPr>
        <w:pStyle w:val="2"/>
      </w:pPr>
    </w:p>
    <w:p>
      <w:pPr>
        <w:spacing w:line="360" w:lineRule="auto"/>
        <w:ind w:left="420" w:leftChars="200" w:firstLine="560" w:firstLineChars="200"/>
        <w:outlineLvl w:val="0"/>
        <w:rPr>
          <w:rFonts w:ascii="仿宋_GB2312" w:hAnsi="黑体" w:eastAsia="仿宋_GB2312"/>
          <w:sz w:val="28"/>
          <w:szCs w:val="28"/>
        </w:rPr>
      </w:pPr>
      <w:r>
        <w:rPr>
          <w:rFonts w:hint="eastAsia" w:ascii="仿宋_GB2312" w:hAnsi="黑体" w:eastAsia="仿宋_GB2312"/>
          <w:sz w:val="28"/>
          <w:szCs w:val="28"/>
        </w:rPr>
        <w:t>如上所列，项目实施较好达到了预期目标，一定程度上实现了预期效果，各项具体工作指标要求完成情况有待进一步完善，但基本实现了平原造林土地复垦达到可种植条件的根本目的。</w:t>
      </w:r>
    </w:p>
    <w:p>
      <w:pPr>
        <w:spacing w:line="360" w:lineRule="auto"/>
        <w:ind w:left="420" w:leftChars="200"/>
        <w:outlineLvl w:val="0"/>
        <w:rPr>
          <w:rFonts w:ascii="仿宋_GB2312" w:hAnsi="黑体" w:eastAsia="仿宋_GB2312"/>
          <w:sz w:val="28"/>
          <w:szCs w:val="28"/>
        </w:rPr>
      </w:pPr>
      <w:r>
        <w:rPr>
          <w:rFonts w:hint="eastAsia" w:ascii="仿宋_GB2312" w:hAnsi="黑体" w:eastAsia="仿宋_GB2312"/>
          <w:sz w:val="28"/>
          <w:szCs w:val="28"/>
        </w:rPr>
        <w:t>（2）项目实施对社会的影响</w:t>
      </w:r>
    </w:p>
    <w:p>
      <w:pPr>
        <w:spacing w:line="360" w:lineRule="auto"/>
        <w:ind w:left="420" w:leftChars="200" w:firstLine="560" w:firstLineChars="200"/>
        <w:outlineLvl w:val="0"/>
        <w:rPr>
          <w:rFonts w:ascii="仿宋_GB2312" w:hAnsi="黑体" w:eastAsia="仿宋_GB2312"/>
          <w:sz w:val="28"/>
          <w:szCs w:val="28"/>
        </w:rPr>
      </w:pPr>
      <w:r>
        <w:rPr>
          <w:rFonts w:hint="eastAsia" w:ascii="仿宋_GB2312" w:hAnsi="黑体" w:eastAsia="仿宋_GB2312"/>
          <w:sz w:val="28"/>
          <w:szCs w:val="28"/>
        </w:rPr>
        <w:t>社会效益：平原造林土地复垦在改善地区土质的同时提升景观效果，为周围群众提供良好的视觉感受，提升地区绿色指数，营造宜居环境。</w:t>
      </w:r>
    </w:p>
    <w:p>
      <w:pPr>
        <w:spacing w:line="360" w:lineRule="auto"/>
        <w:ind w:left="420" w:leftChars="200"/>
        <w:outlineLvl w:val="0"/>
        <w:rPr>
          <w:rFonts w:ascii="仿宋_GB2312" w:hAnsi="黑体" w:eastAsia="仿宋_GB2312"/>
          <w:sz w:val="28"/>
          <w:szCs w:val="28"/>
        </w:rPr>
      </w:pPr>
      <w:r>
        <w:rPr>
          <w:rFonts w:hint="eastAsia" w:ascii="仿宋_GB2312" w:hAnsi="黑体" w:eastAsia="仿宋_GB2312"/>
          <w:sz w:val="28"/>
          <w:szCs w:val="28"/>
        </w:rPr>
        <w:t>（3）项目可持续影响</w:t>
      </w:r>
    </w:p>
    <w:p>
      <w:pPr>
        <w:spacing w:line="360" w:lineRule="auto"/>
        <w:ind w:left="420" w:leftChars="200" w:firstLine="560" w:firstLineChars="200"/>
        <w:outlineLvl w:val="0"/>
        <w:rPr>
          <w:rFonts w:ascii="仿宋_GB2312" w:hAnsi="黑体" w:eastAsia="仿宋_GB2312"/>
          <w:sz w:val="28"/>
          <w:szCs w:val="28"/>
        </w:rPr>
      </w:pPr>
      <w:r>
        <w:rPr>
          <w:rFonts w:hint="eastAsia" w:ascii="仿宋_GB2312" w:hAnsi="黑体" w:eastAsia="仿宋_GB2312"/>
          <w:sz w:val="28"/>
          <w:szCs w:val="28"/>
        </w:rPr>
        <w:t>通过土地复垦，改良地块土质，使其符合种植条件，提升生态环境品质。但该项目绩效目标短期内无法量化测量，可持续影响证明资料或数据收集难度较大，支撑材料不足。</w:t>
      </w:r>
    </w:p>
    <w:p>
      <w:pPr>
        <w:spacing w:line="360" w:lineRule="auto"/>
        <w:ind w:firstLine="280" w:firstLineChars="100"/>
        <w:outlineLvl w:val="0"/>
        <w:rPr>
          <w:rFonts w:ascii="仿宋_GB2312" w:hAnsi="黑体" w:eastAsia="仿宋_GB2312"/>
          <w:sz w:val="28"/>
          <w:szCs w:val="28"/>
        </w:rPr>
      </w:pPr>
      <w:r>
        <w:rPr>
          <w:rFonts w:hint="eastAsia" w:ascii="仿宋_GB2312" w:hAnsi="黑体" w:eastAsia="仿宋_GB2312"/>
          <w:sz w:val="28"/>
          <w:szCs w:val="28"/>
        </w:rPr>
        <w:t>（4）服务对象满意度</w:t>
      </w:r>
    </w:p>
    <w:p>
      <w:pPr>
        <w:spacing w:line="360" w:lineRule="auto"/>
        <w:ind w:left="420" w:leftChars="200" w:firstLine="560" w:firstLineChars="200"/>
        <w:outlineLvl w:val="0"/>
        <w:rPr>
          <w:rFonts w:ascii="仿宋_GB2312" w:hAnsi="黑体" w:eastAsia="仿宋_GB2312"/>
          <w:sz w:val="28"/>
          <w:szCs w:val="28"/>
        </w:rPr>
      </w:pPr>
      <w:r>
        <w:rPr>
          <w:rFonts w:hint="eastAsia" w:ascii="仿宋_GB2312" w:hAnsi="黑体" w:eastAsia="仿宋_GB2312"/>
          <w:sz w:val="28"/>
          <w:szCs w:val="28"/>
        </w:rPr>
        <w:t>2019年，对周边群众就平原造林复垦工作带来的环境改善进行口头满意度调查，满意度达90%。但由于未留存书面材料，缺少反映服务对象满意度的证明材料。</w:t>
      </w:r>
    </w:p>
    <w:p>
      <w:pPr>
        <w:numPr>
          <w:ilvl w:val="0"/>
          <w:numId w:val="2"/>
        </w:numPr>
        <w:spacing w:line="360" w:lineRule="auto"/>
        <w:ind w:firstLine="560" w:firstLineChars="200"/>
        <w:outlineLvl w:val="0"/>
        <w:rPr>
          <w:rFonts w:ascii="仿宋_GB2312" w:hAnsi="黑体" w:eastAsia="仿宋_GB2312"/>
          <w:sz w:val="28"/>
          <w:szCs w:val="28"/>
        </w:rPr>
      </w:pPr>
      <w:r>
        <w:rPr>
          <w:rFonts w:hint="eastAsia" w:ascii="仿宋_GB2312" w:hAnsi="黑体" w:eastAsia="仿宋_GB2312"/>
          <w:sz w:val="28"/>
          <w:szCs w:val="28"/>
        </w:rPr>
        <w:t>主要经验及做法、存在的问题及原因分析；</w:t>
      </w:r>
    </w:p>
    <w:p>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 xml:space="preserve">   1、主要经验</w:t>
      </w:r>
    </w:p>
    <w:p>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领导重视，组织有序。为更好地开展此次绩效自评工作，我乡领导高度重视，首先在乡长办公会上传达区财政局工作要求，其次组建由常务副乡长挂帅的领导专班，从乡级层面加强统筹谋划，制定方案确保实施。</w:t>
      </w:r>
    </w:p>
    <w:p>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科室配合，互促互进。本次自评工作得到了各业务科室的大力支持，在简易程序自评工作实施中，各科室与财政科密切配合，及时沟通，确保发现问题及时解答、指标解释口径统一、时间安排合理有序，保证了工作的高质量完成。</w:t>
      </w:r>
    </w:p>
    <w:p>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注重节俭，突出实效。为确保绩效自评工作顺利完成，我乡经认真研究，确定了简要评价程序及普通评价程序均由政府内部自行完成，尽可能做到“把钱花在刀刃上”，体现了财政经费使用的经济性和效益性。</w:t>
      </w:r>
    </w:p>
    <w:p>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2、存在的问题</w:t>
      </w:r>
    </w:p>
    <w:p>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部门绩效评价意识有待进一步提高。各部门及各单位对绩效评价工作的认识还不到位，对于绩效管理的相关政策理解不够深刻，对绩效评价指标的理解存在偏差，导致绩效自评表填报时不尽规范。</w:t>
      </w:r>
    </w:p>
    <w:p>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部分项目过程管理有待加强。评价过程中发现，部分项目实施的有效性、项目效果的可持续性未能如实反映，主要表现在执行部门存档意识薄弱，同时缺乏有效的过程监督及系统的过程控制制度。</w:t>
      </w:r>
    </w:p>
    <w:p>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部分项目年初绩效目标设置过于笼统。部分项目绩效目标设置侧重于项目主要内容的描述，项目绩效指标设置不够全面、细化、量化，如部分项目对服务对象满意度调查重视不够，未能提供对应的满意度调查资料或调查不够细致，效果呈现不明显。</w:t>
      </w:r>
    </w:p>
    <w:p>
      <w:pPr>
        <w:pStyle w:val="2"/>
        <w:ind w:left="420" w:leftChars="200"/>
      </w:pPr>
    </w:p>
    <w:p>
      <w:pPr>
        <w:numPr>
          <w:ilvl w:val="0"/>
          <w:numId w:val="2"/>
        </w:numPr>
        <w:spacing w:line="360" w:lineRule="auto"/>
        <w:ind w:firstLine="560" w:firstLineChars="200"/>
        <w:outlineLvl w:val="0"/>
        <w:rPr>
          <w:rFonts w:ascii="仿宋_GB2312" w:hAnsi="黑体" w:eastAsia="仿宋_GB2312"/>
          <w:sz w:val="28"/>
          <w:szCs w:val="28"/>
        </w:rPr>
      </w:pPr>
      <w:r>
        <w:rPr>
          <w:rFonts w:hint="eastAsia" w:ascii="仿宋_GB2312" w:hAnsi="黑体" w:eastAsia="仿宋_GB2312"/>
          <w:sz w:val="28"/>
          <w:szCs w:val="28"/>
        </w:rPr>
        <w:t>有关建议。</w:t>
      </w:r>
    </w:p>
    <w:p>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提升各部门绩效管理及绩效评价意识。加强财政支出的绩效意识，强化预算编制、管理的刚性约束，反复强调“花钱必有效，无效必问责”。加强对绩效管理相关文件的学习，建立、完善本单位内控管理制度，提升绩效管理水平。</w:t>
      </w:r>
    </w:p>
    <w:p>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强化项目实施过程管理。项目实施中要细化“四个效益、五个产出”的效果呈现，加大公开力度，强化项目实施过程中的留痕意识，通过开展满意度调查等渠道实现对政策执行的可持续评价，体现过程监督。</w:t>
      </w:r>
    </w:p>
    <w:p>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实现绩效评价效果应用。以本次绩效评价工作为契机，逐步将绩效评价推广至更大范围，提高评价结果在年度预算安排的权重，督促项目实施部门总结经验、发现问题，强化支出责任、提高财政资金使用效率。</w:t>
      </w:r>
    </w:p>
    <w:p>
      <w:pPr>
        <w:pStyle w:val="2"/>
        <w:ind w:left="420" w:leftChars="200"/>
      </w:pPr>
    </w:p>
    <w:p>
      <w:pPr>
        <w:spacing w:line="360" w:lineRule="auto"/>
        <w:ind w:firstLine="560" w:firstLineChars="200"/>
        <w:outlineLvl w:val="0"/>
        <w:rPr>
          <w:rFonts w:ascii="黑体" w:eastAsia="黑体"/>
          <w:sz w:val="28"/>
          <w:szCs w:val="28"/>
        </w:rPr>
        <w:sectPr>
          <w:pgSz w:w="11906" w:h="16838"/>
          <w:pgMar w:top="1134" w:right="1134" w:bottom="1134" w:left="1134" w:header="851" w:footer="992" w:gutter="0"/>
          <w:cols w:space="720" w:num="1"/>
          <w:docGrid w:type="linesAndChars" w:linePitch="312" w:charSpace="0"/>
        </w:sectPr>
      </w:pPr>
      <w:r>
        <w:rPr>
          <w:rFonts w:hint="eastAsia" w:ascii="黑体" w:eastAsia="黑体"/>
          <w:sz w:val="28"/>
          <w:szCs w:val="28"/>
        </w:rPr>
        <w:t>三</w:t>
      </w:r>
      <w:r>
        <w:rPr>
          <w:rFonts w:ascii="黑体" w:eastAsia="黑体"/>
          <w:sz w:val="28"/>
          <w:szCs w:val="28"/>
        </w:rPr>
        <w:t>、</w:t>
      </w:r>
      <w:r>
        <w:rPr>
          <w:rFonts w:hint="eastAsia" w:ascii="黑体" w:eastAsia="黑体"/>
          <w:sz w:val="28"/>
          <w:szCs w:val="28"/>
        </w:rPr>
        <w:t>项目</w:t>
      </w:r>
      <w:r>
        <w:rPr>
          <w:rFonts w:ascii="黑体" w:eastAsia="黑体"/>
          <w:sz w:val="28"/>
          <w:szCs w:val="28"/>
        </w:rPr>
        <w:t>支出绩效自</w:t>
      </w:r>
      <w:r>
        <w:rPr>
          <w:rFonts w:hint="eastAsia" w:ascii="黑体" w:eastAsia="黑体"/>
          <w:sz w:val="28"/>
          <w:szCs w:val="28"/>
        </w:rPr>
        <w:t>评表</w:t>
      </w:r>
    </w:p>
    <w:tbl>
      <w:tblPr>
        <w:tblStyle w:val="14"/>
        <w:tblW w:w="15205" w:type="dxa"/>
        <w:jc w:val="center"/>
        <w:tblLayout w:type="autofit"/>
        <w:tblCellMar>
          <w:top w:w="0" w:type="dxa"/>
          <w:left w:w="108" w:type="dxa"/>
          <w:bottom w:w="0" w:type="dxa"/>
          <w:right w:w="108" w:type="dxa"/>
        </w:tblCellMar>
      </w:tblPr>
      <w:tblGrid>
        <w:gridCol w:w="893"/>
        <w:gridCol w:w="1375"/>
        <w:gridCol w:w="1597"/>
        <w:gridCol w:w="2126"/>
        <w:gridCol w:w="851"/>
        <w:gridCol w:w="1382"/>
        <w:gridCol w:w="1198"/>
        <w:gridCol w:w="1351"/>
        <w:gridCol w:w="1455"/>
        <w:gridCol w:w="1276"/>
        <w:gridCol w:w="1701"/>
      </w:tblGrid>
      <w:tr>
        <w:trPr>
          <w:trHeight w:val="294" w:hRule="atLeast"/>
          <w:jc w:val="center"/>
        </w:trPr>
        <w:tc>
          <w:tcPr>
            <w:tcW w:w="15205" w:type="dxa"/>
            <w:gridSpan w:val="11"/>
            <w:tcBorders>
              <w:top w:val="nil"/>
              <w:left w:val="nil"/>
              <w:bottom w:val="nil"/>
              <w:right w:val="nil"/>
            </w:tcBorders>
            <w:vAlign w:val="center"/>
          </w:tcPr>
          <w:p>
            <w:pPr>
              <w:widowControl/>
              <w:rPr>
                <w:rFonts w:ascii="方正小标宋简体" w:hAnsi="黑体" w:eastAsia="方正小标宋简体" w:cs="宋体"/>
                <w:bCs/>
                <w:color w:val="000000"/>
                <w:kern w:val="0"/>
                <w:sz w:val="32"/>
                <w:szCs w:val="32"/>
              </w:rPr>
            </w:pPr>
            <w:r>
              <w:rPr>
                <w:rFonts w:hint="eastAsia" w:ascii="方正小标宋简体" w:hAnsi="黑体" w:eastAsia="方正小标宋简体" w:cs="宋体"/>
                <w:bCs/>
                <w:color w:val="000000"/>
                <w:kern w:val="0"/>
                <w:sz w:val="32"/>
                <w:szCs w:val="32"/>
              </w:rPr>
              <w:t>附件2：</w:t>
            </w:r>
          </w:p>
          <w:p>
            <w:pPr>
              <w:widowControl/>
              <w:ind w:firstLine="640" w:firstLineChars="200"/>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项目支出事后绩效自评表（表1）</w:t>
            </w:r>
            <w:r>
              <w:rPr>
                <w:rFonts w:hint="eastAsia" w:ascii="方正小标宋简体" w:hAnsi="黑体" w:eastAsia="方正小标宋简体" w:cs="宋体"/>
                <w:color w:val="000000"/>
                <w:kern w:val="0"/>
                <w:sz w:val="32"/>
                <w:szCs w:val="32"/>
              </w:rPr>
              <w:t xml:space="preserve"> </w:t>
            </w:r>
          </w:p>
        </w:tc>
      </w:tr>
      <w:tr>
        <w:tblPrEx>
          <w:tblCellMar>
            <w:top w:w="0" w:type="dxa"/>
            <w:left w:w="108" w:type="dxa"/>
            <w:bottom w:w="0" w:type="dxa"/>
            <w:right w:w="108" w:type="dxa"/>
          </w:tblCellMar>
        </w:tblPrEx>
        <w:trPr>
          <w:trHeight w:val="229" w:hRule="atLeast"/>
          <w:jc w:val="center"/>
        </w:trPr>
        <w:tc>
          <w:tcPr>
            <w:tcW w:w="15205"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90"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340" w:type="dxa"/>
            <w:gridSpan w:val="8"/>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乡政府办公楼资产使用费</w:t>
            </w:r>
          </w:p>
        </w:tc>
      </w:tr>
      <w:tr>
        <w:tblPrEx>
          <w:tblCellMar>
            <w:top w:w="0" w:type="dxa"/>
            <w:left w:w="108" w:type="dxa"/>
            <w:bottom w:w="0" w:type="dxa"/>
            <w:right w:w="108" w:type="dxa"/>
          </w:tblCellMar>
        </w:tblPrEx>
        <w:trPr>
          <w:trHeight w:val="348"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南苑乡人民政府177000</w:t>
            </w:r>
          </w:p>
        </w:tc>
        <w:tc>
          <w:tcPr>
            <w:tcW w:w="6981" w:type="dxa"/>
            <w:gridSpan w:val="5"/>
            <w:tcBorders>
              <w:top w:val="single" w:color="auto" w:sz="4" w:space="0"/>
              <w:left w:val="nil"/>
              <w:bottom w:val="single" w:color="auto" w:sz="4" w:space="0"/>
              <w:right w:val="single" w:color="000000" w:sz="4" w:space="0"/>
            </w:tcBorders>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w:t>
            </w:r>
            <w:r>
              <w:rPr>
                <w:rFonts w:hint="eastAsia"/>
              </w:rPr>
              <w:t>南苑乡人民政府</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19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455"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38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700</w:t>
            </w:r>
          </w:p>
        </w:tc>
        <w:tc>
          <w:tcPr>
            <w:tcW w:w="1198"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699.9</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99.98</w:t>
            </w:r>
            <w:r>
              <w:rPr>
                <w:rFonts w:ascii="宋体" w:hAnsi="宋体"/>
                <w:sz w:val="24"/>
              </w:rPr>
              <w:t>%</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9.99</w:t>
            </w:r>
          </w:p>
        </w:tc>
        <w:tc>
          <w:tcPr>
            <w:tcW w:w="1701"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执行率*该指标分值，最高不得超过分值上限。</w:t>
            </w:r>
          </w:p>
        </w:tc>
      </w:tr>
      <w:tr>
        <w:tblPrEx>
          <w:tblCellMar>
            <w:top w:w="0" w:type="dxa"/>
            <w:left w:w="108" w:type="dxa"/>
            <w:bottom w:w="0" w:type="dxa"/>
            <w:right w:w="108" w:type="dxa"/>
          </w:tblCellMar>
        </w:tblPrEx>
        <w:trPr>
          <w:trHeight w:val="423"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700</w:t>
            </w:r>
          </w:p>
        </w:tc>
        <w:tc>
          <w:tcPr>
            <w:tcW w:w="1198"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699.9</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99.98</w:t>
            </w:r>
            <w:r>
              <w:rPr>
                <w:rFonts w:ascii="宋体" w:hAnsi="宋体"/>
                <w:sz w:val="24"/>
              </w:rPr>
              <w:t>%</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9.99</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370"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4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2218" w:hRule="atLeast"/>
          <w:jc w:val="center"/>
        </w:trPr>
        <w:tc>
          <w:tcPr>
            <w:tcW w:w="893"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left"/>
              <w:rPr>
                <w:rFonts w:ascii="宋体" w:hAnsi="宋体" w:cs="宋体"/>
                <w:color w:val="000000"/>
                <w:kern w:val="0"/>
                <w:sz w:val="24"/>
              </w:rPr>
            </w:pPr>
            <w:r>
              <w:rPr>
                <w:rFonts w:hint="eastAsia" w:ascii="宋体" w:hAnsi="宋体" w:cs="宋体"/>
                <w:color w:val="000000"/>
                <w:kern w:val="0"/>
                <w:sz w:val="24"/>
              </w:rPr>
              <w:t>保障乡政府办公场地，支付全年租金。</w:t>
            </w:r>
          </w:p>
        </w:tc>
        <w:tc>
          <w:tcPr>
            <w:tcW w:w="6981"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2"/>
                <w:szCs w:val="22"/>
              </w:rPr>
            </w:pPr>
            <w:r>
              <w:rPr>
                <w:rFonts w:hint="eastAsia" w:ascii="宋体" w:hAnsi="宋体" w:cs="宋体"/>
                <w:color w:val="000000"/>
                <w:kern w:val="0"/>
                <w:sz w:val="22"/>
                <w:szCs w:val="22"/>
              </w:rPr>
              <w:t>年度总体目标完成情况综述：</w:t>
            </w:r>
          </w:p>
          <w:p>
            <w:pPr>
              <w:widowControl/>
              <w:ind w:firstLine="440" w:firstLineChars="200"/>
              <w:rPr>
                <w:rFonts w:ascii="宋体" w:hAnsi="宋体" w:cs="宋体"/>
                <w:color w:val="000000"/>
                <w:kern w:val="0"/>
                <w:sz w:val="24"/>
              </w:rPr>
            </w:pPr>
            <w:r>
              <w:rPr>
                <w:rFonts w:hint="eastAsia" w:ascii="宋体" w:hAnsi="宋体" w:cs="宋体"/>
                <w:color w:val="000000"/>
                <w:kern w:val="0"/>
                <w:sz w:val="22"/>
                <w:szCs w:val="22"/>
              </w:rPr>
              <w:t>按照节约、高效的原则，以保障乡机关正常运转为前提，按照合同约定，向产权方支付场地租金，具体为：租赁期限为2019.1.1-2023.12.31，办公楼面积7250㎡、单价2.35/天/㎡，租金6218687.5元；平房区(含食堂)面积750㎡，单价2.05/天/㎡，租金561187.5元；服务大厅（临街）面积200㎡，单价3/天/㎡，租金219000元，全年总计6998875元。</w:t>
            </w:r>
          </w:p>
        </w:tc>
      </w:tr>
      <w:tr>
        <w:tblPrEx>
          <w:tblCellMar>
            <w:top w:w="0" w:type="dxa"/>
            <w:left w:w="108" w:type="dxa"/>
            <w:bottom w:w="0" w:type="dxa"/>
            <w:right w:w="108" w:type="dxa"/>
          </w:tblCellMar>
        </w:tblPrEx>
        <w:trPr>
          <w:trHeight w:val="492" w:hRule="atLeast"/>
          <w:jc w:val="center"/>
        </w:trPr>
        <w:tc>
          <w:tcPr>
            <w:tcW w:w="893"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9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80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48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r>
              <w:rPr>
                <w:rFonts w:hint="eastAsia" w:ascii="宋体" w:hAnsi="宋体" w:cs="宋体"/>
                <w:kern w:val="0"/>
                <w:sz w:val="24"/>
              </w:rPr>
              <w:t>（20分）</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2"/>
                <w:szCs w:val="22"/>
              </w:rPr>
            </w:pPr>
            <w:r>
              <w:rPr>
                <w:rFonts w:hint="eastAsia" w:ascii="宋体" w:hAnsi="宋体"/>
                <w:sz w:val="22"/>
                <w:szCs w:val="22"/>
              </w:rPr>
              <w:t>办公楼使用面积</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 xml:space="preserve">10 </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2"/>
                <w:szCs w:val="22"/>
              </w:rPr>
              <w:t>7250㎡</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2"/>
                <w:szCs w:val="22"/>
              </w:rPr>
              <w:t>7250㎡</w:t>
            </w:r>
          </w:p>
        </w:tc>
        <w:tc>
          <w:tcPr>
            <w:tcW w:w="2806"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完成值达到指标值，记满分；未达到指标值，按B/A或A/B*该指标分值记分。</w:t>
            </w:r>
          </w:p>
        </w:tc>
        <w:tc>
          <w:tcPr>
            <w:tcW w:w="127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2"/>
                <w:szCs w:val="22"/>
              </w:rPr>
            </w:pPr>
            <w:r>
              <w:rPr>
                <w:rFonts w:hint="eastAsia" w:ascii="宋体" w:hAnsi="宋体"/>
                <w:sz w:val="22"/>
                <w:szCs w:val="22"/>
              </w:rPr>
              <w:t>10</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59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2"/>
                <w:szCs w:val="22"/>
              </w:rPr>
            </w:pPr>
            <w:r>
              <w:rPr>
                <w:rFonts w:hint="eastAsia" w:ascii="宋体" w:hAnsi="宋体" w:cs="宋体"/>
                <w:color w:val="000000"/>
                <w:kern w:val="0"/>
                <w:sz w:val="22"/>
                <w:szCs w:val="22"/>
              </w:rPr>
              <w:t>平房区(含食堂)使用面积</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ascii="宋体" w:hAnsi="宋体"/>
                <w:sz w:val="22"/>
                <w:szCs w:val="22"/>
              </w:rPr>
              <w:t>5</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2"/>
                <w:szCs w:val="22"/>
              </w:rPr>
              <w:t>750㎡</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2"/>
                <w:szCs w:val="22"/>
              </w:rPr>
              <w:t>750㎡</w:t>
            </w:r>
          </w:p>
        </w:tc>
        <w:tc>
          <w:tcPr>
            <w:tcW w:w="2806"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276"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ascii="宋体" w:hAnsi="宋体"/>
                <w:sz w:val="22"/>
                <w:szCs w:val="22"/>
              </w:rPr>
              <w:t>5</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57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2"/>
                <w:szCs w:val="22"/>
              </w:rPr>
            </w:pPr>
            <w:r>
              <w:rPr>
                <w:rFonts w:hint="eastAsia" w:ascii="宋体" w:hAnsi="宋体" w:cs="宋体"/>
                <w:color w:val="000000"/>
                <w:kern w:val="0"/>
                <w:sz w:val="22"/>
                <w:szCs w:val="22"/>
              </w:rPr>
              <w:t>服务大厅（临街）使用面积</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ascii="宋体" w:hAnsi="宋体"/>
                <w:sz w:val="22"/>
                <w:szCs w:val="22"/>
              </w:rPr>
              <w:t>5</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2"/>
                <w:szCs w:val="22"/>
              </w:rPr>
              <w:t>200㎡</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2"/>
                <w:szCs w:val="22"/>
              </w:rPr>
              <w:t>200㎡</w:t>
            </w:r>
          </w:p>
        </w:tc>
        <w:tc>
          <w:tcPr>
            <w:tcW w:w="2806"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276"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ascii="宋体" w:hAnsi="宋体"/>
                <w:sz w:val="22"/>
                <w:szCs w:val="22"/>
              </w:rPr>
              <w:t>5</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756"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p>
            <w:pPr>
              <w:widowControl/>
              <w:jc w:val="center"/>
              <w:rPr>
                <w:rFonts w:ascii="宋体" w:hAnsi="宋体" w:cs="宋体"/>
                <w:kern w:val="0"/>
                <w:sz w:val="24"/>
              </w:rPr>
            </w:pPr>
            <w:r>
              <w:rPr>
                <w:rFonts w:hint="eastAsia" w:ascii="宋体" w:hAnsi="宋体" w:cs="宋体"/>
                <w:kern w:val="0"/>
                <w:sz w:val="24"/>
              </w:rPr>
              <w:t>（10分）</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2"/>
                <w:szCs w:val="22"/>
              </w:rPr>
            </w:pPr>
            <w:r>
              <w:rPr>
                <w:rFonts w:hint="eastAsia" w:ascii="宋体" w:hAnsi="宋体"/>
                <w:sz w:val="22"/>
                <w:szCs w:val="22"/>
              </w:rPr>
              <w:t>提供满足机关日常办公的场地条件及基本设施</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2"/>
                <w:szCs w:val="22"/>
              </w:rPr>
            </w:pPr>
            <w:r>
              <w:rPr>
                <w:rFonts w:ascii="宋体" w:hAnsi="宋体"/>
                <w:sz w:val="22"/>
                <w:szCs w:val="22"/>
              </w:rPr>
              <w:t>5</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 w:val="22"/>
                <w:szCs w:val="22"/>
              </w:rPr>
            </w:pPr>
            <w:r>
              <w:rPr>
                <w:rFonts w:hint="eastAsia" w:ascii="宋体" w:hAnsi="宋体"/>
                <w:sz w:val="22"/>
                <w:szCs w:val="22"/>
              </w:rPr>
              <w:t>≥98%</w:t>
            </w:r>
          </w:p>
        </w:tc>
        <w:tc>
          <w:tcPr>
            <w:tcW w:w="119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98%</w:t>
            </w:r>
          </w:p>
        </w:tc>
        <w:tc>
          <w:tcPr>
            <w:tcW w:w="2806"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1.若为定性指标，则根据“四档”原则分别按照指标分值的100-90%(含90%)、90-75%(含75%)、75-60%(含60%)、60-0%来记分。2.若为定量指标，完成值达到指标值，记满分；未达到指标值，按B/A或A/B*该指标分值记分。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5</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61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提供满足机关日常食堂供应条件</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2"/>
                <w:szCs w:val="22"/>
              </w:rPr>
            </w:pPr>
            <w:r>
              <w:rPr>
                <w:rFonts w:ascii="宋体" w:hAnsi="宋体"/>
                <w:sz w:val="22"/>
                <w:szCs w:val="22"/>
              </w:rPr>
              <w:t>5</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 w:val="22"/>
                <w:szCs w:val="22"/>
              </w:rPr>
            </w:pPr>
            <w:r>
              <w:rPr>
                <w:rFonts w:hint="eastAsia" w:ascii="宋体" w:hAnsi="宋体"/>
                <w:sz w:val="22"/>
                <w:szCs w:val="22"/>
              </w:rPr>
              <w:t>≥98%</w:t>
            </w:r>
          </w:p>
        </w:tc>
        <w:tc>
          <w:tcPr>
            <w:tcW w:w="119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98%</w:t>
            </w:r>
          </w:p>
        </w:tc>
        <w:tc>
          <w:tcPr>
            <w:tcW w:w="280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ascii="宋体" w:hAnsi="宋体"/>
                <w:sz w:val="24"/>
              </w:rPr>
              <w:t>5</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72"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2"/>
                <w:szCs w:val="22"/>
              </w:rPr>
            </w:pPr>
            <w:r>
              <w:rPr>
                <w:rFonts w:hint="eastAsia" w:ascii="宋体" w:hAnsi="宋体"/>
                <w:sz w:val="22"/>
                <w:szCs w:val="22"/>
              </w:rPr>
              <w:t>按合同约定支付全年租金</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10</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2"/>
                <w:szCs w:val="22"/>
              </w:rPr>
            </w:pPr>
            <w:r>
              <w:rPr>
                <w:rFonts w:hint="eastAsia" w:ascii="宋体" w:hAnsi="宋体"/>
                <w:sz w:val="22"/>
                <w:szCs w:val="22"/>
              </w:rPr>
              <w:t>当年</w:t>
            </w:r>
            <w:r>
              <w:rPr>
                <w:rFonts w:ascii="宋体" w:hAnsi="宋体"/>
                <w:sz w:val="22"/>
                <w:szCs w:val="22"/>
              </w:rPr>
              <w:t>12</w:t>
            </w:r>
            <w:r>
              <w:rPr>
                <w:rFonts w:hint="eastAsia" w:ascii="宋体" w:hAnsi="宋体"/>
                <w:sz w:val="22"/>
                <w:szCs w:val="22"/>
              </w:rPr>
              <w:t>月前完成</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当年</w:t>
            </w:r>
            <w:r>
              <w:rPr>
                <w:rFonts w:ascii="宋体" w:hAnsi="宋体"/>
                <w:sz w:val="22"/>
                <w:szCs w:val="22"/>
              </w:rPr>
              <w:t>12</w:t>
            </w:r>
            <w:r>
              <w:rPr>
                <w:rFonts w:hint="eastAsia" w:ascii="宋体" w:hAnsi="宋体"/>
                <w:sz w:val="22"/>
                <w:szCs w:val="22"/>
              </w:rPr>
              <w:t>月前完成</w:t>
            </w:r>
          </w:p>
        </w:tc>
        <w:tc>
          <w:tcPr>
            <w:tcW w:w="2806"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379"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2126" w:type="dxa"/>
            <w:tcBorders>
              <w:top w:val="single" w:color="auto" w:sz="4" w:space="0"/>
              <w:left w:val="nil"/>
              <w:bottom w:val="single" w:color="auto" w:sz="4" w:space="0"/>
              <w:right w:val="single" w:color="auto" w:sz="4" w:space="0"/>
            </w:tcBorders>
            <w:noWrap/>
            <w:vAlign w:val="center"/>
          </w:tcPr>
          <w:p>
            <w:pPr>
              <w:widowControl/>
              <w:ind w:firstLine="440" w:firstLineChars="200"/>
              <w:rPr>
                <w:rFonts w:ascii="宋体" w:hAnsi="宋体"/>
                <w:sz w:val="22"/>
                <w:szCs w:val="22"/>
              </w:rPr>
            </w:pPr>
            <w:r>
              <w:rPr>
                <w:rFonts w:hint="eastAsia" w:ascii="宋体" w:hAnsi="宋体"/>
                <w:sz w:val="22"/>
                <w:szCs w:val="22"/>
              </w:rPr>
              <w:t>700万</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10</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700万</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699.9</w:t>
            </w:r>
          </w:p>
        </w:tc>
        <w:tc>
          <w:tcPr>
            <w:tcW w:w="2806"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9.99</w:t>
            </w:r>
          </w:p>
        </w:tc>
        <w:tc>
          <w:tcPr>
            <w:tcW w:w="1701" w:type="dxa"/>
            <w:tcBorders>
              <w:top w:val="single" w:color="auto" w:sz="4" w:space="0"/>
              <w:left w:val="single" w:color="auto" w:sz="4" w:space="0"/>
              <w:bottom w:val="single" w:color="auto" w:sz="4" w:space="0"/>
              <w:right w:val="single" w:color="auto" w:sz="4" w:space="0"/>
            </w:tcBorders>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2444"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p>
          <w:p>
            <w:pPr>
              <w:widowControl/>
              <w:jc w:val="center"/>
              <w:rPr>
                <w:rFonts w:ascii="宋体" w:hAnsi="宋体" w:cs="宋体"/>
                <w:kern w:val="0"/>
                <w:sz w:val="24"/>
              </w:rPr>
            </w:pPr>
            <w:r>
              <w:rPr>
                <w:rFonts w:hint="eastAsia" w:ascii="宋体" w:hAnsi="宋体" w:cs="宋体"/>
                <w:kern w:val="0"/>
                <w:sz w:val="24"/>
              </w:rPr>
              <w:t>果</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(40分)</w:t>
            </w:r>
          </w:p>
        </w:tc>
        <w:tc>
          <w:tcPr>
            <w:tcW w:w="1597" w:type="dxa"/>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效益</w:t>
            </w:r>
          </w:p>
          <w:p>
            <w:pPr>
              <w:widowControl/>
              <w:jc w:val="center"/>
              <w:rPr>
                <w:rFonts w:ascii="宋体" w:hAnsi="宋体" w:cs="宋体"/>
                <w:kern w:val="0"/>
                <w:sz w:val="24"/>
              </w:rPr>
            </w:pPr>
            <w:r>
              <w:rPr>
                <w:rFonts w:hint="eastAsia" w:ascii="宋体" w:hAnsi="宋体" w:cs="宋体"/>
                <w:kern w:val="0"/>
                <w:sz w:val="24"/>
              </w:rPr>
              <w:t>指标</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2"/>
                <w:szCs w:val="22"/>
              </w:rPr>
            </w:pPr>
            <w:r>
              <w:rPr>
                <w:rFonts w:hint="eastAsia" w:ascii="宋体" w:hAnsi="宋体"/>
                <w:sz w:val="22"/>
                <w:szCs w:val="22"/>
              </w:rPr>
              <w:t>为乡机关正常运转提供保障，促进节约型政府机关建设。</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ascii="宋体" w:hAnsi="宋体"/>
                <w:sz w:val="22"/>
                <w:szCs w:val="22"/>
              </w:rPr>
              <w:t>20</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2"/>
                <w:szCs w:val="22"/>
              </w:rPr>
            </w:pPr>
            <w:r>
              <w:rPr>
                <w:rFonts w:hint="eastAsia" w:ascii="宋体" w:hAnsi="宋体"/>
                <w:sz w:val="22"/>
                <w:szCs w:val="22"/>
              </w:rPr>
              <w:t>为乡机关正常运转提供保障，促进节约型政府机关建设。</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达到预期目标</w:t>
            </w:r>
          </w:p>
        </w:tc>
        <w:tc>
          <w:tcPr>
            <w:tcW w:w="2806" w:type="dxa"/>
            <w:gridSpan w:val="2"/>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1.若为定性指标，则根据“四档”原则分别按照指标分值的100-90%(含90%)、90-75%(含75%)、75-60%（含60%）、60-0%来记分。2.若为定量指标，完成值达到指标值，记满分；未达到指标值，按B/A或A/B*该指标分值记分。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137"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2126" w:type="dxa"/>
            <w:tcBorders>
              <w:top w:val="nil"/>
              <w:left w:val="nil"/>
              <w:bottom w:val="single" w:color="auto" w:sz="4" w:space="0"/>
              <w:right w:val="single" w:color="auto" w:sz="4" w:space="0"/>
            </w:tcBorders>
            <w:noWrap/>
            <w:vAlign w:val="center"/>
          </w:tcPr>
          <w:p>
            <w:pPr>
              <w:widowControl/>
              <w:jc w:val="center"/>
              <w:rPr>
                <w:rFonts w:ascii="宋体" w:hAnsi="宋体"/>
                <w:sz w:val="22"/>
                <w:szCs w:val="22"/>
              </w:rPr>
            </w:pPr>
            <w:r>
              <w:rPr>
                <w:rFonts w:hint="eastAsia" w:ascii="宋体" w:hAnsi="宋体"/>
                <w:szCs w:val="21"/>
              </w:rPr>
              <w:t>就机关选址是否具备稳定性、延续性、开展工作便利性向机关内部进行满意度调查</w:t>
            </w:r>
          </w:p>
        </w:tc>
        <w:tc>
          <w:tcPr>
            <w:tcW w:w="851" w:type="dxa"/>
            <w:tcBorders>
              <w:top w:val="nil"/>
              <w:left w:val="nil"/>
              <w:bottom w:val="single" w:color="auto" w:sz="4" w:space="0"/>
              <w:right w:val="single" w:color="auto" w:sz="4" w:space="0"/>
            </w:tcBorders>
            <w:noWrap/>
            <w:vAlign w:val="center"/>
          </w:tcPr>
          <w:p>
            <w:pPr>
              <w:jc w:val="center"/>
              <w:rPr>
                <w:rFonts w:ascii="宋体" w:hAnsi="宋体"/>
                <w:sz w:val="22"/>
                <w:szCs w:val="22"/>
              </w:rPr>
            </w:pPr>
            <w:r>
              <w:rPr>
                <w:rFonts w:ascii="宋体" w:hAnsi="宋体"/>
                <w:sz w:val="22"/>
                <w:szCs w:val="22"/>
              </w:rPr>
              <w:t>20</w:t>
            </w:r>
          </w:p>
        </w:tc>
        <w:tc>
          <w:tcPr>
            <w:tcW w:w="1382" w:type="dxa"/>
            <w:tcBorders>
              <w:top w:val="nil"/>
              <w:left w:val="nil"/>
              <w:bottom w:val="single" w:color="auto" w:sz="4" w:space="0"/>
              <w:right w:val="single" w:color="auto" w:sz="4" w:space="0"/>
            </w:tcBorders>
            <w:noWrap/>
            <w:vAlign w:val="center"/>
          </w:tcPr>
          <w:p>
            <w:pPr>
              <w:rPr>
                <w:rFonts w:ascii="宋体" w:hAnsi="宋体" w:cs="宋体"/>
                <w:sz w:val="22"/>
                <w:szCs w:val="22"/>
              </w:rPr>
            </w:pPr>
            <w:r>
              <w:rPr>
                <w:rFonts w:hint="eastAsia" w:ascii="宋体" w:hAnsi="宋体" w:cs="宋体"/>
                <w:sz w:val="22"/>
                <w:szCs w:val="22"/>
              </w:rPr>
              <w:t>依据好评率判断</w:t>
            </w:r>
          </w:p>
        </w:tc>
        <w:tc>
          <w:tcPr>
            <w:tcW w:w="1198" w:type="dxa"/>
            <w:tcBorders>
              <w:top w:val="nil"/>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好评率达90%</w:t>
            </w:r>
          </w:p>
        </w:tc>
        <w:tc>
          <w:tcPr>
            <w:tcW w:w="2806" w:type="dxa"/>
            <w:gridSpan w:val="2"/>
            <w:tcBorders>
              <w:top w:val="single" w:color="auto" w:sz="4" w:space="0"/>
              <w:left w:val="single" w:color="auto" w:sz="4" w:space="0"/>
              <w:bottom w:val="single" w:color="auto" w:sz="4" w:space="0"/>
              <w:right w:val="nil"/>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同效益指标得分计算方式。</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170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433" w:hRule="atLeast"/>
          <w:jc w:val="center"/>
        </w:trPr>
        <w:tc>
          <w:tcPr>
            <w:tcW w:w="12228" w:type="dxa"/>
            <w:gridSpan w:val="9"/>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97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95.88</w:t>
            </w:r>
          </w:p>
        </w:tc>
      </w:tr>
      <w:tr>
        <w:tblPrEx>
          <w:tblCellMar>
            <w:top w:w="0" w:type="dxa"/>
            <w:left w:w="108" w:type="dxa"/>
            <w:bottom w:w="0" w:type="dxa"/>
            <w:right w:w="108" w:type="dxa"/>
          </w:tblCellMar>
        </w:tblPrEx>
        <w:trPr>
          <w:trHeight w:val="387" w:hRule="atLeast"/>
          <w:jc w:val="center"/>
        </w:trPr>
        <w:tc>
          <w:tcPr>
            <w:tcW w:w="15205" w:type="dxa"/>
            <w:gridSpan w:val="11"/>
            <w:tcBorders>
              <w:top w:val="single" w:color="auto" w:sz="4" w:space="0"/>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注：1.得分一档最高不能超过该指标分值上限。</w:t>
            </w:r>
          </w:p>
        </w:tc>
      </w:tr>
      <w:tr>
        <w:tblPrEx>
          <w:tblCellMar>
            <w:top w:w="0" w:type="dxa"/>
            <w:left w:w="108" w:type="dxa"/>
            <w:bottom w:w="0" w:type="dxa"/>
            <w:right w:w="108" w:type="dxa"/>
          </w:tblCellMar>
        </w:tblPrEx>
        <w:trPr>
          <w:trHeight w:val="728"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tblPrEx>
          <w:tblCellMar>
            <w:top w:w="0" w:type="dxa"/>
            <w:left w:w="108" w:type="dxa"/>
            <w:bottom w:w="0" w:type="dxa"/>
            <w:right w:w="108" w:type="dxa"/>
          </w:tblCellMar>
        </w:tblPrEx>
        <w:trPr>
          <w:trHeight w:val="695"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tblPrEx>
          <w:tblCellMar>
            <w:top w:w="0" w:type="dxa"/>
            <w:left w:w="108" w:type="dxa"/>
            <w:bottom w:w="0" w:type="dxa"/>
            <w:right w:w="108" w:type="dxa"/>
          </w:tblCellMar>
        </w:tblPrEx>
        <w:trPr>
          <w:trHeight w:val="99" w:hRule="atLeast"/>
          <w:jc w:val="center"/>
        </w:trPr>
        <w:tc>
          <w:tcPr>
            <w:tcW w:w="15205" w:type="dxa"/>
            <w:gridSpan w:val="11"/>
            <w:tcBorders>
              <w:top w:val="nil"/>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4.请在“未完成原因分析”中说明偏离目标、不能完成目标的原因及拟采取的措施。</w:t>
            </w:r>
          </w:p>
        </w:tc>
      </w:tr>
    </w:tbl>
    <w:p>
      <w:pPr>
        <w:sectPr>
          <w:footerReference r:id="rId5" w:type="default"/>
          <w:pgSz w:w="16838" w:h="11906" w:orient="landscape"/>
          <w:pgMar w:top="1440" w:right="1803" w:bottom="1440" w:left="1803" w:header="851" w:footer="992" w:gutter="0"/>
          <w:cols w:space="720" w:num="1"/>
          <w:docGrid w:type="lines" w:linePitch="312" w:charSpace="0"/>
        </w:sectPr>
      </w:pPr>
    </w:p>
    <w:p/>
    <w:tbl>
      <w:tblPr>
        <w:tblStyle w:val="14"/>
        <w:tblW w:w="15205" w:type="dxa"/>
        <w:jc w:val="center"/>
        <w:tblLayout w:type="autofit"/>
        <w:tblCellMar>
          <w:top w:w="0" w:type="dxa"/>
          <w:left w:w="108" w:type="dxa"/>
          <w:bottom w:w="0" w:type="dxa"/>
          <w:right w:w="108" w:type="dxa"/>
        </w:tblCellMar>
      </w:tblPr>
      <w:tblGrid>
        <w:gridCol w:w="893"/>
        <w:gridCol w:w="1375"/>
        <w:gridCol w:w="1597"/>
        <w:gridCol w:w="2126"/>
        <w:gridCol w:w="851"/>
        <w:gridCol w:w="1382"/>
        <w:gridCol w:w="1198"/>
        <w:gridCol w:w="1351"/>
        <w:gridCol w:w="1455"/>
        <w:gridCol w:w="1276"/>
        <w:gridCol w:w="1701"/>
      </w:tblGrid>
      <w:tr>
        <w:tblPrEx>
          <w:tblCellMar>
            <w:top w:w="0" w:type="dxa"/>
            <w:left w:w="108" w:type="dxa"/>
            <w:bottom w:w="0" w:type="dxa"/>
            <w:right w:w="108" w:type="dxa"/>
          </w:tblCellMar>
        </w:tblPrEx>
        <w:trPr>
          <w:trHeight w:val="294" w:hRule="atLeast"/>
          <w:jc w:val="center"/>
        </w:trPr>
        <w:tc>
          <w:tcPr>
            <w:tcW w:w="15205" w:type="dxa"/>
            <w:gridSpan w:val="11"/>
            <w:tcBorders>
              <w:top w:val="nil"/>
              <w:left w:val="nil"/>
              <w:bottom w:val="nil"/>
              <w:right w:val="nil"/>
            </w:tcBorders>
            <w:vAlign w:val="center"/>
          </w:tcPr>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项目支出事后绩效自评表（表2）</w:t>
            </w:r>
            <w:r>
              <w:rPr>
                <w:rFonts w:hint="eastAsia" w:ascii="方正小标宋简体" w:hAnsi="黑体" w:eastAsia="方正小标宋简体" w:cs="宋体"/>
                <w:color w:val="000000"/>
                <w:kern w:val="0"/>
                <w:sz w:val="32"/>
                <w:szCs w:val="32"/>
              </w:rPr>
              <w:t xml:space="preserve"> </w:t>
            </w:r>
          </w:p>
        </w:tc>
      </w:tr>
      <w:tr>
        <w:tblPrEx>
          <w:tblCellMar>
            <w:top w:w="0" w:type="dxa"/>
            <w:left w:w="108" w:type="dxa"/>
            <w:bottom w:w="0" w:type="dxa"/>
            <w:right w:w="108" w:type="dxa"/>
          </w:tblCellMar>
        </w:tblPrEx>
        <w:trPr>
          <w:trHeight w:val="229" w:hRule="atLeast"/>
          <w:jc w:val="center"/>
        </w:trPr>
        <w:tc>
          <w:tcPr>
            <w:tcW w:w="15205"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57" w:hRule="atLeast"/>
          <w:jc w:val="center"/>
        </w:trPr>
        <w:tc>
          <w:tcPr>
            <w:tcW w:w="89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7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597"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212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98"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5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45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7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0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trHeight w:val="90"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340" w:type="dxa"/>
            <w:gridSpan w:val="8"/>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基础支出</w:t>
            </w:r>
          </w:p>
        </w:tc>
      </w:tr>
      <w:tr>
        <w:tblPrEx>
          <w:tblCellMar>
            <w:top w:w="0" w:type="dxa"/>
            <w:left w:w="108" w:type="dxa"/>
            <w:bottom w:w="0" w:type="dxa"/>
            <w:right w:w="108" w:type="dxa"/>
          </w:tblCellMar>
        </w:tblPrEx>
        <w:trPr>
          <w:trHeight w:val="348"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南苑乡人民政府177000</w:t>
            </w:r>
          </w:p>
        </w:tc>
        <w:tc>
          <w:tcPr>
            <w:tcW w:w="6981" w:type="dxa"/>
            <w:gridSpan w:val="5"/>
            <w:tcBorders>
              <w:top w:val="single" w:color="auto" w:sz="4" w:space="0"/>
              <w:left w:val="nil"/>
              <w:bottom w:val="single" w:color="auto" w:sz="4" w:space="0"/>
              <w:right w:val="single" w:color="000000" w:sz="4" w:space="0"/>
            </w:tcBorders>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w:t>
            </w:r>
            <w:r>
              <w:rPr>
                <w:rFonts w:hint="eastAsia"/>
              </w:rPr>
              <w:t>南苑乡人民政府</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19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455"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430"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noWrap/>
            <w:vAlign w:val="center"/>
          </w:tcPr>
          <w:p>
            <w:pPr>
              <w:widowControl/>
              <w:ind w:firstLine="480" w:firstLineChars="200"/>
              <w:jc w:val="left"/>
              <w:rPr>
                <w:rFonts w:ascii="宋体" w:hAnsi="宋体"/>
                <w:sz w:val="24"/>
              </w:rPr>
            </w:pPr>
            <w:r>
              <w:rPr>
                <w:rFonts w:hint="eastAsia" w:ascii="宋体" w:hAnsi="宋体" w:cs="宋体"/>
                <w:color w:val="000000"/>
                <w:kern w:val="0"/>
                <w:sz w:val="24"/>
              </w:rPr>
              <w:t>1500</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1500</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c>
          <w:tcPr>
            <w:tcW w:w="1701"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2"/>
                <w:szCs w:val="22"/>
              </w:rPr>
              <w:t>执行率*该指标分值，最高不得超过分值上限。</w:t>
            </w:r>
          </w:p>
        </w:tc>
      </w:tr>
      <w:tr>
        <w:tblPrEx>
          <w:tblCellMar>
            <w:top w:w="0" w:type="dxa"/>
            <w:left w:w="108" w:type="dxa"/>
            <w:bottom w:w="0" w:type="dxa"/>
            <w:right w:w="108" w:type="dxa"/>
          </w:tblCellMar>
        </w:tblPrEx>
        <w:trPr>
          <w:trHeight w:val="348"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noWrap/>
            <w:vAlign w:val="center"/>
          </w:tcPr>
          <w:p>
            <w:pPr>
              <w:widowControl/>
              <w:ind w:firstLine="480" w:firstLineChars="200"/>
              <w:jc w:val="left"/>
              <w:rPr>
                <w:rFonts w:ascii="宋体" w:hAnsi="宋体"/>
                <w:sz w:val="24"/>
              </w:rPr>
            </w:pPr>
            <w:r>
              <w:rPr>
                <w:rFonts w:hint="eastAsia" w:ascii="宋体" w:hAnsi="宋体" w:cs="宋体"/>
                <w:color w:val="000000"/>
                <w:kern w:val="0"/>
                <w:sz w:val="24"/>
              </w:rPr>
              <w:t>1500</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1500</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34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4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893"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r>
              <w:rPr>
                <w:rFonts w:hint="eastAsia"/>
              </w:rPr>
              <w:t xml:space="preserve"> 支付乡机关非统发人员工资，维护机关正常运转。</w:t>
            </w:r>
          </w:p>
        </w:tc>
        <w:tc>
          <w:tcPr>
            <w:tcW w:w="6981"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2"/>
                <w:szCs w:val="22"/>
              </w:rPr>
            </w:pPr>
            <w:r>
              <w:rPr>
                <w:rFonts w:hint="eastAsia" w:ascii="宋体" w:hAnsi="宋体" w:cs="宋体"/>
                <w:color w:val="000000"/>
                <w:kern w:val="0"/>
                <w:sz w:val="22"/>
                <w:szCs w:val="22"/>
              </w:rPr>
              <w:t>年度总体目标完成情况综述：</w:t>
            </w:r>
          </w:p>
          <w:p>
            <w:pPr>
              <w:widowControl/>
              <w:numPr>
                <w:ilvl w:val="0"/>
                <w:numId w:val="4"/>
              </w:numPr>
              <w:rPr>
                <w:rFonts w:ascii="宋体" w:hAnsi="宋体" w:cs="宋体"/>
                <w:color w:val="000000"/>
                <w:kern w:val="0"/>
                <w:sz w:val="22"/>
                <w:szCs w:val="22"/>
              </w:rPr>
            </w:pPr>
            <w:r>
              <w:rPr>
                <w:rFonts w:hint="eastAsia" w:ascii="宋体" w:hAnsi="宋体" w:cs="宋体"/>
                <w:color w:val="000000"/>
                <w:kern w:val="0"/>
                <w:sz w:val="22"/>
                <w:szCs w:val="22"/>
              </w:rPr>
              <w:t>根据市区组织部、人社局规定，为3个全额拨款事业单位在编人员发放工资薪酬，按规定缴纳社保、公积金、职业年金。</w:t>
            </w:r>
          </w:p>
          <w:p>
            <w:pPr>
              <w:widowControl/>
              <w:numPr>
                <w:ilvl w:val="0"/>
                <w:numId w:val="4"/>
              </w:numPr>
              <w:rPr>
                <w:rFonts w:ascii="宋体" w:hAnsi="宋体" w:cs="宋体"/>
                <w:color w:val="000000"/>
                <w:kern w:val="0"/>
                <w:sz w:val="22"/>
                <w:szCs w:val="22"/>
              </w:rPr>
            </w:pPr>
            <w:r>
              <w:rPr>
                <w:rFonts w:hint="eastAsia" w:ascii="宋体" w:hAnsi="宋体" w:cs="宋体"/>
                <w:color w:val="000000"/>
                <w:kern w:val="0"/>
                <w:sz w:val="22"/>
                <w:szCs w:val="22"/>
              </w:rPr>
              <w:t>根据乡党委规定，为机关社干、工勤人员、聘用人员发放工资薪酬，按规定缴纳社保、公积金。</w:t>
            </w:r>
          </w:p>
          <w:p>
            <w:pPr>
              <w:widowControl/>
              <w:numPr>
                <w:ilvl w:val="0"/>
                <w:numId w:val="4"/>
              </w:numPr>
              <w:rPr>
                <w:rFonts w:ascii="宋体" w:hAnsi="宋体" w:cs="宋体"/>
                <w:color w:val="000000"/>
                <w:kern w:val="0"/>
                <w:sz w:val="24"/>
              </w:rPr>
            </w:pPr>
            <w:r>
              <w:rPr>
                <w:rFonts w:hint="eastAsia" w:ascii="宋体" w:hAnsi="宋体" w:cs="宋体"/>
                <w:color w:val="000000"/>
                <w:kern w:val="0"/>
                <w:sz w:val="22"/>
                <w:szCs w:val="22"/>
              </w:rPr>
              <w:t>根据乡党委规定，为退休社干发放退休金。</w:t>
            </w:r>
          </w:p>
        </w:tc>
      </w:tr>
      <w:tr>
        <w:tblPrEx>
          <w:tblCellMar>
            <w:top w:w="0" w:type="dxa"/>
            <w:left w:w="108" w:type="dxa"/>
            <w:bottom w:w="0" w:type="dxa"/>
            <w:right w:w="108" w:type="dxa"/>
          </w:tblCellMar>
        </w:tblPrEx>
        <w:trPr>
          <w:trHeight w:val="90" w:hRule="atLeast"/>
          <w:jc w:val="center"/>
        </w:trPr>
        <w:tc>
          <w:tcPr>
            <w:tcW w:w="893"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9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80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101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r>
              <w:rPr>
                <w:rFonts w:hint="eastAsia" w:ascii="宋体" w:hAnsi="宋体" w:cs="宋体"/>
                <w:kern w:val="0"/>
                <w:sz w:val="24"/>
              </w:rPr>
              <w:t>（20分）</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2"/>
                <w:szCs w:val="22"/>
              </w:rPr>
            </w:pPr>
            <w:r>
              <w:rPr>
                <w:rFonts w:hint="eastAsia" w:ascii="宋体" w:hAnsi="宋体" w:cs="宋体"/>
                <w:color w:val="000000"/>
                <w:kern w:val="0"/>
                <w:szCs w:val="20"/>
              </w:rPr>
              <w:t>按月发放事业编人员工资薪酬及缴纳四险二金</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 xml:space="preserve">7 </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12个月</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12个月</w:t>
            </w:r>
          </w:p>
        </w:tc>
        <w:tc>
          <w:tcPr>
            <w:tcW w:w="2806"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完成值达到指标值，记满分；未达到指标值，按B/A或A/B*该指标分值记分。</w:t>
            </w:r>
          </w:p>
        </w:tc>
        <w:tc>
          <w:tcPr>
            <w:tcW w:w="127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7</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1123"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jc w:val="left"/>
              <w:rPr>
                <w:rFonts w:ascii="宋体" w:hAnsi="宋体" w:cs="宋体"/>
                <w:sz w:val="22"/>
                <w:szCs w:val="22"/>
              </w:rPr>
            </w:pPr>
            <w:r>
              <w:rPr>
                <w:rFonts w:ascii="宋体" w:hAnsi="宋体" w:cs="宋体"/>
                <w:szCs w:val="21"/>
              </w:rPr>
              <w:t>发放机关社干、工勤人员、聘用人员工资薪酬，按规定缴纳社保、公积金</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7</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12个月</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12个月</w:t>
            </w:r>
          </w:p>
        </w:tc>
        <w:tc>
          <w:tcPr>
            <w:tcW w:w="2806"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7</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2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jc w:val="left"/>
              <w:rPr>
                <w:rFonts w:ascii="宋体" w:hAnsi="宋体" w:cs="宋体"/>
                <w:sz w:val="24"/>
              </w:rPr>
            </w:pPr>
            <w:r>
              <w:rPr>
                <w:rFonts w:hint="eastAsia" w:ascii="宋体" w:hAnsi="宋体" w:cs="宋体"/>
                <w:sz w:val="18"/>
                <w:szCs w:val="18"/>
              </w:rPr>
              <w:t>为退休社干发放退休金</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6</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12个月</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12个月</w:t>
            </w:r>
          </w:p>
        </w:tc>
        <w:tc>
          <w:tcPr>
            <w:tcW w:w="2806"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6</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64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p>
            <w:pPr>
              <w:widowControl/>
              <w:jc w:val="center"/>
              <w:rPr>
                <w:rFonts w:ascii="宋体" w:hAnsi="宋体" w:cs="宋体"/>
                <w:kern w:val="0"/>
                <w:sz w:val="24"/>
              </w:rPr>
            </w:pPr>
            <w:r>
              <w:rPr>
                <w:rFonts w:hint="eastAsia" w:ascii="宋体" w:hAnsi="宋体" w:cs="宋体"/>
                <w:kern w:val="0"/>
                <w:sz w:val="24"/>
              </w:rPr>
              <w:t>（10分）</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按时发放工资、缴纳社保公积金</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ascii="宋体" w:hAnsi="宋体"/>
                <w:sz w:val="24"/>
              </w:rPr>
              <w:t>5</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≥98%</w:t>
            </w:r>
          </w:p>
        </w:tc>
        <w:tc>
          <w:tcPr>
            <w:tcW w:w="119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98%</w:t>
            </w:r>
          </w:p>
        </w:tc>
        <w:tc>
          <w:tcPr>
            <w:tcW w:w="2806"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0"/>
                <w:szCs w:val="20"/>
              </w:rPr>
              <w:t>1.若为定性指标，则根据“四档”原则分别按照指标分值的100-90%(含90%)、90-75%(含75%)、75-60%(含60%)、60-0%来记分。2.若为定量指标，完成值达到指标值，记满分；未达到指标值，按B/A或A/B*该指标分值记分。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5</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52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足额发放工资、缴纳社保公积金</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ascii="宋体" w:hAnsi="宋体"/>
                <w:sz w:val="24"/>
              </w:rPr>
              <w:t>5</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≥98%</w:t>
            </w:r>
          </w:p>
        </w:tc>
        <w:tc>
          <w:tcPr>
            <w:tcW w:w="119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98%</w:t>
            </w:r>
          </w:p>
        </w:tc>
        <w:tc>
          <w:tcPr>
            <w:tcW w:w="280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ascii="宋体" w:hAnsi="宋体"/>
                <w:sz w:val="24"/>
              </w:rPr>
              <w:t>5</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537"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2"/>
                <w:szCs w:val="22"/>
              </w:rPr>
            </w:pPr>
            <w:r>
              <w:rPr>
                <w:rFonts w:hint="eastAsia" w:ascii="宋体" w:hAnsi="宋体"/>
                <w:sz w:val="22"/>
                <w:szCs w:val="22"/>
              </w:rPr>
              <w:t>每月支出一次，年底前全部支出</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10</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2"/>
                <w:szCs w:val="22"/>
              </w:rPr>
            </w:pPr>
            <w:r>
              <w:rPr>
                <w:rFonts w:hint="eastAsia" w:ascii="宋体" w:hAnsi="宋体"/>
                <w:szCs w:val="21"/>
              </w:rPr>
              <w:t>年底前全部支出</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完成</w:t>
            </w:r>
          </w:p>
        </w:tc>
        <w:tc>
          <w:tcPr>
            <w:tcW w:w="2806"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549"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项目预算控制数</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 w:val="24"/>
              </w:rPr>
              <w:t>1500</w:t>
            </w:r>
          </w:p>
        </w:tc>
        <w:tc>
          <w:tcPr>
            <w:tcW w:w="119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1500</w:t>
            </w:r>
          </w:p>
        </w:tc>
        <w:tc>
          <w:tcPr>
            <w:tcW w:w="2806"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2328"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p>
          <w:p>
            <w:pPr>
              <w:widowControl/>
              <w:jc w:val="center"/>
              <w:rPr>
                <w:rFonts w:ascii="宋体" w:hAnsi="宋体" w:cs="宋体"/>
                <w:kern w:val="0"/>
                <w:sz w:val="24"/>
              </w:rPr>
            </w:pPr>
            <w:r>
              <w:rPr>
                <w:rFonts w:hint="eastAsia" w:ascii="宋体" w:hAnsi="宋体" w:cs="宋体"/>
                <w:kern w:val="0"/>
                <w:sz w:val="24"/>
              </w:rPr>
              <w:t>果</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(40分)</w:t>
            </w:r>
          </w:p>
        </w:tc>
        <w:tc>
          <w:tcPr>
            <w:tcW w:w="1597" w:type="dxa"/>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效益</w:t>
            </w:r>
          </w:p>
          <w:p>
            <w:pPr>
              <w:widowControl/>
              <w:jc w:val="center"/>
              <w:rPr>
                <w:rFonts w:ascii="宋体" w:hAnsi="宋体" w:cs="宋体"/>
                <w:kern w:val="0"/>
                <w:sz w:val="24"/>
              </w:rPr>
            </w:pPr>
            <w:r>
              <w:rPr>
                <w:rFonts w:hint="eastAsia" w:ascii="宋体" w:hAnsi="宋体" w:cs="宋体"/>
                <w:kern w:val="0"/>
                <w:sz w:val="24"/>
              </w:rPr>
              <w:t>指标</w:t>
            </w: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 w:val="24"/>
              </w:rPr>
              <w:t>给予机关员工合理合法报酬及社保公积金待遇，提升员工工作积极性，促进机关工作顺利开展</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20</w:t>
            </w:r>
          </w:p>
        </w:tc>
        <w:tc>
          <w:tcPr>
            <w:tcW w:w="1382" w:type="dxa"/>
            <w:tcBorders>
              <w:top w:val="single" w:color="auto" w:sz="4" w:space="0"/>
              <w:left w:val="nil"/>
              <w:bottom w:val="single" w:color="auto" w:sz="4" w:space="0"/>
              <w:right w:val="single" w:color="auto" w:sz="4" w:space="0"/>
            </w:tcBorders>
            <w:noWrap/>
            <w:vAlign w:val="center"/>
          </w:tcPr>
          <w:p>
            <w:pPr>
              <w:rPr>
                <w:rFonts w:ascii="宋体" w:hAnsi="宋体" w:cs="宋体"/>
                <w:sz w:val="24"/>
              </w:rPr>
            </w:pPr>
            <w:r>
              <w:rPr>
                <w:rFonts w:hint="eastAsia" w:ascii="宋体" w:hAnsi="宋体" w:cs="宋体"/>
                <w:sz w:val="24"/>
              </w:rPr>
              <w:t>促进机关工作顺利开展</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较为圆满完成目标</w:t>
            </w:r>
          </w:p>
        </w:tc>
        <w:tc>
          <w:tcPr>
            <w:tcW w:w="2806" w:type="dxa"/>
            <w:gridSpan w:val="2"/>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0"/>
                <w:szCs w:val="20"/>
              </w:rPr>
              <w:t>1.若为定性指标，则根据“四档”原则分别按照指标分值的100-90%(含90%)、90-75%(含75%)、75-60%（含60%）、60-0%来记分。2.若为定量指标，完成值达到指标值，记满分；未达到指标值，按B/A或A/B*该指标分值记分。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837"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2126" w:type="dxa"/>
            <w:tcBorders>
              <w:top w:val="nil"/>
              <w:left w:val="nil"/>
              <w:bottom w:val="single" w:color="auto" w:sz="4" w:space="0"/>
              <w:right w:val="single" w:color="auto" w:sz="4" w:space="0"/>
            </w:tcBorders>
            <w:noWrap/>
            <w:vAlign w:val="center"/>
          </w:tcPr>
          <w:p>
            <w:pPr>
              <w:widowControl/>
              <w:jc w:val="center"/>
              <w:rPr>
                <w:rFonts w:ascii="宋体" w:hAnsi="宋体"/>
                <w:sz w:val="22"/>
                <w:szCs w:val="22"/>
              </w:rPr>
            </w:pPr>
            <w:r>
              <w:rPr>
                <w:rFonts w:hint="eastAsia" w:ascii="宋体" w:hAnsi="宋体"/>
                <w:sz w:val="22"/>
                <w:szCs w:val="22"/>
              </w:rPr>
              <w:t>就是否足额按时发放向员工征求意见</w:t>
            </w:r>
          </w:p>
        </w:tc>
        <w:tc>
          <w:tcPr>
            <w:tcW w:w="851" w:type="dxa"/>
            <w:tcBorders>
              <w:top w:val="nil"/>
              <w:left w:val="nil"/>
              <w:bottom w:val="single" w:color="auto" w:sz="4" w:space="0"/>
              <w:right w:val="single" w:color="auto" w:sz="4" w:space="0"/>
            </w:tcBorders>
            <w:noWrap/>
            <w:vAlign w:val="center"/>
          </w:tcPr>
          <w:p>
            <w:pPr>
              <w:jc w:val="center"/>
              <w:rPr>
                <w:rFonts w:ascii="宋体" w:hAnsi="宋体"/>
                <w:sz w:val="22"/>
                <w:szCs w:val="22"/>
              </w:rPr>
            </w:pPr>
            <w:r>
              <w:rPr>
                <w:rFonts w:ascii="宋体" w:hAnsi="宋体"/>
                <w:sz w:val="22"/>
                <w:szCs w:val="22"/>
              </w:rPr>
              <w:t>20</w:t>
            </w:r>
          </w:p>
        </w:tc>
        <w:tc>
          <w:tcPr>
            <w:tcW w:w="1382" w:type="dxa"/>
            <w:tcBorders>
              <w:top w:val="nil"/>
              <w:left w:val="nil"/>
              <w:bottom w:val="single" w:color="auto" w:sz="4" w:space="0"/>
              <w:right w:val="single" w:color="auto" w:sz="4" w:space="0"/>
            </w:tcBorders>
            <w:noWrap/>
            <w:vAlign w:val="center"/>
          </w:tcPr>
          <w:p>
            <w:pPr>
              <w:jc w:val="center"/>
              <w:rPr>
                <w:rFonts w:ascii="宋体" w:hAnsi="宋体" w:cs="宋体"/>
                <w:sz w:val="22"/>
                <w:szCs w:val="22"/>
              </w:rPr>
            </w:pPr>
            <w:r>
              <w:rPr>
                <w:rFonts w:hint="eastAsia" w:ascii="宋体" w:hAnsi="宋体"/>
                <w:sz w:val="22"/>
                <w:szCs w:val="22"/>
              </w:rPr>
              <w:t>好评率定性测量</w:t>
            </w:r>
          </w:p>
        </w:tc>
        <w:tc>
          <w:tcPr>
            <w:tcW w:w="1198" w:type="dxa"/>
            <w:tcBorders>
              <w:top w:val="nil"/>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好评率达90%</w:t>
            </w:r>
          </w:p>
        </w:tc>
        <w:tc>
          <w:tcPr>
            <w:tcW w:w="2806" w:type="dxa"/>
            <w:gridSpan w:val="2"/>
            <w:tcBorders>
              <w:top w:val="single" w:color="auto" w:sz="4" w:space="0"/>
              <w:left w:val="single" w:color="auto" w:sz="4" w:space="0"/>
              <w:bottom w:val="single" w:color="auto" w:sz="4" w:space="0"/>
              <w:right w:val="nil"/>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同效益指标得分计算方式。</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w:t>
            </w:r>
          </w:p>
        </w:tc>
        <w:tc>
          <w:tcPr>
            <w:tcW w:w="170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433" w:hRule="atLeast"/>
          <w:jc w:val="center"/>
        </w:trPr>
        <w:tc>
          <w:tcPr>
            <w:tcW w:w="12228" w:type="dxa"/>
            <w:gridSpan w:val="9"/>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97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96</w:t>
            </w:r>
          </w:p>
        </w:tc>
      </w:tr>
      <w:tr>
        <w:tblPrEx>
          <w:tblCellMar>
            <w:top w:w="0" w:type="dxa"/>
            <w:left w:w="108" w:type="dxa"/>
            <w:bottom w:w="0" w:type="dxa"/>
            <w:right w:w="108" w:type="dxa"/>
          </w:tblCellMar>
        </w:tblPrEx>
        <w:trPr>
          <w:trHeight w:val="387" w:hRule="atLeast"/>
          <w:jc w:val="center"/>
        </w:trPr>
        <w:tc>
          <w:tcPr>
            <w:tcW w:w="15205" w:type="dxa"/>
            <w:gridSpan w:val="11"/>
            <w:tcBorders>
              <w:top w:val="single" w:color="auto" w:sz="4" w:space="0"/>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注：1.得分一档最高不能超过该指标分值上限。</w:t>
            </w:r>
          </w:p>
        </w:tc>
      </w:tr>
      <w:tr>
        <w:tblPrEx>
          <w:tblCellMar>
            <w:top w:w="0" w:type="dxa"/>
            <w:left w:w="108" w:type="dxa"/>
            <w:bottom w:w="0" w:type="dxa"/>
            <w:right w:w="108" w:type="dxa"/>
          </w:tblCellMar>
        </w:tblPrEx>
        <w:trPr>
          <w:trHeight w:val="728"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tblPrEx>
          <w:tblCellMar>
            <w:top w:w="0" w:type="dxa"/>
            <w:left w:w="108" w:type="dxa"/>
            <w:bottom w:w="0" w:type="dxa"/>
            <w:right w:w="108" w:type="dxa"/>
          </w:tblCellMar>
        </w:tblPrEx>
        <w:trPr>
          <w:trHeight w:val="665"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tblPrEx>
          <w:tblCellMar>
            <w:top w:w="0" w:type="dxa"/>
            <w:left w:w="108" w:type="dxa"/>
            <w:bottom w:w="0" w:type="dxa"/>
            <w:right w:w="108" w:type="dxa"/>
          </w:tblCellMar>
        </w:tblPrEx>
        <w:trPr>
          <w:trHeight w:val="99" w:hRule="atLeast"/>
          <w:jc w:val="center"/>
        </w:trPr>
        <w:tc>
          <w:tcPr>
            <w:tcW w:w="15205" w:type="dxa"/>
            <w:gridSpan w:val="11"/>
            <w:tcBorders>
              <w:top w:val="nil"/>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4.请在“未完成原因分析”中说明偏离目标、不能完成目标的原因及拟采取的措施。</w:t>
            </w:r>
          </w:p>
        </w:tc>
      </w:tr>
    </w:tbl>
    <w:p>
      <w:pPr>
        <w:sectPr>
          <w:type w:val="continuous"/>
          <w:pgSz w:w="16838" w:h="11906" w:orient="landscape"/>
          <w:pgMar w:top="1440" w:right="1803" w:bottom="1440" w:left="1803" w:header="851" w:footer="992" w:gutter="0"/>
          <w:cols w:space="720" w:num="1"/>
          <w:docGrid w:type="lines" w:linePitch="312" w:charSpace="0"/>
        </w:sectPr>
      </w:pPr>
    </w:p>
    <w:p/>
    <w:tbl>
      <w:tblPr>
        <w:tblStyle w:val="14"/>
        <w:tblW w:w="15205" w:type="dxa"/>
        <w:jc w:val="center"/>
        <w:tblLayout w:type="autofit"/>
        <w:tblCellMar>
          <w:top w:w="0" w:type="dxa"/>
          <w:left w:w="108" w:type="dxa"/>
          <w:bottom w:w="0" w:type="dxa"/>
          <w:right w:w="108" w:type="dxa"/>
        </w:tblCellMar>
      </w:tblPr>
      <w:tblGrid>
        <w:gridCol w:w="323"/>
        <w:gridCol w:w="570"/>
        <w:gridCol w:w="355"/>
        <w:gridCol w:w="1005"/>
        <w:gridCol w:w="15"/>
        <w:gridCol w:w="1597"/>
        <w:gridCol w:w="514"/>
        <w:gridCol w:w="851"/>
        <w:gridCol w:w="761"/>
        <w:gridCol w:w="621"/>
        <w:gridCol w:w="230"/>
        <w:gridCol w:w="968"/>
        <w:gridCol w:w="414"/>
        <w:gridCol w:w="1198"/>
        <w:gridCol w:w="1351"/>
        <w:gridCol w:w="1455"/>
        <w:gridCol w:w="1276"/>
        <w:gridCol w:w="1701"/>
      </w:tblGrid>
      <w:tr>
        <w:tblPrEx>
          <w:tblCellMar>
            <w:top w:w="0" w:type="dxa"/>
            <w:left w:w="108" w:type="dxa"/>
            <w:bottom w:w="0" w:type="dxa"/>
            <w:right w:w="108" w:type="dxa"/>
          </w:tblCellMar>
        </w:tblPrEx>
        <w:trPr>
          <w:trHeight w:val="294" w:hRule="atLeast"/>
          <w:jc w:val="center"/>
        </w:trPr>
        <w:tc>
          <w:tcPr>
            <w:tcW w:w="15205" w:type="dxa"/>
            <w:gridSpan w:val="18"/>
            <w:tcBorders>
              <w:top w:val="nil"/>
              <w:left w:val="nil"/>
              <w:bottom w:val="nil"/>
              <w:right w:val="nil"/>
            </w:tcBorders>
            <w:vAlign w:val="center"/>
          </w:tcPr>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项目支出事后绩效自评表（表3）</w:t>
            </w:r>
            <w:r>
              <w:rPr>
                <w:rFonts w:hint="eastAsia" w:ascii="方正小标宋简体" w:hAnsi="黑体" w:eastAsia="方正小标宋简体" w:cs="宋体"/>
                <w:color w:val="000000"/>
                <w:kern w:val="0"/>
                <w:sz w:val="32"/>
                <w:szCs w:val="32"/>
              </w:rPr>
              <w:t xml:space="preserve"> </w:t>
            </w:r>
          </w:p>
        </w:tc>
      </w:tr>
      <w:tr>
        <w:tblPrEx>
          <w:tblCellMar>
            <w:top w:w="0" w:type="dxa"/>
            <w:left w:w="108" w:type="dxa"/>
            <w:bottom w:w="0" w:type="dxa"/>
            <w:right w:w="108" w:type="dxa"/>
          </w:tblCellMar>
        </w:tblPrEx>
        <w:trPr>
          <w:trHeight w:val="229" w:hRule="atLeast"/>
          <w:jc w:val="center"/>
        </w:trPr>
        <w:tc>
          <w:tcPr>
            <w:tcW w:w="15205" w:type="dxa"/>
            <w:gridSpan w:val="18"/>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57" w:hRule="atLeast"/>
          <w:jc w:val="center"/>
        </w:trPr>
        <w:tc>
          <w:tcPr>
            <w:tcW w:w="89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75"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597"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2126"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85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2"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98"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5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45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7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0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trHeight w:val="532" w:hRule="atLeast"/>
          <w:jc w:val="center"/>
        </w:trPr>
        <w:tc>
          <w:tcPr>
            <w:tcW w:w="3865" w:type="dxa"/>
            <w:gridSpan w:val="6"/>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340" w:type="dxa"/>
            <w:gridSpan w:val="1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食药所、城管分队办公场所租金</w:t>
            </w:r>
          </w:p>
        </w:tc>
      </w:tr>
      <w:tr>
        <w:tblPrEx>
          <w:tblCellMar>
            <w:top w:w="0" w:type="dxa"/>
            <w:left w:w="108" w:type="dxa"/>
            <w:bottom w:w="0" w:type="dxa"/>
            <w:right w:w="108" w:type="dxa"/>
          </w:tblCellMar>
        </w:tblPrEx>
        <w:trPr>
          <w:trHeight w:val="438" w:hRule="atLeast"/>
          <w:jc w:val="center"/>
        </w:trPr>
        <w:tc>
          <w:tcPr>
            <w:tcW w:w="3865" w:type="dxa"/>
            <w:gridSpan w:val="6"/>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7"/>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南苑乡人民政府177000</w:t>
            </w:r>
          </w:p>
        </w:tc>
        <w:tc>
          <w:tcPr>
            <w:tcW w:w="6981" w:type="dxa"/>
            <w:gridSpan w:val="5"/>
            <w:tcBorders>
              <w:top w:val="single" w:color="auto" w:sz="4" w:space="0"/>
              <w:left w:val="nil"/>
              <w:bottom w:val="single" w:color="auto" w:sz="4" w:space="0"/>
              <w:right w:val="single" w:color="000000" w:sz="4" w:space="0"/>
            </w:tcBorders>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w:t>
            </w:r>
            <w:r>
              <w:rPr>
                <w:rFonts w:hint="eastAsia"/>
              </w:rPr>
              <w:t>南苑乡人民政府</w:t>
            </w:r>
          </w:p>
        </w:tc>
      </w:tr>
      <w:tr>
        <w:tblPrEx>
          <w:tblCellMar>
            <w:top w:w="0" w:type="dxa"/>
            <w:left w:w="108" w:type="dxa"/>
            <w:bottom w:w="0" w:type="dxa"/>
            <w:right w:w="108" w:type="dxa"/>
          </w:tblCellMar>
        </w:tblPrEx>
        <w:trPr>
          <w:trHeight w:val="496" w:hRule="atLeast"/>
          <w:jc w:val="center"/>
        </w:trPr>
        <w:tc>
          <w:tcPr>
            <w:tcW w:w="3865" w:type="dxa"/>
            <w:gridSpan w:val="6"/>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19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455"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rPr>
          <w:trHeight w:val="415" w:hRule="atLeast"/>
          <w:jc w:val="center"/>
        </w:trPr>
        <w:tc>
          <w:tcPr>
            <w:tcW w:w="3865" w:type="dxa"/>
            <w:gridSpan w:val="6"/>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4"/>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300</w:t>
            </w:r>
          </w:p>
        </w:tc>
        <w:tc>
          <w:tcPr>
            <w:tcW w:w="1198"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299.3</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99.77</w:t>
            </w:r>
            <w:r>
              <w:rPr>
                <w:rFonts w:ascii="宋体" w:hAnsi="宋体"/>
                <w:sz w:val="24"/>
              </w:rPr>
              <w:t>%</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9.98</w:t>
            </w:r>
          </w:p>
        </w:tc>
        <w:tc>
          <w:tcPr>
            <w:tcW w:w="1701"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执行率*该指标分值，最高不得超过分值上限。</w:t>
            </w:r>
          </w:p>
        </w:tc>
      </w:tr>
      <w:tr>
        <w:tblPrEx>
          <w:tblCellMar>
            <w:top w:w="0" w:type="dxa"/>
            <w:left w:w="108" w:type="dxa"/>
            <w:bottom w:w="0" w:type="dxa"/>
            <w:right w:w="108" w:type="dxa"/>
          </w:tblCellMar>
        </w:tblPrEx>
        <w:trPr>
          <w:trHeight w:val="438" w:hRule="atLeast"/>
          <w:jc w:val="center"/>
        </w:trPr>
        <w:tc>
          <w:tcPr>
            <w:tcW w:w="3865" w:type="dxa"/>
            <w:gridSpan w:val="6"/>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4"/>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300</w:t>
            </w:r>
          </w:p>
        </w:tc>
        <w:tc>
          <w:tcPr>
            <w:tcW w:w="1198"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299.3</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99.77</w:t>
            </w:r>
            <w:r>
              <w:rPr>
                <w:rFonts w:ascii="宋体" w:hAnsi="宋体"/>
                <w:sz w:val="24"/>
              </w:rPr>
              <w:t>%</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9.98</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400" w:hRule="atLeast"/>
          <w:jc w:val="center"/>
        </w:trPr>
        <w:tc>
          <w:tcPr>
            <w:tcW w:w="3865" w:type="dxa"/>
            <w:gridSpan w:val="6"/>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4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rPr>
          <w:trHeight w:val="90" w:hRule="atLeast"/>
          <w:jc w:val="center"/>
        </w:trPr>
        <w:tc>
          <w:tcPr>
            <w:tcW w:w="893" w:type="dxa"/>
            <w:gridSpan w:val="2"/>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11"/>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left"/>
              <w:rPr>
                <w:rFonts w:ascii="宋体" w:hAnsi="宋体" w:cs="宋体"/>
                <w:color w:val="000000"/>
                <w:kern w:val="0"/>
                <w:sz w:val="24"/>
              </w:rPr>
            </w:pPr>
            <w:r>
              <w:rPr>
                <w:rFonts w:hint="eastAsia" w:ascii="宋体" w:hAnsi="宋体" w:cs="宋体"/>
                <w:color w:val="000000"/>
                <w:kern w:val="0"/>
                <w:sz w:val="24"/>
              </w:rPr>
              <w:t>保障食药所、城管分队办公场地，支付全年租金。</w:t>
            </w:r>
          </w:p>
        </w:tc>
        <w:tc>
          <w:tcPr>
            <w:tcW w:w="6981" w:type="dxa"/>
            <w:gridSpan w:val="5"/>
            <w:tcBorders>
              <w:top w:val="single" w:color="auto" w:sz="4" w:space="0"/>
              <w:left w:val="nil"/>
              <w:bottom w:val="single" w:color="auto" w:sz="4" w:space="0"/>
              <w:right w:val="single" w:color="000000" w:sz="4" w:space="0"/>
            </w:tcBorders>
            <w:vAlign w:val="center"/>
          </w:tcPr>
          <w:p>
            <w:pPr>
              <w:widowControl/>
              <w:ind w:firstLine="480" w:firstLineChars="200"/>
              <w:rPr>
                <w:rFonts w:ascii="宋体" w:hAnsi="宋体" w:cs="宋体"/>
                <w:color w:val="000000"/>
                <w:kern w:val="0"/>
                <w:sz w:val="24"/>
              </w:rPr>
            </w:pPr>
            <w:r>
              <w:rPr>
                <w:rFonts w:hint="eastAsia" w:ascii="宋体" w:hAnsi="宋体" w:cs="宋体"/>
                <w:color w:val="000000"/>
                <w:kern w:val="0"/>
                <w:sz w:val="24"/>
              </w:rPr>
              <w:t>年度总体目标完成情况综述：以食药所、城管分队正常运转为前提，按照合同约定，向产权方支付场地租金，具体为：租赁期限为2020.1.1-2020.12.31，办公楼面积4000㎡、单价2.05/天/㎡，全年总计2993000元。</w:t>
            </w:r>
          </w:p>
        </w:tc>
      </w:tr>
      <w:tr>
        <w:tblPrEx>
          <w:tblCellMar>
            <w:top w:w="0" w:type="dxa"/>
            <w:left w:w="108" w:type="dxa"/>
            <w:bottom w:w="0" w:type="dxa"/>
            <w:right w:w="108" w:type="dxa"/>
          </w:tblCellMar>
        </w:tblPrEx>
        <w:trPr>
          <w:trHeight w:val="492" w:hRule="atLeast"/>
          <w:jc w:val="center"/>
        </w:trPr>
        <w:tc>
          <w:tcPr>
            <w:tcW w:w="89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gridSpan w:val="3"/>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9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80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rPr>
          <w:trHeight w:val="990" w:hRule="atLeast"/>
          <w:jc w:val="center"/>
        </w:trPr>
        <w:tc>
          <w:tcPr>
            <w:tcW w:w="323" w:type="dxa"/>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25"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r>
              <w:rPr>
                <w:rFonts w:hint="eastAsia" w:ascii="宋体" w:hAnsi="宋体" w:cs="宋体"/>
                <w:kern w:val="0"/>
                <w:sz w:val="24"/>
              </w:rPr>
              <w:t>（20分）</w:t>
            </w:r>
          </w:p>
        </w:tc>
        <w:tc>
          <w:tcPr>
            <w:tcW w:w="2126" w:type="dxa"/>
            <w:gridSpan w:val="3"/>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办公楼使用面积</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 xml:space="preserve">20 </w:t>
            </w:r>
          </w:p>
        </w:tc>
        <w:tc>
          <w:tcPr>
            <w:tcW w:w="1382"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4000㎡</w:t>
            </w:r>
          </w:p>
        </w:tc>
        <w:tc>
          <w:tcPr>
            <w:tcW w:w="119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4000㎡</w:t>
            </w:r>
          </w:p>
        </w:tc>
        <w:tc>
          <w:tcPr>
            <w:tcW w:w="4418"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10</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rPr>
          <w:trHeight w:val="280" w:hRule="atLeast"/>
          <w:jc w:val="center"/>
        </w:trPr>
        <w:tc>
          <w:tcPr>
            <w:tcW w:w="3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2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00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p>
            <w:pPr>
              <w:widowControl/>
              <w:jc w:val="center"/>
              <w:rPr>
                <w:rFonts w:ascii="宋体" w:hAnsi="宋体" w:cs="宋体"/>
                <w:kern w:val="0"/>
                <w:sz w:val="24"/>
              </w:rPr>
            </w:pPr>
            <w:r>
              <w:rPr>
                <w:rFonts w:hint="eastAsia" w:ascii="宋体" w:hAnsi="宋体" w:cs="宋体"/>
                <w:kern w:val="0"/>
                <w:sz w:val="24"/>
              </w:rPr>
              <w:t>（10分）</w:t>
            </w:r>
          </w:p>
        </w:tc>
        <w:tc>
          <w:tcPr>
            <w:tcW w:w="2126" w:type="dxa"/>
            <w:gridSpan w:val="3"/>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sz w:val="24"/>
              </w:rPr>
            </w:pPr>
            <w:r>
              <w:rPr>
                <w:rFonts w:hint="eastAsia" w:ascii="宋体" w:hAnsi="宋体"/>
                <w:sz w:val="24"/>
              </w:rPr>
              <w:t>提供满足</w:t>
            </w:r>
            <w:r>
              <w:rPr>
                <w:rFonts w:hint="eastAsia" w:ascii="宋体" w:hAnsi="宋体" w:cs="宋体"/>
                <w:color w:val="000000"/>
                <w:kern w:val="0"/>
                <w:sz w:val="24"/>
              </w:rPr>
              <w:t>食药所、城管分队</w:t>
            </w:r>
            <w:r>
              <w:rPr>
                <w:rFonts w:hint="eastAsia" w:ascii="宋体" w:hAnsi="宋体"/>
                <w:sz w:val="24"/>
              </w:rPr>
              <w:t>日常办公的场地条件及基本设施</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1382"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≥98%</w:t>
            </w:r>
          </w:p>
        </w:tc>
        <w:tc>
          <w:tcPr>
            <w:tcW w:w="119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98%</w:t>
            </w:r>
          </w:p>
        </w:tc>
        <w:tc>
          <w:tcPr>
            <w:tcW w:w="4418" w:type="dxa"/>
            <w:gridSpan w:val="4"/>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1.若为定性指标，则根据“四档”原则分别按照指标分值的100-90%(含90%)、90-75%(含75%)、75-60%(含60%)、60-0%来记分。</w:t>
            </w:r>
          </w:p>
          <w:p>
            <w:pPr>
              <w:widowControl/>
              <w:jc w:val="left"/>
              <w:rPr>
                <w:rFonts w:ascii="宋体" w:hAnsi="宋体" w:cs="宋体"/>
                <w:color w:val="000000"/>
                <w:kern w:val="0"/>
                <w:sz w:val="24"/>
              </w:rPr>
            </w:pPr>
            <w:r>
              <w:rPr>
                <w:rFonts w:hint="eastAsia" w:ascii="宋体" w:hAnsi="宋体" w:cs="宋体"/>
                <w:color w:val="000000"/>
                <w:kern w:val="0"/>
                <w:sz w:val="24"/>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5</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780" w:hRule="atLeast"/>
          <w:jc w:val="center"/>
        </w:trPr>
        <w:tc>
          <w:tcPr>
            <w:tcW w:w="3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25" w:type="dxa"/>
            <w:gridSpan w:val="2"/>
            <w:vMerge w:val="continue"/>
            <w:tcBorders>
              <w:top w:val="single" w:color="auto" w:sz="4" w:space="0"/>
              <w:left w:val="single" w:color="auto" w:sz="4" w:space="0"/>
              <w:right w:val="single" w:color="auto" w:sz="4" w:space="0"/>
            </w:tcBorders>
            <w:vAlign w:val="center"/>
          </w:tcPr>
          <w:p>
            <w:pPr>
              <w:widowControl/>
              <w:jc w:val="left"/>
              <w:rPr>
                <w:rFonts w:ascii="宋体" w:hAnsi="宋体" w:cs="宋体"/>
                <w:kern w:val="0"/>
                <w:sz w:val="24"/>
              </w:rPr>
            </w:pPr>
          </w:p>
        </w:tc>
        <w:tc>
          <w:tcPr>
            <w:tcW w:w="100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2"/>
                <w:szCs w:val="22"/>
              </w:rPr>
              <w:t>进度指标（10分）</w:t>
            </w:r>
          </w:p>
        </w:tc>
        <w:tc>
          <w:tcPr>
            <w:tcW w:w="2126" w:type="dxa"/>
            <w:gridSpan w:val="3"/>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sz w:val="24"/>
              </w:rPr>
            </w:pPr>
            <w:r>
              <w:rPr>
                <w:rFonts w:hint="eastAsia" w:ascii="宋体" w:hAnsi="宋体"/>
                <w:sz w:val="24"/>
              </w:rPr>
              <w:t>按合同约定支付全年租金</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138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当年</w:t>
            </w:r>
            <w:r>
              <w:rPr>
                <w:rFonts w:ascii="宋体" w:hAnsi="宋体"/>
                <w:sz w:val="24"/>
              </w:rPr>
              <w:t>12</w:t>
            </w:r>
            <w:r>
              <w:rPr>
                <w:rFonts w:hint="eastAsia" w:ascii="宋体" w:hAnsi="宋体"/>
                <w:sz w:val="24"/>
              </w:rPr>
              <w:t>月前完成</w:t>
            </w:r>
          </w:p>
        </w:tc>
        <w:tc>
          <w:tcPr>
            <w:tcW w:w="119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当年</w:t>
            </w:r>
            <w:r>
              <w:rPr>
                <w:rFonts w:ascii="宋体" w:hAnsi="宋体"/>
                <w:sz w:val="24"/>
              </w:rPr>
              <w:t>12</w:t>
            </w:r>
            <w:r>
              <w:rPr>
                <w:rFonts w:hint="eastAsia" w:ascii="宋体" w:hAnsi="宋体"/>
                <w:sz w:val="24"/>
              </w:rPr>
              <w:t>月前完成</w:t>
            </w:r>
          </w:p>
        </w:tc>
        <w:tc>
          <w:tcPr>
            <w:tcW w:w="4418" w:type="dxa"/>
            <w:gridSpan w:val="4"/>
            <w:vMerge w:val="continue"/>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976" w:hRule="atLeast"/>
          <w:jc w:val="center"/>
        </w:trPr>
        <w:tc>
          <w:tcPr>
            <w:tcW w:w="3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25" w:type="dxa"/>
            <w:gridSpan w:val="2"/>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00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2"/>
                <w:szCs w:val="22"/>
              </w:rPr>
              <w:t>成本指标（10分）</w:t>
            </w:r>
          </w:p>
        </w:tc>
        <w:tc>
          <w:tcPr>
            <w:tcW w:w="2126" w:type="dxa"/>
            <w:gridSpan w:val="3"/>
            <w:tcBorders>
              <w:top w:val="single" w:color="auto" w:sz="4" w:space="0"/>
              <w:left w:val="nil"/>
              <w:bottom w:val="single" w:color="auto" w:sz="4" w:space="0"/>
              <w:right w:val="single" w:color="auto" w:sz="4" w:space="0"/>
            </w:tcBorders>
            <w:noWrap/>
            <w:vAlign w:val="center"/>
          </w:tcPr>
          <w:p>
            <w:pPr>
              <w:widowControl/>
              <w:ind w:firstLine="480" w:firstLineChars="200"/>
              <w:rPr>
                <w:rFonts w:ascii="宋体" w:hAnsi="宋体"/>
                <w:sz w:val="24"/>
              </w:rPr>
            </w:pPr>
            <w:r>
              <w:rPr>
                <w:rFonts w:hint="eastAsia" w:ascii="宋体" w:hAnsi="宋体"/>
                <w:sz w:val="24"/>
              </w:rPr>
              <w:t>300万</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138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300万</w:t>
            </w:r>
          </w:p>
        </w:tc>
        <w:tc>
          <w:tcPr>
            <w:tcW w:w="119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299.3</w:t>
            </w:r>
          </w:p>
        </w:tc>
        <w:tc>
          <w:tcPr>
            <w:tcW w:w="4418" w:type="dxa"/>
            <w:gridSpan w:val="4"/>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9.98</w:t>
            </w:r>
          </w:p>
        </w:tc>
        <w:tc>
          <w:tcPr>
            <w:tcW w:w="1701" w:type="dxa"/>
            <w:tcBorders>
              <w:top w:val="single" w:color="auto" w:sz="4" w:space="0"/>
              <w:left w:val="single" w:color="auto" w:sz="4" w:space="0"/>
              <w:bottom w:val="single" w:color="auto" w:sz="4" w:space="0"/>
              <w:right w:val="single" w:color="auto" w:sz="4" w:space="0"/>
            </w:tcBorders>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1772" w:hRule="atLeast"/>
          <w:jc w:val="center"/>
        </w:trPr>
        <w:tc>
          <w:tcPr>
            <w:tcW w:w="3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25" w:type="dxa"/>
            <w:gridSpan w:val="2"/>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p>
          <w:p>
            <w:pPr>
              <w:widowControl/>
              <w:jc w:val="center"/>
              <w:rPr>
                <w:rFonts w:ascii="宋体" w:hAnsi="宋体" w:cs="宋体"/>
                <w:kern w:val="0"/>
                <w:sz w:val="24"/>
              </w:rPr>
            </w:pPr>
            <w:r>
              <w:rPr>
                <w:rFonts w:hint="eastAsia" w:ascii="宋体" w:hAnsi="宋体" w:cs="宋体"/>
                <w:kern w:val="0"/>
                <w:sz w:val="24"/>
              </w:rPr>
              <w:t>果</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(40分)</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效益</w:t>
            </w:r>
          </w:p>
          <w:p>
            <w:pPr>
              <w:widowControl/>
              <w:jc w:val="center"/>
              <w:rPr>
                <w:rFonts w:ascii="宋体" w:hAnsi="宋体" w:cs="宋体"/>
                <w:kern w:val="0"/>
                <w:sz w:val="24"/>
              </w:rPr>
            </w:pPr>
            <w:r>
              <w:rPr>
                <w:rFonts w:hint="eastAsia" w:ascii="宋体" w:hAnsi="宋体" w:cs="宋体"/>
                <w:kern w:val="0"/>
                <w:sz w:val="24"/>
              </w:rPr>
              <w:t>指标</w:t>
            </w:r>
          </w:p>
        </w:tc>
        <w:tc>
          <w:tcPr>
            <w:tcW w:w="2126" w:type="dxa"/>
            <w:gridSpan w:val="3"/>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为</w:t>
            </w:r>
            <w:r>
              <w:rPr>
                <w:rFonts w:hint="eastAsia" w:ascii="宋体" w:hAnsi="宋体" w:cs="宋体"/>
                <w:color w:val="000000"/>
                <w:kern w:val="0"/>
                <w:sz w:val="24"/>
              </w:rPr>
              <w:t>食药所、城管分队</w:t>
            </w:r>
            <w:r>
              <w:rPr>
                <w:rFonts w:hint="eastAsia" w:ascii="宋体" w:hAnsi="宋体"/>
                <w:sz w:val="24"/>
              </w:rPr>
              <w:t>正常运转提供保障，促进节约型政府机关建设。</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ascii="宋体" w:hAnsi="宋体"/>
                <w:sz w:val="24"/>
              </w:rPr>
              <w:t>20</w:t>
            </w:r>
          </w:p>
        </w:tc>
        <w:tc>
          <w:tcPr>
            <w:tcW w:w="1382"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为乡机关正常运转提供保障，促进节约型政府机关建设。</w:t>
            </w:r>
          </w:p>
        </w:tc>
        <w:tc>
          <w:tcPr>
            <w:tcW w:w="119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4418"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w:t>
            </w:r>
          </w:p>
          <w:p>
            <w:pPr>
              <w:widowControl/>
              <w:jc w:val="left"/>
              <w:rPr>
                <w:rFonts w:ascii="宋体" w:hAnsi="宋体" w:cs="宋体"/>
                <w:color w:val="000000"/>
                <w:kern w:val="0"/>
                <w:sz w:val="24"/>
              </w:rPr>
            </w:pPr>
            <w:r>
              <w:rPr>
                <w:rFonts w:hint="eastAsia" w:ascii="宋体" w:hAnsi="宋体" w:cs="宋体"/>
                <w:color w:val="000000"/>
                <w:kern w:val="0"/>
                <w:szCs w:val="21"/>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17</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rPr>
          <w:trHeight w:val="1792" w:hRule="atLeast"/>
          <w:jc w:val="center"/>
        </w:trPr>
        <w:tc>
          <w:tcPr>
            <w:tcW w:w="3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25" w:type="dxa"/>
            <w:gridSpan w:val="2"/>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00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2126" w:type="dxa"/>
            <w:gridSpan w:val="3"/>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就机关选址是否具备稳定性、延续性、开展工作便利性向机关内部进行满意度调查</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ascii="宋体" w:hAnsi="宋体"/>
                <w:sz w:val="24"/>
              </w:rPr>
              <w:t>20</w:t>
            </w:r>
          </w:p>
        </w:tc>
        <w:tc>
          <w:tcPr>
            <w:tcW w:w="1382" w:type="dxa"/>
            <w:gridSpan w:val="2"/>
            <w:tcBorders>
              <w:top w:val="single" w:color="auto" w:sz="4" w:space="0"/>
              <w:left w:val="single" w:color="auto" w:sz="4" w:space="0"/>
              <w:bottom w:val="single" w:color="auto" w:sz="4" w:space="0"/>
              <w:right w:val="single" w:color="auto" w:sz="4" w:space="0"/>
            </w:tcBorders>
            <w:noWrap/>
            <w:vAlign w:val="center"/>
          </w:tcPr>
          <w:p>
            <w:pPr>
              <w:rPr>
                <w:rFonts w:ascii="宋体" w:hAnsi="宋体"/>
                <w:sz w:val="24"/>
              </w:rPr>
            </w:pPr>
            <w:r>
              <w:rPr>
                <w:rFonts w:hint="eastAsia" w:ascii="宋体" w:hAnsi="宋体" w:cs="宋体"/>
                <w:sz w:val="24"/>
              </w:rPr>
              <w:t>依据好评率判断</w:t>
            </w:r>
          </w:p>
        </w:tc>
        <w:tc>
          <w:tcPr>
            <w:tcW w:w="119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好评率达90%</w:t>
            </w:r>
          </w:p>
        </w:tc>
        <w:tc>
          <w:tcPr>
            <w:tcW w:w="4418"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同效益指标得分计算方式。1.若为定性指标，则根据“四档”原则分别按照指标分值的100-90%(含90%)、90-75%(含75%)、75-60%（含60%）、60-0%来记分。</w:t>
            </w:r>
          </w:p>
          <w:p>
            <w:pPr>
              <w:widowControl/>
              <w:jc w:val="left"/>
              <w:rPr>
                <w:rFonts w:ascii="宋体" w:hAnsi="宋体" w:cs="宋体"/>
                <w:color w:val="000000"/>
                <w:kern w:val="0"/>
                <w:sz w:val="24"/>
              </w:rPr>
            </w:pPr>
            <w:r>
              <w:rPr>
                <w:rFonts w:hint="eastAsia" w:ascii="宋体" w:hAnsi="宋体" w:cs="宋体"/>
                <w:color w:val="000000"/>
                <w:kern w:val="0"/>
                <w:szCs w:val="21"/>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258" w:hRule="atLeast"/>
          <w:jc w:val="center"/>
        </w:trPr>
        <w:tc>
          <w:tcPr>
            <w:tcW w:w="12228" w:type="dxa"/>
            <w:gridSpan w:val="16"/>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97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94.88</w:t>
            </w:r>
          </w:p>
        </w:tc>
      </w:tr>
      <w:tr>
        <w:trPr>
          <w:trHeight w:val="312" w:hRule="atLeast"/>
          <w:jc w:val="center"/>
        </w:trPr>
        <w:tc>
          <w:tcPr>
            <w:tcW w:w="15205" w:type="dxa"/>
            <w:gridSpan w:val="18"/>
            <w:tcBorders>
              <w:top w:val="single" w:color="auto" w:sz="4" w:space="0"/>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注：1.得分一档最高不能超过该指标分值上限。</w:t>
            </w:r>
          </w:p>
        </w:tc>
      </w:tr>
      <w:tr>
        <w:trPr>
          <w:trHeight w:val="728" w:hRule="atLeast"/>
          <w:jc w:val="center"/>
        </w:trPr>
        <w:tc>
          <w:tcPr>
            <w:tcW w:w="15205" w:type="dxa"/>
            <w:gridSpan w:val="18"/>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tblPrEx>
          <w:tblCellMar>
            <w:top w:w="0" w:type="dxa"/>
            <w:left w:w="108" w:type="dxa"/>
            <w:bottom w:w="0" w:type="dxa"/>
            <w:right w:w="108" w:type="dxa"/>
          </w:tblCellMar>
        </w:tblPrEx>
        <w:trPr>
          <w:trHeight w:val="695" w:hRule="atLeast"/>
          <w:jc w:val="center"/>
        </w:trPr>
        <w:tc>
          <w:tcPr>
            <w:tcW w:w="15205" w:type="dxa"/>
            <w:gridSpan w:val="18"/>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trPr>
          <w:trHeight w:val="99" w:hRule="atLeast"/>
          <w:jc w:val="center"/>
        </w:trPr>
        <w:tc>
          <w:tcPr>
            <w:tcW w:w="15205" w:type="dxa"/>
            <w:gridSpan w:val="18"/>
            <w:tcBorders>
              <w:top w:val="nil"/>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4.请在“未完成原因分析”中说明偏离目标、不能完成目标的原因及拟采取的措施。</w:t>
            </w:r>
          </w:p>
        </w:tc>
      </w:tr>
    </w:tbl>
    <w:p>
      <w:pPr>
        <w:spacing w:line="480" w:lineRule="exact"/>
        <w:rPr>
          <w:rFonts w:ascii="仿宋_GB2312" w:eastAsia="仿宋_GB2312"/>
          <w:sz w:val="32"/>
          <w:szCs w:val="32"/>
        </w:rPr>
      </w:pPr>
    </w:p>
    <w:p>
      <w:pPr>
        <w:sectPr>
          <w:type w:val="continuous"/>
          <w:pgSz w:w="16838" w:h="11906" w:orient="landscape"/>
          <w:pgMar w:top="1440" w:right="1803" w:bottom="1440" w:left="1803" w:header="851" w:footer="992" w:gutter="0"/>
          <w:cols w:space="720" w:num="1"/>
          <w:docGrid w:type="lines" w:linePitch="312" w:charSpace="0"/>
        </w:sectPr>
      </w:pPr>
    </w:p>
    <w:tbl>
      <w:tblPr>
        <w:tblStyle w:val="14"/>
        <w:tblW w:w="15205" w:type="dxa"/>
        <w:jc w:val="center"/>
        <w:tblLayout w:type="autofit"/>
        <w:tblCellMar>
          <w:top w:w="0" w:type="dxa"/>
          <w:left w:w="108" w:type="dxa"/>
          <w:bottom w:w="0" w:type="dxa"/>
          <w:right w:w="108" w:type="dxa"/>
        </w:tblCellMar>
      </w:tblPr>
      <w:tblGrid>
        <w:gridCol w:w="893"/>
        <w:gridCol w:w="1375"/>
        <w:gridCol w:w="1597"/>
        <w:gridCol w:w="2126"/>
        <w:gridCol w:w="851"/>
        <w:gridCol w:w="1382"/>
        <w:gridCol w:w="1198"/>
        <w:gridCol w:w="1351"/>
        <w:gridCol w:w="1455"/>
        <w:gridCol w:w="1276"/>
        <w:gridCol w:w="1701"/>
      </w:tblGrid>
      <w:tr>
        <w:tblPrEx>
          <w:tblCellMar>
            <w:top w:w="0" w:type="dxa"/>
            <w:left w:w="108" w:type="dxa"/>
            <w:bottom w:w="0" w:type="dxa"/>
            <w:right w:w="108" w:type="dxa"/>
          </w:tblCellMar>
        </w:tblPrEx>
        <w:trPr>
          <w:trHeight w:val="294" w:hRule="atLeast"/>
          <w:jc w:val="center"/>
        </w:trPr>
        <w:tc>
          <w:tcPr>
            <w:tcW w:w="15205" w:type="dxa"/>
            <w:gridSpan w:val="11"/>
            <w:tcBorders>
              <w:top w:val="nil"/>
              <w:left w:val="nil"/>
              <w:bottom w:val="nil"/>
              <w:right w:val="nil"/>
            </w:tcBorders>
            <w:vAlign w:val="center"/>
          </w:tcPr>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w:t>
            </w:r>
            <w:r>
              <w:rPr>
                <w:rFonts w:hint="eastAsia" w:ascii="方正小标宋简体" w:hAnsi="黑体" w:eastAsia="方正小标宋简体" w:cs="宋体"/>
                <w:color w:val="000000"/>
                <w:kern w:val="0"/>
                <w:sz w:val="32"/>
                <w:szCs w:val="32"/>
              </w:rPr>
              <w:t>（表4）</w:t>
            </w:r>
          </w:p>
        </w:tc>
      </w:tr>
      <w:tr>
        <w:tblPrEx>
          <w:tblCellMar>
            <w:top w:w="0" w:type="dxa"/>
            <w:left w:w="108" w:type="dxa"/>
            <w:bottom w:w="0" w:type="dxa"/>
            <w:right w:w="108" w:type="dxa"/>
          </w:tblCellMar>
        </w:tblPrEx>
        <w:trPr>
          <w:trHeight w:val="229" w:hRule="atLeast"/>
          <w:jc w:val="center"/>
        </w:trPr>
        <w:tc>
          <w:tcPr>
            <w:tcW w:w="15205"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57" w:hRule="atLeast"/>
          <w:jc w:val="center"/>
        </w:trPr>
        <w:tc>
          <w:tcPr>
            <w:tcW w:w="89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7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597"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212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98"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5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45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7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0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trHeight w:val="90"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340" w:type="dxa"/>
            <w:gridSpan w:val="8"/>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事业发展</w:t>
            </w:r>
          </w:p>
        </w:tc>
      </w:tr>
      <w:tr>
        <w:tblPrEx>
          <w:tblCellMar>
            <w:top w:w="0" w:type="dxa"/>
            <w:left w:w="108" w:type="dxa"/>
            <w:bottom w:w="0" w:type="dxa"/>
            <w:right w:w="108" w:type="dxa"/>
          </w:tblCellMar>
        </w:tblPrEx>
        <w:trPr>
          <w:trHeight w:val="493"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南苑乡人民政府177000</w:t>
            </w:r>
          </w:p>
        </w:tc>
        <w:tc>
          <w:tcPr>
            <w:tcW w:w="6981" w:type="dxa"/>
            <w:gridSpan w:val="5"/>
            <w:tcBorders>
              <w:top w:val="single" w:color="auto" w:sz="4" w:space="0"/>
              <w:left w:val="nil"/>
              <w:bottom w:val="single" w:color="auto" w:sz="4" w:space="0"/>
              <w:right w:val="single" w:color="000000" w:sz="4" w:space="0"/>
            </w:tcBorders>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w:t>
            </w:r>
            <w:r>
              <w:rPr>
                <w:rFonts w:hint="eastAsia"/>
              </w:rPr>
              <w:t>南苑乡人民政府</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19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455"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41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noWrap/>
            <w:vAlign w:val="center"/>
          </w:tcPr>
          <w:p>
            <w:pPr>
              <w:widowControl/>
              <w:ind w:firstLine="440" w:firstLineChars="200"/>
              <w:textAlignment w:val="center"/>
              <w:rPr>
                <w:rFonts w:ascii="宋体" w:hAnsi="宋体" w:cs="宋体"/>
                <w:color w:val="000000"/>
                <w:sz w:val="22"/>
                <w:szCs w:val="22"/>
              </w:rPr>
            </w:pPr>
            <w:r>
              <w:rPr>
                <w:rFonts w:hint="eastAsia" w:ascii="宋体" w:hAnsi="宋体" w:cs="宋体"/>
                <w:color w:val="000000"/>
                <w:kern w:val="0"/>
                <w:sz w:val="22"/>
                <w:szCs w:val="22"/>
                <w:lang w:bidi="ar"/>
              </w:rPr>
              <w:t>1113.91</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2"/>
                <w:szCs w:val="22"/>
                <w:lang w:bidi="ar"/>
              </w:rPr>
              <w:t>1113.91</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c>
          <w:tcPr>
            <w:tcW w:w="1701"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执行率*该指标分值，最高不得超过分值上限。</w:t>
            </w:r>
          </w:p>
        </w:tc>
      </w:tr>
      <w:tr>
        <w:tblPrEx>
          <w:tblCellMar>
            <w:top w:w="0" w:type="dxa"/>
            <w:left w:w="108" w:type="dxa"/>
            <w:bottom w:w="0" w:type="dxa"/>
            <w:right w:w="108" w:type="dxa"/>
          </w:tblCellMar>
        </w:tblPrEx>
        <w:trPr>
          <w:trHeight w:val="348"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noWrap/>
            <w:vAlign w:val="center"/>
          </w:tcPr>
          <w:p>
            <w:pPr>
              <w:widowControl/>
              <w:ind w:firstLine="440" w:firstLineChars="200"/>
              <w:jc w:val="left"/>
              <w:rPr>
                <w:rFonts w:ascii="宋体" w:hAnsi="宋体"/>
                <w:sz w:val="24"/>
              </w:rPr>
            </w:pPr>
            <w:r>
              <w:rPr>
                <w:rFonts w:hint="eastAsia" w:ascii="宋体" w:hAnsi="宋体" w:cs="宋体"/>
                <w:color w:val="000000"/>
                <w:kern w:val="0"/>
                <w:sz w:val="22"/>
                <w:szCs w:val="22"/>
                <w:lang w:bidi="ar"/>
              </w:rPr>
              <w:t>1113.91</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2"/>
                <w:szCs w:val="22"/>
                <w:lang w:bidi="ar"/>
              </w:rPr>
              <w:t>1113.91</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41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4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893"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r>
              <w:rPr>
                <w:rFonts w:hint="eastAsia"/>
              </w:rPr>
              <w:t xml:space="preserve"> </w:t>
            </w:r>
            <w:r>
              <w:rPr>
                <w:rFonts w:hint="eastAsia" w:ascii="宋体" w:hAnsi="宋体" w:cs="宋体"/>
                <w:color w:val="000000"/>
                <w:kern w:val="0"/>
                <w:sz w:val="24"/>
              </w:rPr>
              <w:t>促进地区各项事业发展，推进地区政治生态、经济发展、生态文明以及民生福祉取得新进展新成效</w:t>
            </w:r>
          </w:p>
        </w:tc>
        <w:tc>
          <w:tcPr>
            <w:tcW w:w="6981"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2"/>
                <w:szCs w:val="22"/>
              </w:rPr>
            </w:pPr>
            <w:r>
              <w:rPr>
                <w:rFonts w:hint="eastAsia" w:ascii="宋体" w:hAnsi="宋体" w:cs="宋体"/>
                <w:color w:val="000000"/>
                <w:kern w:val="0"/>
                <w:sz w:val="22"/>
                <w:szCs w:val="22"/>
              </w:rPr>
              <w:t>年度总体目标完成情况综述：</w:t>
            </w:r>
          </w:p>
          <w:p>
            <w:pPr>
              <w:widowControl/>
              <w:rPr>
                <w:rFonts w:ascii="宋体" w:hAnsi="宋体" w:cs="宋体"/>
                <w:color w:val="000000"/>
                <w:kern w:val="0"/>
                <w:sz w:val="24"/>
              </w:rPr>
            </w:pPr>
            <w:r>
              <w:rPr>
                <w:rFonts w:hint="eastAsia" w:ascii="宋体" w:hAnsi="宋体" w:cs="宋体"/>
                <w:color w:val="000000"/>
                <w:kern w:val="0"/>
                <w:sz w:val="24"/>
              </w:rPr>
              <w:t>1、充分发挥安全员、各类协管员、巡查队、退休党员、村干部等人员作用，并通过购买保安服务，有效解决地区综治、环境问题；2、大力开展走访慰问，开展计生老龄关爱活动，多渠道开展文化宣传教育，提升地区居民文明素养；3、支持各村、社区基层党建，分情况为基层党委配置或修缮基层公共设施；4、深化政府效能改革，推进政府购买专业服务，建设节约型机关。</w:t>
            </w:r>
          </w:p>
        </w:tc>
      </w:tr>
      <w:tr>
        <w:tblPrEx>
          <w:tblCellMar>
            <w:top w:w="0" w:type="dxa"/>
            <w:left w:w="108" w:type="dxa"/>
            <w:bottom w:w="0" w:type="dxa"/>
            <w:right w:w="108" w:type="dxa"/>
          </w:tblCellMar>
        </w:tblPrEx>
        <w:trPr>
          <w:trHeight w:val="492" w:hRule="atLeast"/>
          <w:jc w:val="center"/>
        </w:trPr>
        <w:tc>
          <w:tcPr>
            <w:tcW w:w="893"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9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80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116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r>
              <w:rPr>
                <w:rFonts w:hint="eastAsia" w:ascii="宋体" w:hAnsi="宋体" w:cs="宋体"/>
                <w:kern w:val="0"/>
                <w:sz w:val="24"/>
              </w:rPr>
              <w:t>（20分）</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2"/>
                <w:szCs w:val="21"/>
              </w:rPr>
              <w:t>按月或按季度安全员劳务派遣服务费，发放各类协管员、巡查队、退休党员、村干部等人员补贴，支付保安服务费</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5</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12个月</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12个月</w:t>
            </w:r>
          </w:p>
        </w:tc>
        <w:tc>
          <w:tcPr>
            <w:tcW w:w="2806"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完成值达到指标值，记满分；未达到指标值，按B/A或A/B*该指标分值记分。</w:t>
            </w:r>
          </w:p>
        </w:tc>
        <w:tc>
          <w:tcPr>
            <w:tcW w:w="127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5</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99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jc w:val="left"/>
              <w:rPr>
                <w:rFonts w:ascii="宋体" w:hAnsi="宋体" w:cs="宋体"/>
                <w:sz w:val="22"/>
                <w:szCs w:val="22"/>
              </w:rPr>
            </w:pPr>
            <w:r>
              <w:rPr>
                <w:rFonts w:ascii="宋体" w:hAnsi="宋体" w:cs="宋体"/>
                <w:sz w:val="22"/>
                <w:szCs w:val="22"/>
              </w:rPr>
              <w:t>开展</w:t>
            </w:r>
            <w:r>
              <w:rPr>
                <w:rFonts w:hint="eastAsia" w:ascii="宋体" w:hAnsi="宋体" w:cs="宋体"/>
                <w:sz w:val="22"/>
                <w:szCs w:val="22"/>
              </w:rPr>
              <w:t>暖心慰问、</w:t>
            </w:r>
            <w:r>
              <w:rPr>
                <w:rFonts w:ascii="宋体" w:hAnsi="宋体" w:cs="宋体"/>
                <w:sz w:val="22"/>
                <w:szCs w:val="22"/>
              </w:rPr>
              <w:t>老龄关爱</w:t>
            </w:r>
            <w:r>
              <w:rPr>
                <w:rFonts w:hint="eastAsia" w:ascii="宋体" w:hAnsi="宋体" w:cs="宋体"/>
                <w:sz w:val="22"/>
                <w:szCs w:val="22"/>
              </w:rPr>
              <w:t>、计生奖励发放工作</w:t>
            </w:r>
            <w:r>
              <w:rPr>
                <w:rFonts w:ascii="宋体" w:hAnsi="宋体" w:cs="宋体"/>
                <w:sz w:val="22"/>
                <w:szCs w:val="22"/>
              </w:rPr>
              <w:t>，开展</w:t>
            </w:r>
            <w:r>
              <w:rPr>
                <w:rFonts w:hint="eastAsia" w:ascii="宋体" w:hAnsi="宋体" w:cs="宋体"/>
                <w:sz w:val="22"/>
                <w:szCs w:val="22"/>
              </w:rPr>
              <w:t>中顶庙、五月的鲜花等活动，多渠道开展</w:t>
            </w:r>
            <w:r>
              <w:rPr>
                <w:rFonts w:ascii="宋体" w:hAnsi="宋体" w:cs="宋体"/>
                <w:sz w:val="22"/>
                <w:szCs w:val="22"/>
              </w:rPr>
              <w:t>宣传教育</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5</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不少于10次</w:t>
            </w:r>
          </w:p>
        </w:tc>
        <w:tc>
          <w:tcPr>
            <w:tcW w:w="1198" w:type="dxa"/>
            <w:tcBorders>
              <w:top w:val="single" w:color="auto" w:sz="4" w:space="0"/>
              <w:left w:val="nil"/>
              <w:bottom w:val="single" w:color="auto" w:sz="4" w:space="0"/>
              <w:right w:val="single" w:color="auto" w:sz="4" w:space="0"/>
            </w:tcBorders>
            <w:noWrap/>
            <w:vAlign w:val="center"/>
          </w:tcPr>
          <w:p>
            <w:pPr>
              <w:rPr>
                <w:rFonts w:ascii="宋体" w:hAnsi="宋体"/>
                <w:sz w:val="24"/>
              </w:rPr>
            </w:pPr>
            <w:r>
              <w:rPr>
                <w:rFonts w:hint="eastAsia" w:ascii="宋体" w:hAnsi="宋体"/>
                <w:sz w:val="24"/>
              </w:rPr>
              <w:t>26次</w:t>
            </w:r>
          </w:p>
        </w:tc>
        <w:tc>
          <w:tcPr>
            <w:tcW w:w="2806"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5</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99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jc w:val="left"/>
              <w:rPr>
                <w:rFonts w:ascii="宋体" w:hAnsi="宋体" w:cs="宋体"/>
                <w:sz w:val="24"/>
              </w:rPr>
            </w:pPr>
            <w:r>
              <w:rPr>
                <w:rFonts w:hint="eastAsia" w:ascii="宋体" w:hAnsi="宋体" w:cs="宋体"/>
                <w:sz w:val="22"/>
                <w:szCs w:val="22"/>
              </w:rPr>
              <w:t>拨付各单位党建经费，为有需求的单位安装电动车集中充电装置、修缮社区共有设施</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5</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12个月</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12个月</w:t>
            </w:r>
          </w:p>
        </w:tc>
        <w:tc>
          <w:tcPr>
            <w:tcW w:w="2806"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5</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99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jc w:val="left"/>
              <w:rPr>
                <w:rFonts w:ascii="宋体" w:hAnsi="宋体" w:cs="宋体"/>
                <w:sz w:val="24"/>
              </w:rPr>
            </w:pPr>
            <w:r>
              <w:rPr>
                <w:rFonts w:hint="eastAsia" w:ascii="宋体" w:hAnsi="宋体" w:cs="宋体"/>
                <w:sz w:val="22"/>
                <w:szCs w:val="22"/>
              </w:rPr>
              <w:t>维持政府正常运转，购买审计、绩效评价、法律服务、咨询等专业服务</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5</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购买服务不少于10次</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15次</w:t>
            </w:r>
          </w:p>
        </w:tc>
        <w:tc>
          <w:tcPr>
            <w:tcW w:w="2806"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5</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976"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p>
            <w:pPr>
              <w:widowControl/>
              <w:jc w:val="center"/>
              <w:rPr>
                <w:rFonts w:ascii="宋体" w:hAnsi="宋体" w:cs="宋体"/>
                <w:kern w:val="0"/>
                <w:sz w:val="24"/>
              </w:rPr>
            </w:pPr>
            <w:r>
              <w:rPr>
                <w:rFonts w:hint="eastAsia" w:ascii="宋体" w:hAnsi="宋体" w:cs="宋体"/>
                <w:kern w:val="0"/>
                <w:sz w:val="24"/>
              </w:rPr>
              <w:t>（10分）</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活动覆盖率</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ascii="宋体" w:hAnsi="宋体"/>
                <w:sz w:val="24"/>
              </w:rPr>
              <w:t>5</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≥98%</w:t>
            </w:r>
          </w:p>
        </w:tc>
        <w:tc>
          <w:tcPr>
            <w:tcW w:w="119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98%</w:t>
            </w:r>
          </w:p>
        </w:tc>
        <w:tc>
          <w:tcPr>
            <w:tcW w:w="2806"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1.若为定性指标，则根据“四档”原则分别按照指标分值的100-90%(含90%)、90-75%(含75%)、75-60%(含60%)、60-0%来记分。</w:t>
            </w:r>
          </w:p>
          <w:p>
            <w:pPr>
              <w:widowControl/>
              <w:jc w:val="left"/>
              <w:rPr>
                <w:rFonts w:ascii="宋体" w:hAnsi="宋体" w:cs="宋体"/>
                <w:color w:val="000000"/>
                <w:kern w:val="0"/>
                <w:sz w:val="24"/>
              </w:rPr>
            </w:pPr>
            <w:r>
              <w:rPr>
                <w:rFonts w:hint="eastAsia" w:ascii="宋体" w:hAnsi="宋体" w:cs="宋体"/>
                <w:color w:val="000000"/>
                <w:kern w:val="0"/>
                <w:sz w:val="24"/>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5</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976"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基层单位覆盖率</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ascii="宋体" w:hAnsi="宋体"/>
                <w:sz w:val="24"/>
              </w:rPr>
              <w:t>5</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≥98%</w:t>
            </w:r>
          </w:p>
        </w:tc>
        <w:tc>
          <w:tcPr>
            <w:tcW w:w="119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98%</w:t>
            </w:r>
          </w:p>
        </w:tc>
        <w:tc>
          <w:tcPr>
            <w:tcW w:w="280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ascii="宋体" w:hAnsi="宋体"/>
                <w:sz w:val="24"/>
              </w:rPr>
              <w:t>5</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827"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2"/>
                <w:szCs w:val="22"/>
              </w:rPr>
            </w:pPr>
            <w:r>
              <w:rPr>
                <w:rFonts w:hint="eastAsia" w:ascii="宋体" w:hAnsi="宋体"/>
                <w:sz w:val="22"/>
                <w:szCs w:val="22"/>
              </w:rPr>
              <w:t>2020年4月底前支出</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10</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2"/>
                <w:szCs w:val="22"/>
              </w:rPr>
            </w:pPr>
            <w:r>
              <w:rPr>
                <w:rFonts w:hint="eastAsia" w:ascii="宋体" w:hAnsi="宋体"/>
                <w:sz w:val="22"/>
                <w:szCs w:val="22"/>
              </w:rPr>
              <w:t>2020年4月底前支出</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完成</w:t>
            </w:r>
          </w:p>
        </w:tc>
        <w:tc>
          <w:tcPr>
            <w:tcW w:w="2806"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719"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项目预算控制数</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 w:val="24"/>
              </w:rPr>
              <w:t>1500</w:t>
            </w:r>
          </w:p>
        </w:tc>
        <w:tc>
          <w:tcPr>
            <w:tcW w:w="119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1500</w:t>
            </w:r>
          </w:p>
        </w:tc>
        <w:tc>
          <w:tcPr>
            <w:tcW w:w="2806"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2823"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p>
          <w:p>
            <w:pPr>
              <w:widowControl/>
              <w:jc w:val="center"/>
              <w:rPr>
                <w:rFonts w:ascii="宋体" w:hAnsi="宋体" w:cs="宋体"/>
                <w:kern w:val="0"/>
                <w:sz w:val="24"/>
              </w:rPr>
            </w:pPr>
            <w:r>
              <w:rPr>
                <w:rFonts w:hint="eastAsia" w:ascii="宋体" w:hAnsi="宋体" w:cs="宋体"/>
                <w:kern w:val="0"/>
                <w:sz w:val="24"/>
              </w:rPr>
              <w:t>果</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(40分)</w:t>
            </w:r>
          </w:p>
        </w:tc>
        <w:tc>
          <w:tcPr>
            <w:tcW w:w="1597" w:type="dxa"/>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效益</w:t>
            </w:r>
          </w:p>
          <w:p>
            <w:pPr>
              <w:widowControl/>
              <w:jc w:val="center"/>
              <w:rPr>
                <w:rFonts w:ascii="宋体" w:hAnsi="宋体" w:cs="宋体"/>
                <w:kern w:val="0"/>
                <w:sz w:val="24"/>
              </w:rPr>
            </w:pPr>
            <w:r>
              <w:rPr>
                <w:rFonts w:hint="eastAsia" w:ascii="宋体" w:hAnsi="宋体" w:cs="宋体"/>
                <w:kern w:val="0"/>
                <w:sz w:val="24"/>
              </w:rPr>
              <w:t>指标</w:t>
            </w: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 w:val="24"/>
              </w:rPr>
              <w:t>推进地区政治生态、经济发展、生态文明以及民生福祉取得新进展新成效</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20</w:t>
            </w:r>
          </w:p>
        </w:tc>
        <w:tc>
          <w:tcPr>
            <w:tcW w:w="1382" w:type="dxa"/>
            <w:tcBorders>
              <w:top w:val="single" w:color="auto" w:sz="4" w:space="0"/>
              <w:left w:val="nil"/>
              <w:bottom w:val="single" w:color="auto" w:sz="4" w:space="0"/>
              <w:right w:val="single" w:color="auto" w:sz="4" w:space="0"/>
            </w:tcBorders>
            <w:noWrap/>
            <w:vAlign w:val="center"/>
          </w:tcPr>
          <w:p>
            <w:pPr>
              <w:rPr>
                <w:rFonts w:ascii="宋体" w:hAnsi="宋体" w:cs="宋体"/>
                <w:sz w:val="24"/>
              </w:rPr>
            </w:pPr>
            <w:r>
              <w:rPr>
                <w:rFonts w:hint="eastAsia" w:ascii="宋体" w:hAnsi="宋体" w:cs="宋体"/>
                <w:sz w:val="24"/>
              </w:rPr>
              <w:t>促进机关工作顺利开展</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较为圆满完成目标</w:t>
            </w:r>
          </w:p>
        </w:tc>
        <w:tc>
          <w:tcPr>
            <w:tcW w:w="2806" w:type="dxa"/>
            <w:gridSpan w:val="2"/>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w:t>
            </w:r>
          </w:p>
          <w:p>
            <w:pPr>
              <w:widowControl/>
              <w:jc w:val="left"/>
              <w:rPr>
                <w:rFonts w:ascii="宋体" w:hAnsi="宋体" w:cs="宋体"/>
                <w:color w:val="000000"/>
                <w:kern w:val="0"/>
                <w:sz w:val="24"/>
              </w:rPr>
            </w:pPr>
            <w:r>
              <w:rPr>
                <w:rFonts w:hint="eastAsia" w:ascii="宋体" w:hAnsi="宋体" w:cs="宋体"/>
                <w:color w:val="000000"/>
                <w:kern w:val="0"/>
                <w:szCs w:val="21"/>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137"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2126" w:type="dxa"/>
            <w:tcBorders>
              <w:top w:val="nil"/>
              <w:left w:val="nil"/>
              <w:bottom w:val="single" w:color="auto" w:sz="4" w:space="0"/>
              <w:right w:val="single" w:color="auto" w:sz="4" w:space="0"/>
            </w:tcBorders>
            <w:noWrap/>
            <w:vAlign w:val="center"/>
          </w:tcPr>
          <w:p>
            <w:pPr>
              <w:widowControl/>
              <w:jc w:val="center"/>
              <w:rPr>
                <w:rFonts w:ascii="宋体" w:hAnsi="宋体"/>
                <w:sz w:val="22"/>
                <w:szCs w:val="22"/>
              </w:rPr>
            </w:pPr>
            <w:r>
              <w:rPr>
                <w:rFonts w:hint="eastAsia" w:ascii="宋体" w:hAnsi="宋体"/>
                <w:sz w:val="22"/>
                <w:szCs w:val="22"/>
              </w:rPr>
              <w:t>就地区基层单位、群众受益满意度进行访谈</w:t>
            </w:r>
          </w:p>
        </w:tc>
        <w:tc>
          <w:tcPr>
            <w:tcW w:w="851" w:type="dxa"/>
            <w:tcBorders>
              <w:top w:val="nil"/>
              <w:left w:val="nil"/>
              <w:bottom w:val="single" w:color="auto" w:sz="4" w:space="0"/>
              <w:right w:val="single" w:color="auto" w:sz="4" w:space="0"/>
            </w:tcBorders>
            <w:noWrap/>
            <w:vAlign w:val="center"/>
          </w:tcPr>
          <w:p>
            <w:pPr>
              <w:jc w:val="center"/>
              <w:rPr>
                <w:rFonts w:ascii="宋体" w:hAnsi="宋体"/>
                <w:sz w:val="22"/>
                <w:szCs w:val="22"/>
              </w:rPr>
            </w:pPr>
            <w:r>
              <w:rPr>
                <w:rFonts w:ascii="宋体" w:hAnsi="宋体"/>
                <w:sz w:val="22"/>
                <w:szCs w:val="22"/>
              </w:rPr>
              <w:t>20</w:t>
            </w:r>
          </w:p>
        </w:tc>
        <w:tc>
          <w:tcPr>
            <w:tcW w:w="1382" w:type="dxa"/>
            <w:tcBorders>
              <w:top w:val="nil"/>
              <w:left w:val="nil"/>
              <w:bottom w:val="single" w:color="auto" w:sz="4" w:space="0"/>
              <w:right w:val="single" w:color="auto" w:sz="4" w:space="0"/>
            </w:tcBorders>
            <w:noWrap/>
            <w:vAlign w:val="center"/>
          </w:tcPr>
          <w:p>
            <w:pPr>
              <w:jc w:val="center"/>
              <w:rPr>
                <w:rFonts w:ascii="宋体" w:hAnsi="宋体" w:cs="宋体"/>
                <w:sz w:val="22"/>
                <w:szCs w:val="22"/>
              </w:rPr>
            </w:pPr>
            <w:r>
              <w:rPr>
                <w:rFonts w:hint="eastAsia" w:ascii="宋体" w:hAnsi="宋体"/>
                <w:sz w:val="22"/>
                <w:szCs w:val="22"/>
              </w:rPr>
              <w:t>好评率定性测量</w:t>
            </w:r>
          </w:p>
        </w:tc>
        <w:tc>
          <w:tcPr>
            <w:tcW w:w="1198" w:type="dxa"/>
            <w:tcBorders>
              <w:top w:val="nil"/>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好评率达90%</w:t>
            </w:r>
          </w:p>
        </w:tc>
        <w:tc>
          <w:tcPr>
            <w:tcW w:w="2806" w:type="dxa"/>
            <w:gridSpan w:val="2"/>
            <w:tcBorders>
              <w:top w:val="single" w:color="auto" w:sz="4" w:space="0"/>
              <w:left w:val="single" w:color="auto" w:sz="4" w:space="0"/>
              <w:bottom w:val="single" w:color="auto" w:sz="4" w:space="0"/>
              <w:right w:val="nil"/>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同效益指标得分计算方式。</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w:t>
            </w:r>
          </w:p>
        </w:tc>
        <w:tc>
          <w:tcPr>
            <w:tcW w:w="170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433" w:hRule="atLeast"/>
          <w:jc w:val="center"/>
        </w:trPr>
        <w:tc>
          <w:tcPr>
            <w:tcW w:w="12228" w:type="dxa"/>
            <w:gridSpan w:val="9"/>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97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96</w:t>
            </w:r>
          </w:p>
        </w:tc>
      </w:tr>
      <w:tr>
        <w:tblPrEx>
          <w:tblCellMar>
            <w:top w:w="0" w:type="dxa"/>
            <w:left w:w="108" w:type="dxa"/>
            <w:bottom w:w="0" w:type="dxa"/>
            <w:right w:w="108" w:type="dxa"/>
          </w:tblCellMar>
        </w:tblPrEx>
        <w:trPr>
          <w:trHeight w:val="387" w:hRule="atLeast"/>
          <w:jc w:val="center"/>
        </w:trPr>
        <w:tc>
          <w:tcPr>
            <w:tcW w:w="15205" w:type="dxa"/>
            <w:gridSpan w:val="11"/>
            <w:tcBorders>
              <w:top w:val="single" w:color="auto" w:sz="4" w:space="0"/>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注：1.得分一档最高不能超过该指标分值上限。</w:t>
            </w:r>
          </w:p>
        </w:tc>
      </w:tr>
      <w:tr>
        <w:tblPrEx>
          <w:tblCellMar>
            <w:top w:w="0" w:type="dxa"/>
            <w:left w:w="108" w:type="dxa"/>
            <w:bottom w:w="0" w:type="dxa"/>
            <w:right w:w="108" w:type="dxa"/>
          </w:tblCellMar>
        </w:tblPrEx>
        <w:trPr>
          <w:trHeight w:val="728"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tblPrEx>
          <w:tblCellMar>
            <w:top w:w="0" w:type="dxa"/>
            <w:left w:w="108" w:type="dxa"/>
            <w:bottom w:w="0" w:type="dxa"/>
            <w:right w:w="108" w:type="dxa"/>
          </w:tblCellMar>
        </w:tblPrEx>
        <w:trPr>
          <w:trHeight w:val="665"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tblPrEx>
          <w:tblCellMar>
            <w:top w:w="0" w:type="dxa"/>
            <w:left w:w="108" w:type="dxa"/>
            <w:bottom w:w="0" w:type="dxa"/>
            <w:right w:w="108" w:type="dxa"/>
          </w:tblCellMar>
        </w:tblPrEx>
        <w:trPr>
          <w:trHeight w:val="99" w:hRule="atLeast"/>
          <w:jc w:val="center"/>
        </w:trPr>
        <w:tc>
          <w:tcPr>
            <w:tcW w:w="15205" w:type="dxa"/>
            <w:gridSpan w:val="11"/>
            <w:tcBorders>
              <w:top w:val="nil"/>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4.请在“未完成原因分析”中说明偏离目标、不能完成目标的原因及拟采取的措施。</w:t>
            </w:r>
          </w:p>
        </w:tc>
      </w:tr>
    </w:tbl>
    <w:p/>
    <w:p/>
    <w:p/>
    <w:p/>
    <w:p/>
    <w:p/>
    <w:p/>
    <w:p>
      <w:pPr>
        <w:sectPr>
          <w:type w:val="continuous"/>
          <w:pgSz w:w="16838" w:h="11906" w:orient="landscape"/>
          <w:pgMar w:top="1440" w:right="1803" w:bottom="1440" w:left="1803" w:header="851" w:footer="992" w:gutter="0"/>
          <w:cols w:space="720" w:num="1"/>
          <w:docGrid w:type="lines" w:linePitch="312" w:charSpace="0"/>
        </w:sectPr>
      </w:pPr>
    </w:p>
    <w:tbl>
      <w:tblPr>
        <w:tblStyle w:val="14"/>
        <w:tblW w:w="15205" w:type="dxa"/>
        <w:jc w:val="center"/>
        <w:tblLayout w:type="fixed"/>
        <w:tblCellMar>
          <w:top w:w="0" w:type="dxa"/>
          <w:left w:w="108" w:type="dxa"/>
          <w:bottom w:w="0" w:type="dxa"/>
          <w:right w:w="108" w:type="dxa"/>
        </w:tblCellMar>
      </w:tblPr>
      <w:tblGrid>
        <w:gridCol w:w="893"/>
        <w:gridCol w:w="1375"/>
        <w:gridCol w:w="1597"/>
        <w:gridCol w:w="2126"/>
        <w:gridCol w:w="851"/>
        <w:gridCol w:w="1382"/>
        <w:gridCol w:w="1198"/>
        <w:gridCol w:w="1351"/>
        <w:gridCol w:w="1608"/>
        <w:gridCol w:w="1123"/>
        <w:gridCol w:w="1701"/>
      </w:tblGrid>
      <w:tr>
        <w:tblPrEx>
          <w:tblCellMar>
            <w:top w:w="0" w:type="dxa"/>
            <w:left w:w="108" w:type="dxa"/>
            <w:bottom w:w="0" w:type="dxa"/>
            <w:right w:w="108" w:type="dxa"/>
          </w:tblCellMar>
        </w:tblPrEx>
        <w:trPr>
          <w:trHeight w:val="294" w:hRule="atLeast"/>
          <w:jc w:val="center"/>
        </w:trPr>
        <w:tc>
          <w:tcPr>
            <w:tcW w:w="15205" w:type="dxa"/>
            <w:gridSpan w:val="11"/>
            <w:tcBorders>
              <w:top w:val="nil"/>
              <w:left w:val="nil"/>
              <w:bottom w:val="nil"/>
              <w:right w:val="nil"/>
            </w:tcBorders>
            <w:vAlign w:val="center"/>
          </w:tcPr>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w:t>
            </w:r>
            <w:r>
              <w:rPr>
                <w:rFonts w:hint="eastAsia" w:ascii="方正小标宋简体" w:hAnsi="黑体" w:eastAsia="方正小标宋简体" w:cs="宋体"/>
                <w:color w:val="000000"/>
                <w:kern w:val="0"/>
                <w:sz w:val="32"/>
                <w:szCs w:val="32"/>
              </w:rPr>
              <w:t>（表5）</w:t>
            </w:r>
          </w:p>
        </w:tc>
      </w:tr>
      <w:tr>
        <w:tblPrEx>
          <w:tblCellMar>
            <w:top w:w="0" w:type="dxa"/>
            <w:left w:w="108" w:type="dxa"/>
            <w:bottom w:w="0" w:type="dxa"/>
            <w:right w:w="108" w:type="dxa"/>
          </w:tblCellMar>
        </w:tblPrEx>
        <w:trPr>
          <w:trHeight w:val="229" w:hRule="atLeast"/>
          <w:jc w:val="center"/>
        </w:trPr>
        <w:tc>
          <w:tcPr>
            <w:tcW w:w="15205"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532"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340" w:type="dxa"/>
            <w:gridSpan w:val="8"/>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2015、2016年大红门地区农村集体产业疏解转型第三年租金补贴</w:t>
            </w:r>
          </w:p>
        </w:tc>
      </w:tr>
      <w:tr>
        <w:tblPrEx>
          <w:tblCellMar>
            <w:top w:w="0" w:type="dxa"/>
            <w:left w:w="108" w:type="dxa"/>
            <w:bottom w:w="0" w:type="dxa"/>
            <w:right w:w="108" w:type="dxa"/>
          </w:tblCellMar>
        </w:tblPrEx>
        <w:trPr>
          <w:trHeight w:val="493"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南苑乡人民政府177000</w:t>
            </w:r>
          </w:p>
        </w:tc>
        <w:tc>
          <w:tcPr>
            <w:tcW w:w="6981" w:type="dxa"/>
            <w:gridSpan w:val="5"/>
            <w:tcBorders>
              <w:top w:val="single" w:color="auto" w:sz="4" w:space="0"/>
              <w:left w:val="nil"/>
              <w:bottom w:val="single" w:color="auto" w:sz="4" w:space="0"/>
              <w:right w:val="single" w:color="000000" w:sz="4" w:space="0"/>
            </w:tcBorders>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实施单位:南苑乡人民政府</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19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608"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123" w:type="dxa"/>
            <w:tcBorders>
              <w:top w:val="nil"/>
              <w:left w:val="nil"/>
              <w:bottom w:val="single" w:color="auto" w:sz="4" w:space="0"/>
              <w:right w:val="single" w:color="auto" w:sz="4" w:space="0"/>
            </w:tcBorders>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41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2715.66</w:t>
            </w:r>
          </w:p>
        </w:tc>
        <w:tc>
          <w:tcPr>
            <w:tcW w:w="1198" w:type="dxa"/>
            <w:tcBorders>
              <w:top w:val="nil"/>
              <w:left w:val="nil"/>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4"/>
              </w:rPr>
            </w:pPr>
            <w:r>
              <w:rPr>
                <w:rFonts w:hint="eastAsia" w:ascii="宋体" w:hAnsi="宋体" w:cs="宋体"/>
                <w:kern w:val="0"/>
                <w:sz w:val="22"/>
                <w:szCs w:val="22"/>
                <w:lang w:bidi="ar"/>
              </w:rPr>
              <w:t>2715.66</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w:t>
            </w:r>
          </w:p>
        </w:tc>
        <w:tc>
          <w:tcPr>
            <w:tcW w:w="1608"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123"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c>
          <w:tcPr>
            <w:tcW w:w="1701"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2"/>
                <w:szCs w:val="22"/>
              </w:rPr>
              <w:t>执行率*该指标分值，最高不得超过分值上限。</w:t>
            </w:r>
          </w:p>
        </w:tc>
      </w:tr>
      <w:tr>
        <w:tblPrEx>
          <w:tblCellMar>
            <w:top w:w="0" w:type="dxa"/>
            <w:left w:w="108" w:type="dxa"/>
            <w:bottom w:w="0" w:type="dxa"/>
            <w:right w:w="108" w:type="dxa"/>
          </w:tblCellMar>
        </w:tblPrEx>
        <w:trPr>
          <w:trHeight w:val="348"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4"/>
              </w:rPr>
            </w:pPr>
            <w:r>
              <w:rPr>
                <w:rFonts w:hint="eastAsia" w:ascii="宋体" w:hAnsi="宋体" w:cs="宋体"/>
                <w:kern w:val="0"/>
                <w:sz w:val="22"/>
                <w:szCs w:val="22"/>
                <w:lang w:bidi="ar"/>
              </w:rPr>
              <w:t>2715.66</w:t>
            </w:r>
          </w:p>
        </w:tc>
        <w:tc>
          <w:tcPr>
            <w:tcW w:w="1198" w:type="dxa"/>
            <w:tcBorders>
              <w:top w:val="nil"/>
              <w:left w:val="nil"/>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4"/>
              </w:rPr>
            </w:pPr>
            <w:r>
              <w:rPr>
                <w:rFonts w:hint="eastAsia" w:ascii="宋体" w:hAnsi="宋体" w:cs="宋体"/>
                <w:kern w:val="0"/>
                <w:sz w:val="22"/>
                <w:szCs w:val="22"/>
                <w:lang w:bidi="ar"/>
              </w:rPr>
              <w:t>2715.66</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w:t>
            </w:r>
          </w:p>
        </w:tc>
        <w:tc>
          <w:tcPr>
            <w:tcW w:w="1608"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123"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60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2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893"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r>
              <w:rPr>
                <w:rFonts w:hint="eastAsia"/>
              </w:rPr>
              <w:t xml:space="preserve"> </w:t>
            </w:r>
            <w:r>
              <w:rPr>
                <w:rFonts w:hint="eastAsia"/>
                <w:szCs w:val="21"/>
              </w:rPr>
              <w:t>为深入开展疏解整治促提升工作，</w:t>
            </w:r>
            <w:r>
              <w:rPr>
                <w:rFonts w:hint="eastAsia" w:ascii="宋体" w:hAnsi="宋体" w:cs="宋体"/>
                <w:color w:val="000000"/>
                <w:kern w:val="0"/>
                <w:szCs w:val="21"/>
              </w:rPr>
              <w:t>下拨集体产业疏解转型第三年租金补贴至相关集体经济组织，缓解大红门地区农村集体经济过渡期经济压力，巩固疏整促成果。</w:t>
            </w:r>
          </w:p>
        </w:tc>
        <w:tc>
          <w:tcPr>
            <w:tcW w:w="6981"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2"/>
                <w:szCs w:val="22"/>
              </w:rPr>
              <w:t>年度总体目标完成情况综述：</w:t>
            </w:r>
            <w:r>
              <w:rPr>
                <w:rFonts w:hint="eastAsia" w:ascii="宋体" w:hAnsi="宋体" w:cs="宋体"/>
                <w:color w:val="000000"/>
                <w:kern w:val="0"/>
                <w:sz w:val="24"/>
              </w:rPr>
              <w:t>按照前期申报的租金补贴方案，将专项资金足额拨付到南苑村、东罗园村、时村村，用于集体经济组织资金周转。</w:t>
            </w:r>
          </w:p>
          <w:p>
            <w:pPr>
              <w:widowControl/>
              <w:rPr>
                <w:rFonts w:ascii="宋体" w:hAnsi="宋体" w:cs="宋体"/>
                <w:color w:val="000000"/>
                <w:kern w:val="0"/>
                <w:sz w:val="24"/>
              </w:rPr>
            </w:pPr>
          </w:p>
        </w:tc>
      </w:tr>
      <w:tr>
        <w:tblPrEx>
          <w:tblCellMar>
            <w:top w:w="0" w:type="dxa"/>
            <w:left w:w="108" w:type="dxa"/>
            <w:bottom w:w="0" w:type="dxa"/>
            <w:right w:w="108" w:type="dxa"/>
          </w:tblCellMar>
        </w:tblPrEx>
        <w:trPr>
          <w:trHeight w:val="492" w:hRule="atLeast"/>
          <w:jc w:val="center"/>
        </w:trPr>
        <w:tc>
          <w:tcPr>
            <w:tcW w:w="893"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9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12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71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jc w:val="left"/>
              <w:textAlignment w:val="center"/>
              <w:rPr>
                <w:rFonts w:ascii="宋体" w:hAnsi="宋体" w:cs="宋体"/>
                <w:color w:val="000000"/>
                <w:kern w:val="0"/>
                <w:sz w:val="24"/>
              </w:rPr>
            </w:pPr>
            <w:r>
              <w:rPr>
                <w:rFonts w:hint="eastAsia" w:ascii="宋体" w:hAnsi="宋体" w:cs="宋体"/>
                <w:color w:val="000000"/>
                <w:kern w:val="0"/>
                <w:sz w:val="24"/>
                <w:lang w:bidi="ar"/>
              </w:rPr>
              <w:t>南苑村关停补贴</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5</w:t>
            </w:r>
          </w:p>
        </w:tc>
        <w:tc>
          <w:tcPr>
            <w:tcW w:w="1382"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667.82万</w:t>
            </w:r>
          </w:p>
        </w:tc>
        <w:tc>
          <w:tcPr>
            <w:tcW w:w="119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667.82万</w:t>
            </w:r>
          </w:p>
        </w:tc>
        <w:tc>
          <w:tcPr>
            <w:tcW w:w="2959"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完成值达到指标值，记满分；未达到指标值，按B/A或A/B*该指标分值记分。</w:t>
            </w:r>
          </w:p>
        </w:tc>
        <w:tc>
          <w:tcPr>
            <w:tcW w:w="112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5</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90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东罗园村关停补贴</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5</w:t>
            </w:r>
          </w:p>
        </w:tc>
        <w:tc>
          <w:tcPr>
            <w:tcW w:w="1382"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404.05万</w:t>
            </w:r>
          </w:p>
        </w:tc>
        <w:tc>
          <w:tcPr>
            <w:tcW w:w="119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404.05万</w:t>
            </w:r>
          </w:p>
        </w:tc>
        <w:tc>
          <w:tcPr>
            <w:tcW w:w="2959"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2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5</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58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时村村关停补贴</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1643.79万</w:t>
            </w:r>
          </w:p>
        </w:tc>
        <w:tc>
          <w:tcPr>
            <w:tcW w:w="119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1643.79万</w:t>
            </w:r>
          </w:p>
        </w:tc>
        <w:tc>
          <w:tcPr>
            <w:tcW w:w="2959"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2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10</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 w:val="24"/>
              </w:rPr>
              <w:t>严格执行三重一大程序了，足额发放资金</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拨付比例100%</w:t>
            </w:r>
          </w:p>
        </w:tc>
        <w:tc>
          <w:tcPr>
            <w:tcW w:w="119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sz w:val="24"/>
              </w:rPr>
              <w:t>拨付比例100%</w:t>
            </w:r>
          </w:p>
        </w:tc>
        <w:tc>
          <w:tcPr>
            <w:tcW w:w="2959"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w:t>
            </w:r>
          </w:p>
          <w:p>
            <w:pPr>
              <w:widowControl/>
              <w:jc w:val="left"/>
              <w:rPr>
                <w:rFonts w:ascii="宋体" w:hAnsi="宋体" w:cs="宋体"/>
                <w:color w:val="000000"/>
                <w:kern w:val="0"/>
                <w:szCs w:val="21"/>
              </w:rPr>
            </w:pPr>
            <w:r>
              <w:rPr>
                <w:rFonts w:hint="eastAsia" w:ascii="宋体" w:hAnsi="宋体" w:cs="宋体"/>
                <w:color w:val="000000"/>
                <w:kern w:val="0"/>
                <w:szCs w:val="21"/>
              </w:rPr>
              <w:t>2.若为定量指标，完成值达到指标值，记满分；未达到指标值，按B/A或A/B*该指标分值记分。</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387"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sz w:val="22"/>
                <w:szCs w:val="22"/>
              </w:rPr>
            </w:pPr>
            <w:r>
              <w:rPr>
                <w:rFonts w:hint="eastAsia" w:ascii="宋体" w:hAnsi="宋体"/>
                <w:sz w:val="22"/>
                <w:szCs w:val="22"/>
              </w:rPr>
              <w:t>发放时间</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10</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2"/>
                <w:szCs w:val="22"/>
              </w:rPr>
            </w:pPr>
            <w:r>
              <w:rPr>
                <w:rFonts w:hint="eastAsia" w:ascii="宋体" w:hAnsi="宋体" w:cs="宋体"/>
                <w:color w:val="000000"/>
                <w:kern w:val="0"/>
                <w:sz w:val="24"/>
              </w:rPr>
              <w:t>当年12月前完成发放</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当年12月前完成发放</w:t>
            </w:r>
          </w:p>
        </w:tc>
        <w:tc>
          <w:tcPr>
            <w:tcW w:w="2959"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12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589"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项目预算控制数</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2715.66万</w:t>
            </w:r>
          </w:p>
        </w:tc>
        <w:tc>
          <w:tcPr>
            <w:tcW w:w="119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4"/>
              </w:rPr>
            </w:pPr>
            <w:r>
              <w:rPr>
                <w:rFonts w:hint="eastAsia" w:ascii="宋体" w:hAnsi="宋体" w:cs="宋体"/>
                <w:kern w:val="0"/>
                <w:sz w:val="22"/>
                <w:szCs w:val="22"/>
                <w:lang w:bidi="ar"/>
              </w:rPr>
              <w:t>2715.66万</w:t>
            </w:r>
          </w:p>
        </w:tc>
        <w:tc>
          <w:tcPr>
            <w:tcW w:w="2959"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115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p>
          <w:p>
            <w:pPr>
              <w:widowControl/>
              <w:jc w:val="center"/>
              <w:rPr>
                <w:rFonts w:ascii="宋体" w:hAnsi="宋体" w:cs="宋体"/>
                <w:kern w:val="0"/>
                <w:sz w:val="24"/>
              </w:rPr>
            </w:pPr>
            <w:r>
              <w:rPr>
                <w:rFonts w:hint="eastAsia" w:ascii="宋体" w:hAnsi="宋体" w:cs="宋体"/>
                <w:kern w:val="0"/>
                <w:sz w:val="24"/>
              </w:rPr>
              <w:t>果</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(40分)</w:t>
            </w: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效益</w:t>
            </w:r>
          </w:p>
          <w:p>
            <w:pPr>
              <w:widowControl/>
              <w:jc w:val="center"/>
              <w:rPr>
                <w:rFonts w:ascii="宋体" w:hAnsi="宋体" w:cs="宋体"/>
                <w:kern w:val="0"/>
                <w:sz w:val="24"/>
              </w:rPr>
            </w:pPr>
            <w:r>
              <w:rPr>
                <w:rFonts w:hint="eastAsia" w:ascii="宋体" w:hAnsi="宋体" w:cs="宋体"/>
                <w:kern w:val="0"/>
                <w:sz w:val="24"/>
              </w:rPr>
              <w:t>指标</w:t>
            </w:r>
          </w:p>
        </w:tc>
        <w:tc>
          <w:tcPr>
            <w:tcW w:w="2126"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hAnsi="宋体" w:cs="宋体"/>
                <w:color w:val="000000"/>
                <w:kern w:val="0"/>
                <w:sz w:val="24"/>
              </w:rPr>
            </w:pPr>
            <w:r>
              <w:rPr>
                <w:rFonts w:hint="eastAsia" w:ascii="宋体" w:hAnsi="宋体" w:cs="宋体"/>
                <w:color w:val="000000"/>
                <w:kern w:val="0"/>
                <w:sz w:val="24"/>
              </w:rPr>
              <w:t>社会效益</w:t>
            </w:r>
          </w:p>
        </w:tc>
        <w:tc>
          <w:tcPr>
            <w:tcW w:w="851" w:type="dxa"/>
            <w:tcBorders>
              <w:top w:val="single" w:color="auto" w:sz="4" w:space="0"/>
              <w:left w:val="nil"/>
              <w:bottom w:val="single" w:color="auto" w:sz="4" w:space="0"/>
              <w:right w:val="single" w:color="auto" w:sz="4" w:space="0"/>
            </w:tcBorders>
            <w:noWrap/>
            <w:vAlign w:val="center"/>
          </w:tcPr>
          <w:p>
            <w:pPr>
              <w:widowControl/>
              <w:ind w:firstLine="240" w:firstLineChars="100"/>
              <w:jc w:val="left"/>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sz w:val="24"/>
              </w:rPr>
            </w:pPr>
            <w:r>
              <w:rPr>
                <w:rFonts w:hint="eastAsia" w:ascii="宋体" w:hAnsi="宋体" w:cs="宋体"/>
                <w:color w:val="000000"/>
                <w:kern w:val="0"/>
                <w:sz w:val="24"/>
              </w:rPr>
              <w:t>巩固非首都功能疏解成绩</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缓解集体经济组织疏解压力</w:t>
            </w:r>
          </w:p>
        </w:tc>
        <w:tc>
          <w:tcPr>
            <w:tcW w:w="2959"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308"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hAnsi="宋体" w:cs="宋体"/>
                <w:color w:val="000000"/>
                <w:kern w:val="0"/>
                <w:sz w:val="24"/>
              </w:rPr>
            </w:pPr>
            <w:r>
              <w:rPr>
                <w:rFonts w:hint="eastAsia" w:ascii="宋体" w:hAnsi="宋体" w:cs="宋体"/>
                <w:color w:val="000000"/>
                <w:kern w:val="0"/>
                <w:sz w:val="24"/>
              </w:rPr>
              <w:t>经济效益</w:t>
            </w:r>
          </w:p>
        </w:tc>
        <w:tc>
          <w:tcPr>
            <w:tcW w:w="851"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缓解乡村集体经济组织经济压力</w:t>
            </w:r>
          </w:p>
        </w:tc>
        <w:tc>
          <w:tcPr>
            <w:tcW w:w="119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一定程度上弥补集体经济组织租金收入损失</w:t>
            </w:r>
          </w:p>
        </w:tc>
        <w:tc>
          <w:tcPr>
            <w:tcW w:w="2959" w:type="dxa"/>
            <w:gridSpan w:val="2"/>
            <w:vMerge w:val="continue"/>
            <w:tcBorders>
              <w:left w:val="single" w:color="auto" w:sz="4" w:space="0"/>
              <w:right w:val="single" w:color="auto" w:sz="4" w:space="0"/>
            </w:tcBorders>
            <w:vAlign w:val="center"/>
          </w:tcPr>
          <w:p>
            <w:pPr>
              <w:widowControl/>
              <w:jc w:val="center"/>
              <w:rPr>
                <w:rFonts w:ascii="宋体" w:hAnsi="宋体" w:cs="宋体"/>
                <w:color w:val="000000"/>
                <w:kern w:val="0"/>
                <w:sz w:val="24"/>
              </w:rPr>
            </w:pP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137"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r>
              <w:rPr>
                <w:rFonts w:hint="eastAsia" w:ascii="宋体" w:hAnsi="宋体" w:cs="宋体"/>
                <w:kern w:val="0"/>
                <w:sz w:val="24"/>
              </w:rPr>
              <w:br w:type="textWrapping"/>
            </w:r>
            <w:r>
              <w:rPr>
                <w:rFonts w:hint="eastAsia" w:ascii="宋体" w:hAnsi="宋体" w:cs="宋体"/>
                <w:kern w:val="0"/>
                <w:sz w:val="24"/>
              </w:rPr>
              <w:t>满意度指标</w:t>
            </w:r>
          </w:p>
        </w:tc>
        <w:tc>
          <w:tcPr>
            <w:tcW w:w="212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对三个行政村进行满意度调查</w:t>
            </w:r>
          </w:p>
        </w:tc>
        <w:tc>
          <w:tcPr>
            <w:tcW w:w="851" w:type="dxa"/>
            <w:tcBorders>
              <w:top w:val="nil"/>
              <w:left w:val="nil"/>
              <w:bottom w:val="single" w:color="auto" w:sz="4" w:space="0"/>
              <w:right w:val="single" w:color="auto" w:sz="4" w:space="0"/>
            </w:tcBorders>
            <w:noWrap/>
            <w:vAlign w:val="center"/>
          </w:tcPr>
          <w:p>
            <w:pPr>
              <w:widowControl/>
              <w:jc w:val="left"/>
              <w:rPr>
                <w:rFonts w:ascii="宋体" w:hAnsi="宋体"/>
                <w:sz w:val="22"/>
                <w:szCs w:val="22"/>
              </w:rPr>
            </w:pPr>
            <w:r>
              <w:rPr>
                <w:rFonts w:hint="eastAsia" w:ascii="宋体" w:hAnsi="宋体" w:cs="宋体"/>
                <w:color w:val="000000"/>
                <w:kern w:val="0"/>
                <w:sz w:val="24"/>
              </w:rPr>
              <w:t>20</w:t>
            </w:r>
          </w:p>
        </w:tc>
        <w:tc>
          <w:tcPr>
            <w:tcW w:w="1382"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满意度定量评估</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满意度90%</w:t>
            </w:r>
          </w:p>
        </w:tc>
        <w:tc>
          <w:tcPr>
            <w:tcW w:w="2959" w:type="dxa"/>
            <w:gridSpan w:val="2"/>
            <w:tcBorders>
              <w:top w:val="single" w:color="auto" w:sz="4" w:space="0"/>
              <w:left w:val="single" w:color="auto" w:sz="4" w:space="0"/>
              <w:bottom w:val="single" w:color="auto" w:sz="4" w:space="0"/>
              <w:right w:val="nil"/>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同效益指标得分计算方式。</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w:t>
            </w:r>
          </w:p>
        </w:tc>
        <w:tc>
          <w:tcPr>
            <w:tcW w:w="170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13" w:hRule="atLeast"/>
          <w:jc w:val="center"/>
        </w:trPr>
        <w:tc>
          <w:tcPr>
            <w:tcW w:w="12381" w:type="dxa"/>
            <w:gridSpan w:val="9"/>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8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96</w:t>
            </w:r>
          </w:p>
        </w:tc>
      </w:tr>
      <w:tr>
        <w:tblPrEx>
          <w:tblCellMar>
            <w:top w:w="0" w:type="dxa"/>
            <w:left w:w="108" w:type="dxa"/>
            <w:bottom w:w="0" w:type="dxa"/>
            <w:right w:w="108" w:type="dxa"/>
          </w:tblCellMar>
        </w:tblPrEx>
        <w:trPr>
          <w:trHeight w:val="387" w:hRule="atLeast"/>
          <w:jc w:val="center"/>
        </w:trPr>
        <w:tc>
          <w:tcPr>
            <w:tcW w:w="15205" w:type="dxa"/>
            <w:gridSpan w:val="11"/>
            <w:tcBorders>
              <w:top w:val="single" w:color="auto" w:sz="4" w:space="0"/>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注：1.得分一档最高不能超过该指标分值上限。</w:t>
            </w:r>
          </w:p>
        </w:tc>
      </w:tr>
      <w:tr>
        <w:tblPrEx>
          <w:tblCellMar>
            <w:top w:w="0" w:type="dxa"/>
            <w:left w:w="108" w:type="dxa"/>
            <w:bottom w:w="0" w:type="dxa"/>
            <w:right w:w="108" w:type="dxa"/>
          </w:tblCellMar>
        </w:tblPrEx>
        <w:trPr>
          <w:trHeight w:val="728"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tblPrEx>
          <w:tblCellMar>
            <w:top w:w="0" w:type="dxa"/>
            <w:left w:w="108" w:type="dxa"/>
            <w:bottom w:w="0" w:type="dxa"/>
            <w:right w:w="108" w:type="dxa"/>
          </w:tblCellMar>
        </w:tblPrEx>
        <w:trPr>
          <w:trHeight w:val="665"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tblPrEx>
          <w:tblCellMar>
            <w:top w:w="0" w:type="dxa"/>
            <w:left w:w="108" w:type="dxa"/>
            <w:bottom w:w="0" w:type="dxa"/>
            <w:right w:w="108" w:type="dxa"/>
          </w:tblCellMar>
        </w:tblPrEx>
        <w:trPr>
          <w:trHeight w:val="99" w:hRule="atLeast"/>
          <w:jc w:val="center"/>
        </w:trPr>
        <w:tc>
          <w:tcPr>
            <w:tcW w:w="15205" w:type="dxa"/>
            <w:gridSpan w:val="11"/>
            <w:tcBorders>
              <w:top w:val="nil"/>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4.请在“未完成原因分析”中说明偏离目标、不能完成目标的原因及拟采取的措施。</w:t>
            </w:r>
          </w:p>
        </w:tc>
      </w:tr>
    </w:tbl>
    <w:p>
      <w:pPr>
        <w:sectPr>
          <w:type w:val="continuous"/>
          <w:pgSz w:w="16838" w:h="11906" w:orient="landscape"/>
          <w:pgMar w:top="1440" w:right="1803" w:bottom="1213" w:left="1803" w:header="851" w:footer="992" w:gutter="0"/>
          <w:cols w:space="720" w:num="1"/>
          <w:docGrid w:type="lines" w:linePitch="312" w:charSpace="0"/>
        </w:sectPr>
      </w:pPr>
    </w:p>
    <w:p>
      <w:pPr>
        <w:sectPr>
          <w:type w:val="continuous"/>
          <w:pgSz w:w="16838" w:h="11906" w:orient="landscape"/>
          <w:pgMar w:top="1440" w:right="1803" w:bottom="1213" w:left="1803" w:header="851" w:footer="992" w:gutter="0"/>
          <w:cols w:space="720" w:num="1"/>
          <w:docGrid w:type="lines" w:linePitch="312" w:charSpace="0"/>
        </w:sectPr>
      </w:pPr>
    </w:p>
    <w:tbl>
      <w:tblPr>
        <w:tblStyle w:val="14"/>
        <w:tblW w:w="15205" w:type="dxa"/>
        <w:jc w:val="center"/>
        <w:tblLayout w:type="fixed"/>
        <w:tblCellMar>
          <w:top w:w="0" w:type="dxa"/>
          <w:left w:w="108" w:type="dxa"/>
          <w:bottom w:w="0" w:type="dxa"/>
          <w:right w:w="108" w:type="dxa"/>
        </w:tblCellMar>
      </w:tblPr>
      <w:tblGrid>
        <w:gridCol w:w="893"/>
        <w:gridCol w:w="1375"/>
        <w:gridCol w:w="1597"/>
        <w:gridCol w:w="2126"/>
        <w:gridCol w:w="851"/>
        <w:gridCol w:w="1382"/>
        <w:gridCol w:w="1198"/>
        <w:gridCol w:w="1351"/>
        <w:gridCol w:w="1608"/>
        <w:gridCol w:w="1123"/>
        <w:gridCol w:w="1701"/>
      </w:tblGrid>
      <w:tr>
        <w:tblPrEx>
          <w:tblCellMar>
            <w:top w:w="0" w:type="dxa"/>
            <w:left w:w="108" w:type="dxa"/>
            <w:bottom w:w="0" w:type="dxa"/>
            <w:right w:w="108" w:type="dxa"/>
          </w:tblCellMar>
        </w:tblPrEx>
        <w:trPr>
          <w:trHeight w:val="294" w:hRule="atLeast"/>
          <w:jc w:val="center"/>
        </w:trPr>
        <w:tc>
          <w:tcPr>
            <w:tcW w:w="15205" w:type="dxa"/>
            <w:gridSpan w:val="11"/>
            <w:tcBorders>
              <w:top w:val="nil"/>
              <w:left w:val="nil"/>
              <w:bottom w:val="nil"/>
              <w:right w:val="nil"/>
            </w:tcBorders>
            <w:vAlign w:val="center"/>
          </w:tcPr>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w:t>
            </w:r>
            <w:r>
              <w:rPr>
                <w:rFonts w:hint="eastAsia" w:ascii="方正小标宋简体" w:hAnsi="黑体" w:eastAsia="方正小标宋简体" w:cs="宋体"/>
                <w:color w:val="000000"/>
                <w:kern w:val="0"/>
                <w:sz w:val="32"/>
                <w:szCs w:val="32"/>
              </w:rPr>
              <w:t>（表6）</w:t>
            </w:r>
          </w:p>
        </w:tc>
      </w:tr>
      <w:tr>
        <w:tblPrEx>
          <w:tblCellMar>
            <w:top w:w="0" w:type="dxa"/>
            <w:left w:w="108" w:type="dxa"/>
            <w:bottom w:w="0" w:type="dxa"/>
            <w:right w:w="108" w:type="dxa"/>
          </w:tblCellMar>
        </w:tblPrEx>
        <w:trPr>
          <w:trHeight w:val="229" w:hRule="atLeast"/>
          <w:jc w:val="center"/>
        </w:trPr>
        <w:tc>
          <w:tcPr>
            <w:tcW w:w="15205"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532"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340" w:type="dxa"/>
            <w:gridSpan w:val="8"/>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2016年10月至2017年10月期间完成疏解转型的大红门地区农村集体产业奖励资金</w:t>
            </w:r>
          </w:p>
        </w:tc>
      </w:tr>
      <w:tr>
        <w:tblPrEx>
          <w:tblCellMar>
            <w:top w:w="0" w:type="dxa"/>
            <w:left w:w="108" w:type="dxa"/>
            <w:bottom w:w="0" w:type="dxa"/>
            <w:right w:w="108" w:type="dxa"/>
          </w:tblCellMar>
        </w:tblPrEx>
        <w:trPr>
          <w:trHeight w:val="493"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南苑乡人民政府177000</w:t>
            </w:r>
          </w:p>
        </w:tc>
        <w:tc>
          <w:tcPr>
            <w:tcW w:w="6981" w:type="dxa"/>
            <w:gridSpan w:val="5"/>
            <w:tcBorders>
              <w:top w:val="single" w:color="auto" w:sz="4" w:space="0"/>
              <w:left w:val="nil"/>
              <w:bottom w:val="single" w:color="auto" w:sz="4" w:space="0"/>
              <w:right w:val="single" w:color="000000" w:sz="4" w:space="0"/>
            </w:tcBorders>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实施单位:南苑乡人民政府</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19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608"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123" w:type="dxa"/>
            <w:tcBorders>
              <w:top w:val="nil"/>
              <w:left w:val="nil"/>
              <w:bottom w:val="single" w:color="auto" w:sz="4" w:space="0"/>
              <w:right w:val="single" w:color="auto" w:sz="4" w:space="0"/>
            </w:tcBorders>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41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4886.02</w:t>
            </w:r>
          </w:p>
        </w:tc>
        <w:tc>
          <w:tcPr>
            <w:tcW w:w="1198" w:type="dxa"/>
            <w:tcBorders>
              <w:top w:val="nil"/>
              <w:left w:val="nil"/>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4"/>
              </w:rPr>
            </w:pPr>
            <w:r>
              <w:rPr>
                <w:rFonts w:hint="eastAsia" w:ascii="宋体" w:hAnsi="宋体" w:cs="宋体"/>
                <w:kern w:val="0"/>
                <w:sz w:val="22"/>
                <w:szCs w:val="22"/>
                <w:lang w:bidi="ar"/>
              </w:rPr>
              <w:t>4886.02</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w:t>
            </w:r>
          </w:p>
        </w:tc>
        <w:tc>
          <w:tcPr>
            <w:tcW w:w="1608"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123"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c>
          <w:tcPr>
            <w:tcW w:w="1701"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2"/>
                <w:szCs w:val="22"/>
              </w:rPr>
              <w:t>执行率*该指标分值，最高不得超过分值上限。</w:t>
            </w:r>
          </w:p>
        </w:tc>
      </w:tr>
      <w:tr>
        <w:tblPrEx>
          <w:tblCellMar>
            <w:top w:w="0" w:type="dxa"/>
            <w:left w:w="108" w:type="dxa"/>
            <w:bottom w:w="0" w:type="dxa"/>
            <w:right w:w="108" w:type="dxa"/>
          </w:tblCellMar>
        </w:tblPrEx>
        <w:trPr>
          <w:trHeight w:val="348"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4"/>
              </w:rPr>
            </w:pPr>
            <w:r>
              <w:rPr>
                <w:rFonts w:hint="eastAsia" w:ascii="宋体" w:hAnsi="宋体" w:cs="宋体"/>
                <w:kern w:val="0"/>
                <w:sz w:val="22"/>
                <w:szCs w:val="22"/>
                <w:lang w:bidi="ar"/>
              </w:rPr>
              <w:t>4886.02</w:t>
            </w:r>
          </w:p>
        </w:tc>
        <w:tc>
          <w:tcPr>
            <w:tcW w:w="1198" w:type="dxa"/>
            <w:tcBorders>
              <w:top w:val="nil"/>
              <w:left w:val="nil"/>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4"/>
              </w:rPr>
            </w:pPr>
            <w:r>
              <w:rPr>
                <w:rFonts w:hint="eastAsia" w:ascii="宋体" w:hAnsi="宋体" w:cs="宋体"/>
                <w:kern w:val="0"/>
                <w:sz w:val="22"/>
                <w:szCs w:val="22"/>
                <w:lang w:bidi="ar"/>
              </w:rPr>
              <w:t>4886.02</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w:t>
            </w:r>
          </w:p>
        </w:tc>
        <w:tc>
          <w:tcPr>
            <w:tcW w:w="1608"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123"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60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2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893"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r>
              <w:rPr>
                <w:rFonts w:hint="eastAsia"/>
              </w:rPr>
              <w:t xml:space="preserve"> 为缓解大红门地区乡村集体经济组织疏解过渡期经济压力，确保集体产业平稳过渡，依据《大红门地区农村集体产业疏解转型奖励办法（暂行）》（疏解办文〔2016〕9 号），申报2018年、2019年大红门地区农村集体产业疏解专项资金。</w:t>
            </w:r>
          </w:p>
        </w:tc>
        <w:tc>
          <w:tcPr>
            <w:tcW w:w="6981"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2"/>
                <w:szCs w:val="22"/>
              </w:rPr>
              <w:t>年度总体目标完成情况综述：将2018年奖励资金2610.62万元，2019年租金补贴2275.4万元，分别拨付到大红门村、东罗园村、果园村、时村、中苑盛世五家集体经济组织。</w:t>
            </w:r>
          </w:p>
        </w:tc>
      </w:tr>
      <w:tr>
        <w:tblPrEx>
          <w:tblCellMar>
            <w:top w:w="0" w:type="dxa"/>
            <w:left w:w="108" w:type="dxa"/>
            <w:bottom w:w="0" w:type="dxa"/>
            <w:right w:w="108" w:type="dxa"/>
          </w:tblCellMar>
        </w:tblPrEx>
        <w:trPr>
          <w:trHeight w:val="492" w:hRule="atLeast"/>
          <w:jc w:val="center"/>
        </w:trPr>
        <w:tc>
          <w:tcPr>
            <w:tcW w:w="893"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9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12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71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jc w:val="left"/>
              <w:textAlignment w:val="center"/>
              <w:rPr>
                <w:rFonts w:ascii="宋体" w:hAnsi="宋体" w:cs="宋体"/>
                <w:color w:val="000000"/>
                <w:kern w:val="0"/>
                <w:sz w:val="24"/>
              </w:rPr>
            </w:pPr>
            <w:r>
              <w:rPr>
                <w:rFonts w:hint="eastAsia" w:ascii="宋体" w:hAnsi="宋体" w:cs="宋体"/>
                <w:color w:val="000000"/>
                <w:kern w:val="0"/>
                <w:sz w:val="24"/>
                <w:lang w:bidi="ar"/>
              </w:rPr>
              <w:t>大红门村补贴</w:t>
            </w:r>
          </w:p>
        </w:tc>
        <w:tc>
          <w:tcPr>
            <w:tcW w:w="85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1896万</w:t>
            </w:r>
          </w:p>
        </w:tc>
        <w:tc>
          <w:tcPr>
            <w:tcW w:w="119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1896万</w:t>
            </w:r>
          </w:p>
        </w:tc>
        <w:tc>
          <w:tcPr>
            <w:tcW w:w="2959"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完成值达到指标值，记满分；未达到指标值，按B/A或A/B*该指标分值记分。</w:t>
            </w:r>
          </w:p>
        </w:tc>
        <w:tc>
          <w:tcPr>
            <w:tcW w:w="1123"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4"/>
              </w:rPr>
            </w:pPr>
            <w:r>
              <w:rPr>
                <w:rFonts w:hint="eastAsia" w:ascii="宋体" w:hAnsi="宋体" w:cs="宋体"/>
                <w:color w:val="000000"/>
                <w:kern w:val="0"/>
                <w:sz w:val="24"/>
                <w:lang w:bidi="ar"/>
              </w:rPr>
              <w:t>10</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rPr>
          <w:trHeight w:val="776"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东罗园村补贴</w:t>
            </w:r>
          </w:p>
        </w:tc>
        <w:tc>
          <w:tcPr>
            <w:tcW w:w="85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2</w:t>
            </w:r>
          </w:p>
        </w:tc>
        <w:tc>
          <w:tcPr>
            <w:tcW w:w="1382"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152.4万</w:t>
            </w:r>
          </w:p>
        </w:tc>
        <w:tc>
          <w:tcPr>
            <w:tcW w:w="119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152.4万</w:t>
            </w:r>
          </w:p>
        </w:tc>
        <w:tc>
          <w:tcPr>
            <w:tcW w:w="2959"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23"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4"/>
              </w:rPr>
            </w:pPr>
            <w:r>
              <w:rPr>
                <w:rFonts w:hint="eastAsia" w:ascii="宋体" w:hAnsi="宋体" w:cs="宋体"/>
                <w:color w:val="000000"/>
                <w:kern w:val="0"/>
                <w:sz w:val="24"/>
                <w:lang w:bidi="ar"/>
              </w:rPr>
              <w:t>2</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58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果园村补贴</w:t>
            </w:r>
          </w:p>
        </w:tc>
        <w:tc>
          <w:tcPr>
            <w:tcW w:w="85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2044.42万</w:t>
            </w:r>
          </w:p>
        </w:tc>
        <w:tc>
          <w:tcPr>
            <w:tcW w:w="119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2044.42万</w:t>
            </w:r>
          </w:p>
        </w:tc>
        <w:tc>
          <w:tcPr>
            <w:tcW w:w="2959"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23"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4"/>
              </w:rPr>
            </w:pPr>
            <w:r>
              <w:rPr>
                <w:rFonts w:hint="eastAsia" w:ascii="宋体" w:hAnsi="宋体" w:cs="宋体"/>
                <w:color w:val="000000"/>
                <w:kern w:val="0"/>
                <w:sz w:val="24"/>
                <w:lang w:bidi="ar"/>
              </w:rPr>
              <w:t>10</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58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时村村补贴</w:t>
            </w:r>
          </w:p>
        </w:tc>
        <w:tc>
          <w:tcPr>
            <w:tcW w:w="85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4</w:t>
            </w:r>
          </w:p>
        </w:tc>
        <w:tc>
          <w:tcPr>
            <w:tcW w:w="1382"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446万</w:t>
            </w:r>
          </w:p>
        </w:tc>
        <w:tc>
          <w:tcPr>
            <w:tcW w:w="119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446万</w:t>
            </w:r>
          </w:p>
        </w:tc>
        <w:tc>
          <w:tcPr>
            <w:tcW w:w="2959"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23"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4"/>
              </w:rPr>
            </w:pPr>
            <w:r>
              <w:rPr>
                <w:rFonts w:hint="eastAsia" w:ascii="宋体" w:hAnsi="宋体" w:cs="宋体"/>
                <w:color w:val="000000"/>
                <w:kern w:val="0"/>
                <w:sz w:val="24"/>
                <w:lang w:bidi="ar"/>
              </w:rPr>
              <w:t>4</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58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中苑盛世公司补贴</w:t>
            </w:r>
          </w:p>
        </w:tc>
        <w:tc>
          <w:tcPr>
            <w:tcW w:w="85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4</w:t>
            </w:r>
          </w:p>
        </w:tc>
        <w:tc>
          <w:tcPr>
            <w:tcW w:w="1382"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347.2万</w:t>
            </w:r>
          </w:p>
        </w:tc>
        <w:tc>
          <w:tcPr>
            <w:tcW w:w="119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347.2万</w:t>
            </w:r>
          </w:p>
        </w:tc>
        <w:tc>
          <w:tcPr>
            <w:tcW w:w="2959"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23"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4"/>
              </w:rPr>
            </w:pPr>
            <w:r>
              <w:rPr>
                <w:rFonts w:hint="eastAsia" w:ascii="宋体" w:hAnsi="宋体" w:cs="宋体"/>
                <w:color w:val="000000"/>
                <w:kern w:val="0"/>
                <w:sz w:val="24"/>
                <w:lang w:bidi="ar"/>
              </w:rPr>
              <w:t>4</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 w:val="24"/>
              </w:rPr>
              <w:t>严格执行三重一大程序了，足额发放资金</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拨付比例100%</w:t>
            </w:r>
          </w:p>
        </w:tc>
        <w:tc>
          <w:tcPr>
            <w:tcW w:w="119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sz w:val="24"/>
              </w:rPr>
              <w:t>拨付比例100%</w:t>
            </w:r>
          </w:p>
        </w:tc>
        <w:tc>
          <w:tcPr>
            <w:tcW w:w="2959"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387"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sz w:val="22"/>
                <w:szCs w:val="22"/>
              </w:rPr>
            </w:pPr>
            <w:r>
              <w:rPr>
                <w:rFonts w:hint="eastAsia" w:ascii="宋体" w:hAnsi="宋体"/>
                <w:sz w:val="22"/>
                <w:szCs w:val="22"/>
              </w:rPr>
              <w:t>发放时间</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10</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2"/>
                <w:szCs w:val="22"/>
              </w:rPr>
            </w:pPr>
            <w:r>
              <w:rPr>
                <w:rFonts w:hint="eastAsia" w:ascii="宋体" w:hAnsi="宋体" w:cs="宋体"/>
                <w:color w:val="000000"/>
                <w:kern w:val="0"/>
                <w:sz w:val="24"/>
              </w:rPr>
              <w:t>12月前完成发放</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12月前完成发放</w:t>
            </w:r>
          </w:p>
        </w:tc>
        <w:tc>
          <w:tcPr>
            <w:tcW w:w="2959"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12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110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项目预算控制数</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4886.02万</w:t>
            </w:r>
          </w:p>
        </w:tc>
        <w:tc>
          <w:tcPr>
            <w:tcW w:w="119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4"/>
              </w:rPr>
            </w:pPr>
            <w:r>
              <w:rPr>
                <w:rFonts w:hint="eastAsia" w:ascii="宋体" w:hAnsi="宋体" w:cs="宋体"/>
                <w:kern w:val="0"/>
                <w:sz w:val="22"/>
                <w:szCs w:val="22"/>
                <w:lang w:bidi="ar"/>
              </w:rPr>
              <w:t>4886.02万</w:t>
            </w:r>
          </w:p>
        </w:tc>
        <w:tc>
          <w:tcPr>
            <w:tcW w:w="2959"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106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p>
          <w:p>
            <w:pPr>
              <w:widowControl/>
              <w:jc w:val="center"/>
              <w:rPr>
                <w:rFonts w:ascii="宋体" w:hAnsi="宋体" w:cs="宋体"/>
                <w:kern w:val="0"/>
                <w:sz w:val="24"/>
              </w:rPr>
            </w:pPr>
            <w:r>
              <w:rPr>
                <w:rFonts w:hint="eastAsia" w:ascii="宋体" w:hAnsi="宋体" w:cs="宋体"/>
                <w:kern w:val="0"/>
                <w:sz w:val="24"/>
              </w:rPr>
              <w:t>果</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(40分)</w:t>
            </w: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效益</w:t>
            </w:r>
          </w:p>
          <w:p>
            <w:pPr>
              <w:widowControl/>
              <w:jc w:val="center"/>
              <w:rPr>
                <w:rFonts w:ascii="宋体" w:hAnsi="宋体" w:cs="宋体"/>
                <w:kern w:val="0"/>
                <w:sz w:val="24"/>
              </w:rPr>
            </w:pPr>
            <w:r>
              <w:rPr>
                <w:rFonts w:hint="eastAsia" w:ascii="宋体" w:hAnsi="宋体" w:cs="宋体"/>
                <w:kern w:val="0"/>
                <w:sz w:val="24"/>
              </w:rPr>
              <w:t>指标</w:t>
            </w:r>
          </w:p>
        </w:tc>
        <w:tc>
          <w:tcPr>
            <w:tcW w:w="2126"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hAnsi="宋体" w:cs="宋体"/>
                <w:color w:val="000000"/>
                <w:kern w:val="0"/>
                <w:sz w:val="24"/>
              </w:rPr>
            </w:pPr>
            <w:r>
              <w:rPr>
                <w:rFonts w:hint="eastAsia" w:ascii="宋体" w:hAnsi="宋体" w:cs="宋体"/>
                <w:color w:val="000000"/>
                <w:kern w:val="0"/>
                <w:sz w:val="24"/>
              </w:rPr>
              <w:t>社会效益</w:t>
            </w:r>
          </w:p>
        </w:tc>
        <w:tc>
          <w:tcPr>
            <w:tcW w:w="851" w:type="dxa"/>
            <w:tcBorders>
              <w:top w:val="single" w:color="auto" w:sz="4" w:space="0"/>
              <w:left w:val="nil"/>
              <w:bottom w:val="single" w:color="auto" w:sz="4" w:space="0"/>
              <w:right w:val="single" w:color="auto" w:sz="4" w:space="0"/>
            </w:tcBorders>
            <w:noWrap/>
            <w:vAlign w:val="center"/>
          </w:tcPr>
          <w:p>
            <w:pPr>
              <w:widowControl/>
              <w:ind w:firstLine="240" w:firstLineChars="100"/>
              <w:jc w:val="left"/>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sz w:val="24"/>
              </w:rPr>
            </w:pPr>
            <w:r>
              <w:rPr>
                <w:rFonts w:hint="eastAsia" w:ascii="宋体" w:hAnsi="宋体" w:cs="宋体"/>
                <w:color w:val="000000"/>
                <w:kern w:val="0"/>
                <w:sz w:val="24"/>
              </w:rPr>
              <w:t>巩固非首都功能疏解成绩</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缓解集体经济组织疏解压力</w:t>
            </w:r>
          </w:p>
        </w:tc>
        <w:tc>
          <w:tcPr>
            <w:tcW w:w="2959"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55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hAnsi="宋体" w:cs="宋体"/>
                <w:color w:val="000000"/>
                <w:kern w:val="0"/>
                <w:sz w:val="24"/>
              </w:rPr>
            </w:pPr>
            <w:r>
              <w:rPr>
                <w:rFonts w:hint="eastAsia" w:ascii="宋体" w:hAnsi="宋体" w:cs="宋体"/>
                <w:color w:val="000000"/>
                <w:kern w:val="0"/>
                <w:sz w:val="24"/>
              </w:rPr>
              <w:t>经济效益</w:t>
            </w:r>
          </w:p>
        </w:tc>
        <w:tc>
          <w:tcPr>
            <w:tcW w:w="851"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奖励乡村集体经济组织疏解工作成绩</w:t>
            </w:r>
          </w:p>
        </w:tc>
        <w:tc>
          <w:tcPr>
            <w:tcW w:w="119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一定程度上弥补集体经济组织租金收入损失</w:t>
            </w:r>
          </w:p>
        </w:tc>
        <w:tc>
          <w:tcPr>
            <w:tcW w:w="2959" w:type="dxa"/>
            <w:gridSpan w:val="2"/>
            <w:vMerge w:val="continue"/>
            <w:tcBorders>
              <w:left w:val="single" w:color="auto" w:sz="4" w:space="0"/>
              <w:right w:val="single" w:color="auto" w:sz="4" w:space="0"/>
            </w:tcBorders>
            <w:vAlign w:val="center"/>
          </w:tcPr>
          <w:p>
            <w:pPr>
              <w:widowControl/>
              <w:jc w:val="center"/>
              <w:rPr>
                <w:rFonts w:ascii="宋体" w:hAnsi="宋体" w:cs="宋体"/>
                <w:color w:val="000000"/>
                <w:kern w:val="0"/>
                <w:sz w:val="24"/>
              </w:rPr>
            </w:pP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87"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r>
              <w:rPr>
                <w:rFonts w:hint="eastAsia" w:ascii="宋体" w:hAnsi="宋体" w:cs="宋体"/>
                <w:kern w:val="0"/>
                <w:sz w:val="24"/>
              </w:rPr>
              <w:br w:type="textWrapping"/>
            </w:r>
            <w:r>
              <w:rPr>
                <w:rFonts w:hint="eastAsia" w:ascii="宋体" w:hAnsi="宋体" w:cs="宋体"/>
                <w:kern w:val="0"/>
                <w:sz w:val="24"/>
              </w:rPr>
              <w:t>满意度指标</w:t>
            </w:r>
          </w:p>
        </w:tc>
        <w:tc>
          <w:tcPr>
            <w:tcW w:w="212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对三个行政村进行满意度调查</w:t>
            </w:r>
          </w:p>
        </w:tc>
        <w:tc>
          <w:tcPr>
            <w:tcW w:w="851" w:type="dxa"/>
            <w:tcBorders>
              <w:top w:val="nil"/>
              <w:left w:val="nil"/>
              <w:bottom w:val="single" w:color="auto" w:sz="4" w:space="0"/>
              <w:right w:val="single" w:color="auto" w:sz="4" w:space="0"/>
            </w:tcBorders>
            <w:noWrap/>
            <w:vAlign w:val="center"/>
          </w:tcPr>
          <w:p>
            <w:pPr>
              <w:widowControl/>
              <w:jc w:val="left"/>
              <w:rPr>
                <w:rFonts w:ascii="宋体" w:hAnsi="宋体"/>
                <w:sz w:val="22"/>
                <w:szCs w:val="22"/>
              </w:rPr>
            </w:pPr>
            <w:r>
              <w:rPr>
                <w:rFonts w:hint="eastAsia" w:ascii="宋体" w:hAnsi="宋体" w:cs="宋体"/>
                <w:color w:val="000000"/>
                <w:kern w:val="0"/>
                <w:sz w:val="24"/>
              </w:rPr>
              <w:t>20</w:t>
            </w:r>
          </w:p>
        </w:tc>
        <w:tc>
          <w:tcPr>
            <w:tcW w:w="1382"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满意度定量评估</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满意度95%</w:t>
            </w:r>
          </w:p>
        </w:tc>
        <w:tc>
          <w:tcPr>
            <w:tcW w:w="2959" w:type="dxa"/>
            <w:gridSpan w:val="2"/>
            <w:tcBorders>
              <w:top w:val="single" w:color="auto" w:sz="4" w:space="0"/>
              <w:left w:val="single" w:color="auto" w:sz="4" w:space="0"/>
              <w:bottom w:val="single" w:color="auto" w:sz="4" w:space="0"/>
              <w:right w:val="nil"/>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同效益指标得分计算方式。</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19</w:t>
            </w:r>
          </w:p>
        </w:tc>
        <w:tc>
          <w:tcPr>
            <w:tcW w:w="170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353" w:hRule="atLeast"/>
          <w:jc w:val="center"/>
        </w:trPr>
        <w:tc>
          <w:tcPr>
            <w:tcW w:w="12381" w:type="dxa"/>
            <w:gridSpan w:val="9"/>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8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97</w:t>
            </w:r>
          </w:p>
        </w:tc>
      </w:tr>
      <w:tr>
        <w:tblPrEx>
          <w:tblCellMar>
            <w:top w:w="0" w:type="dxa"/>
            <w:left w:w="108" w:type="dxa"/>
            <w:bottom w:w="0" w:type="dxa"/>
            <w:right w:w="108" w:type="dxa"/>
          </w:tblCellMar>
        </w:tblPrEx>
        <w:trPr>
          <w:trHeight w:val="387" w:hRule="atLeast"/>
          <w:jc w:val="center"/>
        </w:trPr>
        <w:tc>
          <w:tcPr>
            <w:tcW w:w="15205" w:type="dxa"/>
            <w:gridSpan w:val="11"/>
            <w:tcBorders>
              <w:top w:val="single" w:color="auto" w:sz="4" w:space="0"/>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注：1.得分一档最高不能超过该指标分值上限。</w:t>
            </w:r>
          </w:p>
        </w:tc>
      </w:tr>
      <w:tr>
        <w:tblPrEx>
          <w:tblCellMar>
            <w:top w:w="0" w:type="dxa"/>
            <w:left w:w="108" w:type="dxa"/>
            <w:bottom w:w="0" w:type="dxa"/>
            <w:right w:w="108" w:type="dxa"/>
          </w:tblCellMar>
        </w:tblPrEx>
        <w:trPr>
          <w:trHeight w:val="728"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tblPrEx>
          <w:tblCellMar>
            <w:top w:w="0" w:type="dxa"/>
            <w:left w:w="108" w:type="dxa"/>
            <w:bottom w:w="0" w:type="dxa"/>
            <w:right w:w="108" w:type="dxa"/>
          </w:tblCellMar>
        </w:tblPrEx>
        <w:trPr>
          <w:trHeight w:val="665"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tblPrEx>
          <w:tblCellMar>
            <w:top w:w="0" w:type="dxa"/>
            <w:left w:w="108" w:type="dxa"/>
            <w:bottom w:w="0" w:type="dxa"/>
            <w:right w:w="108" w:type="dxa"/>
          </w:tblCellMar>
        </w:tblPrEx>
        <w:trPr>
          <w:trHeight w:val="99" w:hRule="atLeast"/>
          <w:jc w:val="center"/>
        </w:trPr>
        <w:tc>
          <w:tcPr>
            <w:tcW w:w="15205" w:type="dxa"/>
            <w:gridSpan w:val="11"/>
            <w:tcBorders>
              <w:top w:val="nil"/>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4.请在“未完成原因分析”中说明偏离目标、不能完成目标的原因及拟采取的措施。</w:t>
            </w:r>
          </w:p>
        </w:tc>
      </w:tr>
    </w:tbl>
    <w:p>
      <w:pPr>
        <w:sectPr>
          <w:pgSz w:w="16838" w:h="11906" w:orient="landscape"/>
          <w:pgMar w:top="1440" w:right="1803" w:bottom="1213" w:left="1803" w:header="851" w:footer="992" w:gutter="0"/>
          <w:cols w:space="720" w:num="1"/>
          <w:docGrid w:type="lines" w:linePitch="312" w:charSpace="0"/>
        </w:sectPr>
      </w:pPr>
    </w:p>
    <w:tbl>
      <w:tblPr>
        <w:tblStyle w:val="14"/>
        <w:tblW w:w="15205" w:type="dxa"/>
        <w:jc w:val="center"/>
        <w:tblLayout w:type="fixed"/>
        <w:tblCellMar>
          <w:top w:w="0" w:type="dxa"/>
          <w:left w:w="108" w:type="dxa"/>
          <w:bottom w:w="0" w:type="dxa"/>
          <w:right w:w="108" w:type="dxa"/>
        </w:tblCellMar>
      </w:tblPr>
      <w:tblGrid>
        <w:gridCol w:w="893"/>
        <w:gridCol w:w="1375"/>
        <w:gridCol w:w="1597"/>
        <w:gridCol w:w="2126"/>
        <w:gridCol w:w="851"/>
        <w:gridCol w:w="1382"/>
        <w:gridCol w:w="1198"/>
        <w:gridCol w:w="1351"/>
        <w:gridCol w:w="1608"/>
        <w:gridCol w:w="1123"/>
        <w:gridCol w:w="1701"/>
      </w:tblGrid>
      <w:tr>
        <w:tblPrEx>
          <w:tblCellMar>
            <w:top w:w="0" w:type="dxa"/>
            <w:left w:w="108" w:type="dxa"/>
            <w:bottom w:w="0" w:type="dxa"/>
            <w:right w:w="108" w:type="dxa"/>
          </w:tblCellMar>
        </w:tblPrEx>
        <w:trPr>
          <w:trHeight w:val="294" w:hRule="atLeast"/>
          <w:jc w:val="center"/>
        </w:trPr>
        <w:tc>
          <w:tcPr>
            <w:tcW w:w="15205" w:type="dxa"/>
            <w:gridSpan w:val="11"/>
            <w:tcBorders>
              <w:top w:val="nil"/>
              <w:left w:val="nil"/>
              <w:bottom w:val="nil"/>
              <w:right w:val="nil"/>
            </w:tcBorders>
            <w:vAlign w:val="center"/>
          </w:tcPr>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w:t>
            </w:r>
            <w:r>
              <w:rPr>
                <w:rFonts w:hint="eastAsia" w:ascii="方正小标宋简体" w:hAnsi="黑体" w:eastAsia="方正小标宋简体" w:cs="宋体"/>
                <w:color w:val="000000"/>
                <w:kern w:val="0"/>
                <w:sz w:val="32"/>
                <w:szCs w:val="32"/>
              </w:rPr>
              <w:t>（表7）</w:t>
            </w:r>
          </w:p>
        </w:tc>
      </w:tr>
      <w:tr>
        <w:tblPrEx>
          <w:tblCellMar>
            <w:top w:w="0" w:type="dxa"/>
            <w:left w:w="108" w:type="dxa"/>
            <w:bottom w:w="0" w:type="dxa"/>
            <w:right w:w="108" w:type="dxa"/>
          </w:tblCellMar>
        </w:tblPrEx>
        <w:trPr>
          <w:trHeight w:val="229" w:hRule="atLeast"/>
          <w:jc w:val="center"/>
        </w:trPr>
        <w:tc>
          <w:tcPr>
            <w:tcW w:w="15205"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532"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340" w:type="dxa"/>
            <w:gridSpan w:val="8"/>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区域性市场及仓储物流设施疏解专项资金</w:t>
            </w:r>
          </w:p>
        </w:tc>
      </w:tr>
      <w:tr>
        <w:tblPrEx>
          <w:tblCellMar>
            <w:top w:w="0" w:type="dxa"/>
            <w:left w:w="108" w:type="dxa"/>
            <w:bottom w:w="0" w:type="dxa"/>
            <w:right w:w="108" w:type="dxa"/>
          </w:tblCellMar>
        </w:tblPrEx>
        <w:trPr>
          <w:trHeight w:val="493"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南苑乡人民政府177000</w:t>
            </w:r>
          </w:p>
        </w:tc>
        <w:tc>
          <w:tcPr>
            <w:tcW w:w="6981" w:type="dxa"/>
            <w:gridSpan w:val="5"/>
            <w:tcBorders>
              <w:top w:val="single" w:color="auto" w:sz="4" w:space="0"/>
              <w:left w:val="nil"/>
              <w:bottom w:val="single" w:color="auto" w:sz="4" w:space="0"/>
              <w:right w:val="single" w:color="000000" w:sz="4" w:space="0"/>
            </w:tcBorders>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实施单位:南苑乡人民政府</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19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608"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123" w:type="dxa"/>
            <w:tcBorders>
              <w:top w:val="nil"/>
              <w:left w:val="nil"/>
              <w:bottom w:val="single" w:color="auto" w:sz="4" w:space="0"/>
              <w:right w:val="single" w:color="auto" w:sz="4" w:space="0"/>
            </w:tcBorders>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41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1120.934</w:t>
            </w:r>
          </w:p>
        </w:tc>
        <w:tc>
          <w:tcPr>
            <w:tcW w:w="1198" w:type="dxa"/>
            <w:tcBorders>
              <w:top w:val="nil"/>
              <w:left w:val="nil"/>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4"/>
              </w:rPr>
            </w:pPr>
            <w:r>
              <w:rPr>
                <w:rFonts w:hint="eastAsia" w:ascii="宋体" w:hAnsi="宋体" w:cs="宋体"/>
                <w:kern w:val="0"/>
                <w:sz w:val="22"/>
                <w:szCs w:val="22"/>
                <w:lang w:bidi="ar"/>
              </w:rPr>
              <w:t>1120.934</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w:t>
            </w:r>
          </w:p>
        </w:tc>
        <w:tc>
          <w:tcPr>
            <w:tcW w:w="1608"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123"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c>
          <w:tcPr>
            <w:tcW w:w="1701"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2"/>
                <w:szCs w:val="22"/>
              </w:rPr>
              <w:t>执行率*该指标分值，最高不得超过分值上限。</w:t>
            </w:r>
          </w:p>
        </w:tc>
      </w:tr>
      <w:tr>
        <w:tblPrEx>
          <w:tblCellMar>
            <w:top w:w="0" w:type="dxa"/>
            <w:left w:w="108" w:type="dxa"/>
            <w:bottom w:w="0" w:type="dxa"/>
            <w:right w:w="108" w:type="dxa"/>
          </w:tblCellMar>
        </w:tblPrEx>
        <w:trPr>
          <w:trHeight w:val="348"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kern w:val="0"/>
                <w:sz w:val="22"/>
                <w:szCs w:val="22"/>
                <w:lang w:bidi="ar"/>
              </w:rPr>
              <w:t>1120.934</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kern w:val="0"/>
                <w:sz w:val="22"/>
                <w:szCs w:val="22"/>
                <w:lang w:bidi="ar"/>
              </w:rPr>
              <w:t>1120.934</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w:t>
            </w:r>
          </w:p>
        </w:tc>
        <w:tc>
          <w:tcPr>
            <w:tcW w:w="1608"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123"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60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2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893"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r>
              <w:rPr>
                <w:rFonts w:hint="eastAsia"/>
              </w:rPr>
              <w:t xml:space="preserve"> </w:t>
            </w:r>
            <w:r>
              <w:rPr>
                <w:rFonts w:hint="eastAsia"/>
                <w:szCs w:val="21"/>
              </w:rPr>
              <w:t>为深入开展疏解整治促提升工作，区域性市场及仓储物流设施疏解专项资金</w:t>
            </w:r>
            <w:r>
              <w:rPr>
                <w:rFonts w:hint="eastAsia" w:ascii="宋体" w:hAnsi="宋体" w:cs="宋体"/>
                <w:color w:val="000000"/>
                <w:kern w:val="0"/>
                <w:szCs w:val="21"/>
              </w:rPr>
              <w:t>至相关集体经济组织，缓解大红门地区农村集体经济过渡期经济压力，巩固疏整促成果。</w:t>
            </w:r>
          </w:p>
        </w:tc>
        <w:tc>
          <w:tcPr>
            <w:tcW w:w="6981"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2"/>
                <w:szCs w:val="22"/>
              </w:rPr>
              <w:t>年度总体目标完成情况综述：根据前期疏解测算结果，将专项资金足额拨付到果园村、右安门村、时村村，用于集体经济组织资金周转</w:t>
            </w:r>
          </w:p>
        </w:tc>
      </w:tr>
      <w:tr>
        <w:tblPrEx>
          <w:tblCellMar>
            <w:top w:w="0" w:type="dxa"/>
            <w:left w:w="108" w:type="dxa"/>
            <w:bottom w:w="0" w:type="dxa"/>
            <w:right w:w="108" w:type="dxa"/>
          </w:tblCellMar>
        </w:tblPrEx>
        <w:trPr>
          <w:trHeight w:val="492" w:hRule="atLeast"/>
          <w:jc w:val="center"/>
        </w:trPr>
        <w:tc>
          <w:tcPr>
            <w:tcW w:w="893"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9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12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71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jc w:val="left"/>
              <w:textAlignment w:val="center"/>
              <w:rPr>
                <w:rFonts w:ascii="宋体" w:hAnsi="宋体" w:cs="宋体"/>
                <w:color w:val="000000"/>
                <w:kern w:val="0"/>
                <w:sz w:val="24"/>
              </w:rPr>
            </w:pPr>
            <w:r>
              <w:rPr>
                <w:rFonts w:hint="eastAsia" w:ascii="宋体" w:hAnsi="宋体" w:cs="宋体"/>
                <w:color w:val="000000"/>
                <w:kern w:val="0"/>
                <w:sz w:val="24"/>
                <w:lang w:bidi="ar"/>
              </w:rPr>
              <w:t>果园村疏解专项资金</w:t>
            </w:r>
          </w:p>
        </w:tc>
        <w:tc>
          <w:tcPr>
            <w:tcW w:w="85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1054.4万</w:t>
            </w:r>
          </w:p>
        </w:tc>
        <w:tc>
          <w:tcPr>
            <w:tcW w:w="119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1054.4万</w:t>
            </w:r>
          </w:p>
        </w:tc>
        <w:tc>
          <w:tcPr>
            <w:tcW w:w="2959"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完成值达到指标值，记满分；未达到指标值，按B/A或A/B*该指标分值记分。</w:t>
            </w:r>
          </w:p>
        </w:tc>
        <w:tc>
          <w:tcPr>
            <w:tcW w:w="1123"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4"/>
              </w:rPr>
            </w:pPr>
            <w:r>
              <w:rPr>
                <w:rFonts w:hint="eastAsia" w:ascii="宋体" w:hAnsi="宋体" w:cs="宋体"/>
                <w:color w:val="000000"/>
                <w:kern w:val="0"/>
                <w:sz w:val="24"/>
                <w:lang w:bidi="ar"/>
              </w:rPr>
              <w:t>10</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776"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右安门村疏解专项资金</w:t>
            </w:r>
          </w:p>
        </w:tc>
        <w:tc>
          <w:tcPr>
            <w:tcW w:w="85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5</w:t>
            </w:r>
          </w:p>
        </w:tc>
        <w:tc>
          <w:tcPr>
            <w:tcW w:w="1382"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53.34万</w:t>
            </w:r>
          </w:p>
        </w:tc>
        <w:tc>
          <w:tcPr>
            <w:tcW w:w="119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53.34万</w:t>
            </w:r>
          </w:p>
        </w:tc>
        <w:tc>
          <w:tcPr>
            <w:tcW w:w="2959"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23"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4"/>
              </w:rPr>
            </w:pPr>
            <w:r>
              <w:rPr>
                <w:rFonts w:hint="eastAsia" w:ascii="宋体" w:hAnsi="宋体" w:cs="宋体"/>
                <w:color w:val="000000"/>
                <w:kern w:val="0"/>
                <w:sz w:val="24"/>
                <w:lang w:bidi="ar"/>
              </w:rPr>
              <w:t>5</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58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时村村疏解专项资金</w:t>
            </w:r>
          </w:p>
        </w:tc>
        <w:tc>
          <w:tcPr>
            <w:tcW w:w="85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5</w:t>
            </w:r>
          </w:p>
        </w:tc>
        <w:tc>
          <w:tcPr>
            <w:tcW w:w="1382"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13.194万</w:t>
            </w:r>
          </w:p>
        </w:tc>
        <w:tc>
          <w:tcPr>
            <w:tcW w:w="119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13.194万</w:t>
            </w:r>
          </w:p>
        </w:tc>
        <w:tc>
          <w:tcPr>
            <w:tcW w:w="2959"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23"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4"/>
              </w:rPr>
            </w:pPr>
            <w:r>
              <w:rPr>
                <w:rFonts w:hint="eastAsia" w:ascii="宋体" w:hAnsi="宋体" w:cs="宋体"/>
                <w:color w:val="000000"/>
                <w:kern w:val="0"/>
                <w:sz w:val="24"/>
                <w:lang w:bidi="ar"/>
              </w:rPr>
              <w:t>5</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 w:val="24"/>
              </w:rPr>
              <w:t>严格执行三重一大程序了，足额发放资金</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拨付比例100%</w:t>
            </w:r>
          </w:p>
        </w:tc>
        <w:tc>
          <w:tcPr>
            <w:tcW w:w="119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sz w:val="24"/>
              </w:rPr>
              <w:t>拨付比例100%</w:t>
            </w:r>
          </w:p>
        </w:tc>
        <w:tc>
          <w:tcPr>
            <w:tcW w:w="2959"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387"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sz w:val="22"/>
                <w:szCs w:val="22"/>
              </w:rPr>
            </w:pPr>
            <w:r>
              <w:rPr>
                <w:rFonts w:hint="eastAsia" w:ascii="宋体" w:hAnsi="宋体"/>
                <w:sz w:val="22"/>
                <w:szCs w:val="22"/>
              </w:rPr>
              <w:t>发放时间</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10</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2"/>
                <w:szCs w:val="22"/>
              </w:rPr>
            </w:pPr>
            <w:r>
              <w:rPr>
                <w:rFonts w:hint="eastAsia" w:ascii="宋体" w:hAnsi="宋体" w:cs="宋体"/>
                <w:color w:val="000000"/>
                <w:kern w:val="0"/>
                <w:sz w:val="24"/>
              </w:rPr>
              <w:t>12月前完成发放</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12月前完成发放</w:t>
            </w:r>
          </w:p>
        </w:tc>
        <w:tc>
          <w:tcPr>
            <w:tcW w:w="2959"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12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124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项目预算控制数</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sz w:val="22"/>
                <w:szCs w:val="22"/>
              </w:rPr>
            </w:pPr>
            <w:r>
              <w:rPr>
                <w:rFonts w:hint="eastAsia" w:ascii="宋体" w:hAnsi="宋体" w:cs="宋体"/>
                <w:kern w:val="0"/>
                <w:sz w:val="22"/>
                <w:szCs w:val="22"/>
                <w:lang w:bidi="ar"/>
              </w:rPr>
              <w:t>1120.934万</w:t>
            </w:r>
          </w:p>
        </w:tc>
        <w:tc>
          <w:tcPr>
            <w:tcW w:w="119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kern w:val="0"/>
                <w:sz w:val="22"/>
                <w:szCs w:val="22"/>
                <w:lang w:bidi="ar"/>
              </w:rPr>
              <w:t>1120.934万</w:t>
            </w:r>
          </w:p>
        </w:tc>
        <w:tc>
          <w:tcPr>
            <w:tcW w:w="2959"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115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p>
          <w:p>
            <w:pPr>
              <w:widowControl/>
              <w:jc w:val="center"/>
              <w:rPr>
                <w:rFonts w:ascii="宋体" w:hAnsi="宋体" w:cs="宋体"/>
                <w:kern w:val="0"/>
                <w:sz w:val="24"/>
              </w:rPr>
            </w:pPr>
            <w:r>
              <w:rPr>
                <w:rFonts w:hint="eastAsia" w:ascii="宋体" w:hAnsi="宋体" w:cs="宋体"/>
                <w:kern w:val="0"/>
                <w:sz w:val="24"/>
              </w:rPr>
              <w:t>果</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(40分)</w:t>
            </w: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效益</w:t>
            </w:r>
          </w:p>
          <w:p>
            <w:pPr>
              <w:widowControl/>
              <w:jc w:val="center"/>
              <w:rPr>
                <w:rFonts w:ascii="宋体" w:hAnsi="宋体" w:cs="宋体"/>
                <w:kern w:val="0"/>
                <w:sz w:val="24"/>
              </w:rPr>
            </w:pPr>
            <w:r>
              <w:rPr>
                <w:rFonts w:hint="eastAsia" w:ascii="宋体" w:hAnsi="宋体" w:cs="宋体"/>
                <w:kern w:val="0"/>
                <w:sz w:val="24"/>
              </w:rPr>
              <w:t>指标</w:t>
            </w:r>
          </w:p>
        </w:tc>
        <w:tc>
          <w:tcPr>
            <w:tcW w:w="2126"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hAnsi="宋体" w:cs="宋体"/>
                <w:color w:val="000000"/>
                <w:kern w:val="0"/>
                <w:sz w:val="24"/>
              </w:rPr>
            </w:pPr>
            <w:r>
              <w:rPr>
                <w:rFonts w:hint="eastAsia" w:ascii="宋体" w:hAnsi="宋体" w:cs="宋体"/>
                <w:color w:val="000000"/>
                <w:kern w:val="0"/>
                <w:sz w:val="24"/>
              </w:rPr>
              <w:t>社会效益</w:t>
            </w:r>
          </w:p>
        </w:tc>
        <w:tc>
          <w:tcPr>
            <w:tcW w:w="851" w:type="dxa"/>
            <w:tcBorders>
              <w:top w:val="single" w:color="auto" w:sz="4" w:space="0"/>
              <w:left w:val="nil"/>
              <w:bottom w:val="single" w:color="auto" w:sz="4" w:space="0"/>
              <w:right w:val="single" w:color="auto" w:sz="4" w:space="0"/>
            </w:tcBorders>
            <w:noWrap/>
            <w:vAlign w:val="center"/>
          </w:tcPr>
          <w:p>
            <w:pPr>
              <w:widowControl/>
              <w:ind w:firstLine="240" w:firstLineChars="100"/>
              <w:jc w:val="center"/>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sz w:val="24"/>
              </w:rPr>
            </w:pPr>
            <w:r>
              <w:rPr>
                <w:rFonts w:hint="eastAsia" w:ascii="宋体" w:hAnsi="宋体" w:cs="宋体"/>
                <w:color w:val="000000"/>
                <w:kern w:val="0"/>
                <w:sz w:val="24"/>
              </w:rPr>
              <w:t>巩固非首都功能疏解成绩</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缓解集体经济组织疏解压力</w:t>
            </w:r>
          </w:p>
        </w:tc>
        <w:tc>
          <w:tcPr>
            <w:tcW w:w="2959"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308"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hAnsi="宋体" w:cs="宋体"/>
                <w:color w:val="000000"/>
                <w:kern w:val="0"/>
                <w:sz w:val="24"/>
              </w:rPr>
            </w:pPr>
            <w:r>
              <w:rPr>
                <w:rFonts w:hint="eastAsia" w:ascii="宋体" w:hAnsi="宋体" w:cs="宋体"/>
                <w:color w:val="000000"/>
                <w:kern w:val="0"/>
                <w:sz w:val="24"/>
              </w:rPr>
              <w:t>经济效益</w:t>
            </w:r>
          </w:p>
        </w:tc>
        <w:tc>
          <w:tcPr>
            <w:tcW w:w="85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奖励乡村集体经济组织疏解工作成绩</w:t>
            </w:r>
          </w:p>
        </w:tc>
        <w:tc>
          <w:tcPr>
            <w:tcW w:w="119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一定程度上弥补集体经济组织租金收入损失</w:t>
            </w:r>
          </w:p>
        </w:tc>
        <w:tc>
          <w:tcPr>
            <w:tcW w:w="2959" w:type="dxa"/>
            <w:gridSpan w:val="2"/>
            <w:vMerge w:val="continue"/>
            <w:tcBorders>
              <w:left w:val="single" w:color="auto" w:sz="4" w:space="0"/>
              <w:right w:val="single" w:color="auto" w:sz="4" w:space="0"/>
            </w:tcBorders>
            <w:vAlign w:val="center"/>
          </w:tcPr>
          <w:p>
            <w:pPr>
              <w:widowControl/>
              <w:jc w:val="center"/>
              <w:rPr>
                <w:rFonts w:ascii="宋体" w:hAnsi="宋体" w:cs="宋体"/>
                <w:color w:val="000000"/>
                <w:kern w:val="0"/>
                <w:sz w:val="24"/>
              </w:rPr>
            </w:pP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8</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137"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r>
              <w:rPr>
                <w:rFonts w:hint="eastAsia" w:ascii="宋体" w:hAnsi="宋体" w:cs="宋体"/>
                <w:kern w:val="0"/>
                <w:sz w:val="24"/>
              </w:rPr>
              <w:br w:type="textWrapping"/>
            </w:r>
            <w:r>
              <w:rPr>
                <w:rFonts w:hint="eastAsia" w:ascii="宋体" w:hAnsi="宋体" w:cs="宋体"/>
                <w:kern w:val="0"/>
                <w:sz w:val="24"/>
              </w:rPr>
              <w:t>满意度指标</w:t>
            </w:r>
          </w:p>
        </w:tc>
        <w:tc>
          <w:tcPr>
            <w:tcW w:w="212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对三个行政村进行满意度调查</w:t>
            </w:r>
          </w:p>
        </w:tc>
        <w:tc>
          <w:tcPr>
            <w:tcW w:w="851" w:type="dxa"/>
            <w:tcBorders>
              <w:top w:val="nil"/>
              <w:left w:val="nil"/>
              <w:bottom w:val="single" w:color="auto" w:sz="4" w:space="0"/>
              <w:right w:val="single" w:color="auto" w:sz="4" w:space="0"/>
            </w:tcBorders>
            <w:noWrap/>
            <w:vAlign w:val="center"/>
          </w:tcPr>
          <w:p>
            <w:pPr>
              <w:widowControl/>
              <w:jc w:val="center"/>
              <w:rPr>
                <w:rFonts w:ascii="宋体" w:hAnsi="宋体"/>
                <w:sz w:val="22"/>
                <w:szCs w:val="22"/>
              </w:rPr>
            </w:pPr>
            <w:r>
              <w:rPr>
                <w:rFonts w:hint="eastAsia" w:ascii="宋体" w:hAnsi="宋体" w:cs="宋体"/>
                <w:color w:val="000000"/>
                <w:kern w:val="0"/>
                <w:sz w:val="24"/>
              </w:rPr>
              <w:t>20</w:t>
            </w:r>
          </w:p>
        </w:tc>
        <w:tc>
          <w:tcPr>
            <w:tcW w:w="1382"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满意度定量评估</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满意度90%</w:t>
            </w:r>
          </w:p>
        </w:tc>
        <w:tc>
          <w:tcPr>
            <w:tcW w:w="2959" w:type="dxa"/>
            <w:gridSpan w:val="2"/>
            <w:tcBorders>
              <w:top w:val="single" w:color="auto" w:sz="4" w:space="0"/>
              <w:left w:val="single" w:color="auto" w:sz="4" w:space="0"/>
              <w:bottom w:val="single" w:color="auto" w:sz="4" w:space="0"/>
              <w:right w:val="nil"/>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同效益指标得分计算方式。</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w:t>
            </w:r>
          </w:p>
        </w:tc>
        <w:tc>
          <w:tcPr>
            <w:tcW w:w="170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13" w:hRule="atLeast"/>
          <w:jc w:val="center"/>
        </w:trPr>
        <w:tc>
          <w:tcPr>
            <w:tcW w:w="12381" w:type="dxa"/>
            <w:gridSpan w:val="9"/>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8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95</w:t>
            </w:r>
          </w:p>
        </w:tc>
      </w:tr>
      <w:tr>
        <w:tblPrEx>
          <w:tblCellMar>
            <w:top w:w="0" w:type="dxa"/>
            <w:left w:w="108" w:type="dxa"/>
            <w:bottom w:w="0" w:type="dxa"/>
            <w:right w:w="108" w:type="dxa"/>
          </w:tblCellMar>
        </w:tblPrEx>
        <w:trPr>
          <w:trHeight w:val="387" w:hRule="atLeast"/>
          <w:jc w:val="center"/>
        </w:trPr>
        <w:tc>
          <w:tcPr>
            <w:tcW w:w="15205" w:type="dxa"/>
            <w:gridSpan w:val="11"/>
            <w:tcBorders>
              <w:top w:val="single" w:color="auto" w:sz="4" w:space="0"/>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注：1.得分一档最高不能超过该指标分值上限。</w:t>
            </w:r>
          </w:p>
        </w:tc>
      </w:tr>
      <w:tr>
        <w:tblPrEx>
          <w:tblCellMar>
            <w:top w:w="0" w:type="dxa"/>
            <w:left w:w="108" w:type="dxa"/>
            <w:bottom w:w="0" w:type="dxa"/>
            <w:right w:w="108" w:type="dxa"/>
          </w:tblCellMar>
        </w:tblPrEx>
        <w:trPr>
          <w:trHeight w:val="728"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tblPrEx>
          <w:tblCellMar>
            <w:top w:w="0" w:type="dxa"/>
            <w:left w:w="108" w:type="dxa"/>
            <w:bottom w:w="0" w:type="dxa"/>
            <w:right w:w="108" w:type="dxa"/>
          </w:tblCellMar>
        </w:tblPrEx>
        <w:trPr>
          <w:trHeight w:val="665"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tblPrEx>
          <w:tblCellMar>
            <w:top w:w="0" w:type="dxa"/>
            <w:left w:w="108" w:type="dxa"/>
            <w:bottom w:w="0" w:type="dxa"/>
            <w:right w:w="108" w:type="dxa"/>
          </w:tblCellMar>
        </w:tblPrEx>
        <w:trPr>
          <w:trHeight w:val="99" w:hRule="atLeast"/>
          <w:jc w:val="center"/>
        </w:trPr>
        <w:tc>
          <w:tcPr>
            <w:tcW w:w="15205" w:type="dxa"/>
            <w:gridSpan w:val="11"/>
            <w:tcBorders>
              <w:top w:val="nil"/>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4.请在“未完成原因分析”中说明偏离目标、不能完成目标的原因及拟采取的措施。</w:t>
            </w:r>
          </w:p>
        </w:tc>
      </w:tr>
    </w:tbl>
    <w:p/>
    <w:p/>
    <w:p>
      <w:pPr>
        <w:sectPr>
          <w:type w:val="continuous"/>
          <w:pgSz w:w="16838" w:h="11906" w:orient="landscape"/>
          <w:pgMar w:top="1440" w:right="1803" w:bottom="1213" w:left="1803" w:header="851" w:footer="992" w:gutter="0"/>
          <w:cols w:space="720" w:num="1"/>
          <w:docGrid w:type="lines" w:linePitch="312" w:charSpace="0"/>
        </w:sectPr>
      </w:pPr>
    </w:p>
    <w:tbl>
      <w:tblPr>
        <w:tblStyle w:val="14"/>
        <w:tblW w:w="15205" w:type="dxa"/>
        <w:jc w:val="center"/>
        <w:tblLayout w:type="fixed"/>
        <w:tblCellMar>
          <w:top w:w="0" w:type="dxa"/>
          <w:left w:w="108" w:type="dxa"/>
          <w:bottom w:w="0" w:type="dxa"/>
          <w:right w:w="108" w:type="dxa"/>
        </w:tblCellMar>
      </w:tblPr>
      <w:tblGrid>
        <w:gridCol w:w="893"/>
        <w:gridCol w:w="1375"/>
        <w:gridCol w:w="1597"/>
        <w:gridCol w:w="2126"/>
        <w:gridCol w:w="851"/>
        <w:gridCol w:w="1382"/>
        <w:gridCol w:w="1198"/>
        <w:gridCol w:w="1351"/>
        <w:gridCol w:w="1608"/>
        <w:gridCol w:w="1123"/>
        <w:gridCol w:w="1701"/>
      </w:tblGrid>
      <w:tr>
        <w:tblPrEx>
          <w:tblCellMar>
            <w:top w:w="0" w:type="dxa"/>
            <w:left w:w="108" w:type="dxa"/>
            <w:bottom w:w="0" w:type="dxa"/>
            <w:right w:w="108" w:type="dxa"/>
          </w:tblCellMar>
        </w:tblPrEx>
        <w:trPr>
          <w:trHeight w:val="294" w:hRule="atLeast"/>
          <w:jc w:val="center"/>
        </w:trPr>
        <w:tc>
          <w:tcPr>
            <w:tcW w:w="15205" w:type="dxa"/>
            <w:gridSpan w:val="11"/>
            <w:tcBorders>
              <w:top w:val="nil"/>
              <w:left w:val="nil"/>
              <w:bottom w:val="nil"/>
              <w:right w:val="nil"/>
            </w:tcBorders>
            <w:vAlign w:val="center"/>
          </w:tcPr>
          <w:p>
            <w:pPr>
              <w:widowControl/>
              <w:rPr>
                <w:rFonts w:ascii="方正小标宋简体" w:hAnsi="黑体" w:eastAsia="方正小标宋简体" w:cs="宋体"/>
                <w:bCs/>
                <w:color w:val="000000"/>
                <w:kern w:val="0"/>
                <w:sz w:val="32"/>
                <w:szCs w:val="32"/>
              </w:rPr>
            </w:pPr>
            <w:r>
              <w:rPr>
                <w:rFonts w:hint="eastAsia" w:ascii="方正小标宋简体" w:hAnsi="黑体" w:eastAsia="方正小标宋简体" w:cs="宋体"/>
                <w:bCs/>
                <w:color w:val="000000"/>
                <w:kern w:val="0"/>
                <w:sz w:val="32"/>
                <w:szCs w:val="32"/>
              </w:rPr>
              <w:t xml:space="preserve">    </w:t>
            </w:r>
          </w:p>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w:t>
            </w:r>
            <w:r>
              <w:rPr>
                <w:rFonts w:hint="eastAsia" w:ascii="方正小标宋简体" w:hAnsi="黑体" w:eastAsia="方正小标宋简体" w:cs="宋体"/>
                <w:color w:val="000000"/>
                <w:kern w:val="0"/>
                <w:sz w:val="32"/>
                <w:szCs w:val="32"/>
              </w:rPr>
              <w:t>（表8）</w:t>
            </w:r>
          </w:p>
        </w:tc>
      </w:tr>
      <w:tr>
        <w:trPr>
          <w:trHeight w:val="229" w:hRule="atLeast"/>
          <w:jc w:val="center"/>
        </w:trPr>
        <w:tc>
          <w:tcPr>
            <w:tcW w:w="15205"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rPr>
          <w:trHeight w:val="532"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340" w:type="dxa"/>
            <w:gridSpan w:val="8"/>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城乡基层党组织服务群众经费</w:t>
            </w:r>
          </w:p>
        </w:tc>
      </w:tr>
      <w:tr>
        <w:tblPrEx>
          <w:tblCellMar>
            <w:top w:w="0" w:type="dxa"/>
            <w:left w:w="108" w:type="dxa"/>
            <w:bottom w:w="0" w:type="dxa"/>
            <w:right w:w="108" w:type="dxa"/>
          </w:tblCellMar>
        </w:tblPrEx>
        <w:trPr>
          <w:trHeight w:val="493"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南苑乡人民政府177000</w:t>
            </w:r>
          </w:p>
        </w:tc>
        <w:tc>
          <w:tcPr>
            <w:tcW w:w="6981" w:type="dxa"/>
            <w:gridSpan w:val="5"/>
            <w:tcBorders>
              <w:top w:val="single" w:color="auto" w:sz="4" w:space="0"/>
              <w:left w:val="nil"/>
              <w:bottom w:val="single" w:color="auto" w:sz="4" w:space="0"/>
              <w:right w:val="single" w:color="000000" w:sz="4" w:space="0"/>
            </w:tcBorders>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实施单位:南苑乡人民政府</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19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608"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123" w:type="dxa"/>
            <w:tcBorders>
              <w:top w:val="nil"/>
              <w:left w:val="nil"/>
              <w:bottom w:val="single" w:color="auto" w:sz="4" w:space="0"/>
              <w:right w:val="single" w:color="auto" w:sz="4" w:space="0"/>
            </w:tcBorders>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rPr>
          <w:trHeight w:val="41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noWrap/>
            <w:vAlign w:val="center"/>
          </w:tcPr>
          <w:p>
            <w:pPr>
              <w:widowControl/>
              <w:jc w:val="left"/>
              <w:rPr>
                <w:rFonts w:ascii="宋体" w:hAnsi="宋体" w:cs="宋体"/>
                <w:sz w:val="22"/>
                <w:szCs w:val="22"/>
              </w:rPr>
            </w:pPr>
            <w:r>
              <w:rPr>
                <w:rFonts w:hint="eastAsia" w:ascii="宋体" w:hAnsi="宋体" w:cs="宋体"/>
                <w:color w:val="000000"/>
                <w:kern w:val="0"/>
                <w:sz w:val="24"/>
              </w:rPr>
              <w:t>　260</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253.72</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w:t>
            </w:r>
          </w:p>
        </w:tc>
        <w:tc>
          <w:tcPr>
            <w:tcW w:w="1608"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97.6%　</w:t>
            </w:r>
          </w:p>
        </w:tc>
        <w:tc>
          <w:tcPr>
            <w:tcW w:w="1123" w:type="dxa"/>
            <w:tcBorders>
              <w:top w:val="nil"/>
              <w:left w:val="nil"/>
              <w:bottom w:val="single" w:color="auto" w:sz="4" w:space="0"/>
              <w:right w:val="single" w:color="auto" w:sz="4" w:space="0"/>
            </w:tcBorders>
            <w:vAlign w:val="center"/>
          </w:tcPr>
          <w:p>
            <w:pPr>
              <w:widowControl/>
              <w:jc w:val="left"/>
              <w:rPr>
                <w:rFonts w:ascii="宋体" w:hAnsi="宋体"/>
                <w:sz w:val="24"/>
              </w:rPr>
            </w:pPr>
            <w:r>
              <w:rPr>
                <w:rFonts w:hint="eastAsia" w:ascii="宋体" w:hAnsi="宋体" w:cs="宋体"/>
                <w:color w:val="000000"/>
                <w:kern w:val="0"/>
                <w:sz w:val="24"/>
              </w:rPr>
              <w:t>　9.76</w:t>
            </w:r>
          </w:p>
        </w:tc>
        <w:tc>
          <w:tcPr>
            <w:tcW w:w="1701"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2"/>
                <w:szCs w:val="22"/>
              </w:rPr>
              <w:t>执行率*该指标分值，最高不得超过分值上限。</w:t>
            </w:r>
          </w:p>
        </w:tc>
      </w:tr>
      <w:tr>
        <w:tblPrEx>
          <w:tblCellMar>
            <w:top w:w="0" w:type="dxa"/>
            <w:left w:w="108" w:type="dxa"/>
            <w:bottom w:w="0" w:type="dxa"/>
            <w:right w:w="108" w:type="dxa"/>
          </w:tblCellMar>
        </w:tblPrEx>
        <w:trPr>
          <w:trHeight w:val="348"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260</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253.72　</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w:t>
            </w:r>
          </w:p>
        </w:tc>
        <w:tc>
          <w:tcPr>
            <w:tcW w:w="1608"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97.6%　</w:t>
            </w:r>
          </w:p>
        </w:tc>
        <w:tc>
          <w:tcPr>
            <w:tcW w:w="1123" w:type="dxa"/>
            <w:tcBorders>
              <w:top w:val="nil"/>
              <w:left w:val="nil"/>
              <w:bottom w:val="single" w:color="auto" w:sz="4" w:space="0"/>
              <w:right w:val="single" w:color="auto" w:sz="4" w:space="0"/>
            </w:tcBorders>
            <w:vAlign w:val="center"/>
          </w:tcPr>
          <w:p>
            <w:pPr>
              <w:widowControl/>
              <w:jc w:val="left"/>
              <w:rPr>
                <w:rFonts w:ascii="宋体" w:hAnsi="宋体"/>
                <w:sz w:val="24"/>
              </w:rPr>
            </w:pPr>
            <w:r>
              <w:rPr>
                <w:rFonts w:hint="eastAsia" w:ascii="宋体" w:hAnsi="宋体" w:cs="宋体"/>
                <w:color w:val="000000"/>
                <w:kern w:val="0"/>
                <w:sz w:val="24"/>
              </w:rPr>
              <w:t>　9.76</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60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2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rPr>
          <w:trHeight w:val="90" w:hRule="atLeast"/>
          <w:jc w:val="center"/>
        </w:trPr>
        <w:tc>
          <w:tcPr>
            <w:tcW w:w="893"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r>
              <w:rPr>
                <w:rFonts w:hint="eastAsia"/>
              </w:rPr>
              <w:t xml:space="preserve"> 通过使用城乡基层党组织服务群众经费，突出基层党组织的政治属性，强化党组织的政治功能，提升组织力。使用中坚持厉行节约、反对浪费的原则。</w:t>
            </w:r>
          </w:p>
        </w:tc>
        <w:tc>
          <w:tcPr>
            <w:tcW w:w="698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2"/>
                <w:szCs w:val="22"/>
              </w:rPr>
              <w:t>年度总体目标完成情况综述：</w:t>
            </w:r>
            <w:r>
              <w:rPr>
                <w:rFonts w:hint="eastAsia" w:ascii="宋体" w:hAnsi="宋体" w:cs="宋体"/>
                <w:color w:val="000000"/>
                <w:kern w:val="0"/>
                <w:sz w:val="24"/>
              </w:rPr>
              <w:t>通过开展</w:t>
            </w:r>
            <w:r>
              <w:rPr>
                <w:rFonts w:ascii="宋体" w:hAnsi="宋体" w:cs="宋体"/>
                <w:color w:val="000000"/>
                <w:kern w:val="0"/>
                <w:sz w:val="24"/>
              </w:rPr>
              <w:t>便民服务类</w:t>
            </w:r>
            <w:r>
              <w:rPr>
                <w:rFonts w:hint="eastAsia" w:ascii="宋体" w:hAnsi="宋体" w:cs="宋体"/>
                <w:color w:val="000000"/>
                <w:kern w:val="0"/>
                <w:sz w:val="24"/>
              </w:rPr>
              <w:t>、</w:t>
            </w:r>
            <w:r>
              <w:rPr>
                <w:rFonts w:ascii="宋体" w:hAnsi="宋体" w:cs="宋体"/>
                <w:color w:val="000000"/>
                <w:kern w:val="0"/>
                <w:sz w:val="24"/>
              </w:rPr>
              <w:t>志愿公益类</w:t>
            </w:r>
            <w:r>
              <w:rPr>
                <w:rFonts w:hint="eastAsia" w:ascii="宋体" w:hAnsi="宋体" w:cs="宋体"/>
                <w:color w:val="000000"/>
                <w:kern w:val="0"/>
                <w:sz w:val="24"/>
              </w:rPr>
              <w:t>、</w:t>
            </w:r>
            <w:r>
              <w:rPr>
                <w:rFonts w:ascii="宋体" w:hAnsi="宋体" w:cs="宋体"/>
                <w:color w:val="000000"/>
                <w:kern w:val="0"/>
                <w:sz w:val="24"/>
              </w:rPr>
              <w:t>群众活动类</w:t>
            </w:r>
            <w:r>
              <w:rPr>
                <w:rFonts w:hint="eastAsia" w:ascii="宋体" w:hAnsi="宋体" w:cs="宋体"/>
                <w:color w:val="000000"/>
                <w:kern w:val="0"/>
                <w:sz w:val="24"/>
              </w:rPr>
              <w:t>、</w:t>
            </w:r>
            <w:r>
              <w:rPr>
                <w:rFonts w:ascii="宋体" w:hAnsi="宋体" w:cs="宋体"/>
                <w:color w:val="000000"/>
                <w:kern w:val="0"/>
                <w:sz w:val="24"/>
              </w:rPr>
              <w:t>关爱帮扶类</w:t>
            </w:r>
            <w:r>
              <w:rPr>
                <w:rFonts w:hint="eastAsia" w:ascii="宋体" w:hAnsi="宋体" w:cs="宋体"/>
                <w:color w:val="000000"/>
                <w:kern w:val="0"/>
                <w:sz w:val="24"/>
              </w:rPr>
              <w:t>、</w:t>
            </w:r>
            <w:r>
              <w:rPr>
                <w:rFonts w:ascii="宋体" w:hAnsi="宋体" w:cs="宋体"/>
                <w:color w:val="000000"/>
                <w:kern w:val="0"/>
                <w:sz w:val="24"/>
              </w:rPr>
              <w:t>服务保障类</w:t>
            </w:r>
            <w:r>
              <w:rPr>
                <w:rFonts w:hint="eastAsia" w:ascii="宋体" w:hAnsi="宋体" w:cs="宋体"/>
                <w:color w:val="000000"/>
                <w:kern w:val="0"/>
                <w:sz w:val="24"/>
              </w:rPr>
              <w:t>、</w:t>
            </w:r>
            <w:r>
              <w:rPr>
                <w:rFonts w:ascii="宋体" w:hAnsi="宋体" w:cs="宋体"/>
                <w:color w:val="000000"/>
                <w:kern w:val="0"/>
                <w:sz w:val="24"/>
              </w:rPr>
              <w:t>居民群众迫切需要提供的其他服务事项</w:t>
            </w:r>
            <w:r>
              <w:rPr>
                <w:rFonts w:hint="eastAsia" w:ascii="宋体" w:hAnsi="宋体" w:cs="宋体"/>
                <w:color w:val="000000"/>
                <w:kern w:val="0"/>
                <w:sz w:val="24"/>
              </w:rPr>
              <w:t>等活动，</w:t>
            </w:r>
            <w:r>
              <w:rPr>
                <w:rFonts w:ascii="宋体" w:hAnsi="宋体" w:cs="宋体"/>
                <w:color w:val="000000"/>
                <w:kern w:val="0"/>
                <w:sz w:val="24"/>
              </w:rPr>
              <w:t>提升基层党组织服务水平。</w:t>
            </w:r>
          </w:p>
        </w:tc>
      </w:tr>
      <w:tr>
        <w:tblPrEx>
          <w:tblCellMar>
            <w:top w:w="0" w:type="dxa"/>
            <w:left w:w="108" w:type="dxa"/>
            <w:bottom w:w="0" w:type="dxa"/>
            <w:right w:w="108" w:type="dxa"/>
          </w:tblCellMar>
        </w:tblPrEx>
        <w:trPr>
          <w:trHeight w:val="492" w:hRule="atLeast"/>
          <w:jc w:val="center"/>
        </w:trPr>
        <w:tc>
          <w:tcPr>
            <w:tcW w:w="893"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9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12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71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项目数量</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开展活动不少于30场　</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34场</w:t>
            </w:r>
          </w:p>
        </w:tc>
        <w:tc>
          <w:tcPr>
            <w:tcW w:w="2959" w:type="dxa"/>
            <w:gridSpan w:val="2"/>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完成值达到指标值，记满分；未达到指标值，按B/A或A/B*该指标分值记分。</w:t>
            </w:r>
          </w:p>
        </w:tc>
        <w:tc>
          <w:tcPr>
            <w:tcW w:w="1123"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4"/>
              </w:rPr>
            </w:pPr>
            <w:r>
              <w:rPr>
                <w:rFonts w:hint="eastAsia" w:ascii="宋体" w:hAnsi="宋体" w:cs="宋体"/>
                <w:color w:val="000000"/>
                <w:kern w:val="0"/>
                <w:sz w:val="24"/>
                <w:lang w:bidi="ar"/>
              </w:rPr>
              <w:t>10</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rPr>
          <w:trHeight w:val="9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 w:val="24"/>
              </w:rPr>
              <w:t>　基层单位覆盖</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20</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覆盖全乡15个基层单位</w:t>
            </w:r>
          </w:p>
        </w:tc>
        <w:tc>
          <w:tcPr>
            <w:tcW w:w="119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全部覆盖</w:t>
            </w:r>
          </w:p>
        </w:tc>
        <w:tc>
          <w:tcPr>
            <w:tcW w:w="2959"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20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387"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sz w:val="22"/>
                <w:szCs w:val="22"/>
              </w:rPr>
            </w:pPr>
            <w:r>
              <w:rPr>
                <w:rFonts w:hint="eastAsia" w:ascii="宋体" w:hAnsi="宋体" w:cs="宋体"/>
                <w:color w:val="000000"/>
                <w:kern w:val="0"/>
                <w:sz w:val="24"/>
              </w:rPr>
              <w:t>　完成时间</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sz w:val="22"/>
                <w:szCs w:val="22"/>
              </w:rPr>
            </w:pPr>
            <w:r>
              <w:rPr>
                <w:rFonts w:hint="eastAsia" w:ascii="宋体" w:hAnsi="宋体" w:cs="宋体"/>
                <w:color w:val="000000"/>
                <w:kern w:val="0"/>
                <w:sz w:val="24"/>
              </w:rPr>
              <w:t>11月底完成</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11月底完成</w:t>
            </w:r>
          </w:p>
        </w:tc>
        <w:tc>
          <w:tcPr>
            <w:tcW w:w="2959"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12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124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 w:val="24"/>
              </w:rPr>
              <w:t>　预算控制数</w:t>
            </w:r>
          </w:p>
        </w:tc>
        <w:tc>
          <w:tcPr>
            <w:tcW w:w="85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sz w:val="22"/>
                <w:szCs w:val="22"/>
              </w:rPr>
            </w:pPr>
            <w:r>
              <w:rPr>
                <w:rFonts w:hint="eastAsia" w:ascii="宋体" w:hAnsi="宋体" w:cs="宋体"/>
                <w:color w:val="000000"/>
                <w:kern w:val="0"/>
                <w:sz w:val="24"/>
              </w:rPr>
              <w:t>260</w:t>
            </w:r>
          </w:p>
        </w:tc>
        <w:tc>
          <w:tcPr>
            <w:tcW w:w="1198"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253.72</w:t>
            </w:r>
          </w:p>
        </w:tc>
        <w:tc>
          <w:tcPr>
            <w:tcW w:w="2959"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9.76</w:t>
            </w:r>
          </w:p>
        </w:tc>
        <w:tc>
          <w:tcPr>
            <w:tcW w:w="1701" w:type="dxa"/>
            <w:tcBorders>
              <w:top w:val="single" w:color="auto" w:sz="4" w:space="0"/>
              <w:left w:val="single" w:color="auto" w:sz="4" w:space="0"/>
              <w:bottom w:val="single" w:color="auto" w:sz="4" w:space="0"/>
              <w:right w:val="single" w:color="auto" w:sz="4" w:space="0"/>
            </w:tcBorders>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115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p>
          <w:p>
            <w:pPr>
              <w:widowControl/>
              <w:jc w:val="center"/>
              <w:rPr>
                <w:rFonts w:ascii="宋体" w:hAnsi="宋体" w:cs="宋体"/>
                <w:kern w:val="0"/>
                <w:sz w:val="24"/>
              </w:rPr>
            </w:pPr>
            <w:r>
              <w:rPr>
                <w:rFonts w:hint="eastAsia" w:ascii="宋体" w:hAnsi="宋体" w:cs="宋体"/>
                <w:kern w:val="0"/>
                <w:sz w:val="24"/>
              </w:rPr>
              <w:t>果</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(40分)</w:t>
            </w: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效益</w:t>
            </w:r>
          </w:p>
          <w:p>
            <w:pPr>
              <w:widowControl/>
              <w:jc w:val="center"/>
              <w:rPr>
                <w:rFonts w:ascii="宋体" w:hAnsi="宋体" w:cs="宋体"/>
                <w:kern w:val="0"/>
                <w:sz w:val="24"/>
              </w:rPr>
            </w:pPr>
            <w:r>
              <w:rPr>
                <w:rFonts w:hint="eastAsia" w:ascii="宋体" w:hAnsi="宋体" w:cs="宋体"/>
                <w:kern w:val="0"/>
                <w:sz w:val="24"/>
              </w:rPr>
              <w:t>指标</w:t>
            </w:r>
          </w:p>
        </w:tc>
        <w:tc>
          <w:tcPr>
            <w:tcW w:w="2126"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hAnsi="宋体" w:cs="宋体"/>
                <w:color w:val="000000"/>
                <w:kern w:val="0"/>
                <w:sz w:val="24"/>
              </w:rPr>
            </w:pPr>
            <w:r>
              <w:rPr>
                <w:rFonts w:hint="eastAsia" w:ascii="宋体" w:hAnsi="宋体" w:cs="宋体"/>
                <w:color w:val="000000"/>
                <w:kern w:val="0"/>
                <w:sz w:val="24"/>
              </w:rPr>
              <w:t>社会效益</w:t>
            </w:r>
          </w:p>
        </w:tc>
        <w:tc>
          <w:tcPr>
            <w:tcW w:w="851" w:type="dxa"/>
            <w:tcBorders>
              <w:top w:val="single" w:color="auto" w:sz="4" w:space="0"/>
              <w:left w:val="nil"/>
              <w:bottom w:val="single" w:color="auto" w:sz="4" w:space="0"/>
              <w:right w:val="single" w:color="auto" w:sz="4" w:space="0"/>
            </w:tcBorders>
            <w:noWrap/>
            <w:vAlign w:val="center"/>
          </w:tcPr>
          <w:p>
            <w:pPr>
              <w:widowControl/>
              <w:ind w:firstLine="240" w:firstLineChars="100"/>
              <w:jc w:val="left"/>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sz w:val="24"/>
              </w:rPr>
            </w:pPr>
            <w:r>
              <w:rPr>
                <w:rFonts w:hint="eastAsia" w:ascii="宋体" w:hAnsi="宋体" w:cs="宋体"/>
                <w:color w:val="000000"/>
                <w:kern w:val="0"/>
                <w:sz w:val="24"/>
              </w:rPr>
              <w:t>提高党组织服务能，密切党组织与群众联系。</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一定程度解决群众身边问题，</w:t>
            </w:r>
            <w:r>
              <w:rPr>
                <w:rFonts w:hint="eastAsia" w:ascii="宋体" w:hAnsi="宋体" w:cs="宋体"/>
                <w:color w:val="000000"/>
                <w:kern w:val="0"/>
                <w:sz w:val="24"/>
              </w:rPr>
              <w:t>提升基层治理能力</w:t>
            </w:r>
            <w:r>
              <w:rPr>
                <w:rFonts w:hint="eastAsia" w:ascii="宋体" w:hAnsi="宋体"/>
                <w:sz w:val="24"/>
              </w:rPr>
              <w:t>。</w:t>
            </w:r>
          </w:p>
        </w:tc>
        <w:tc>
          <w:tcPr>
            <w:tcW w:w="2959"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73"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hAnsi="宋体" w:cs="宋体"/>
                <w:color w:val="000000"/>
                <w:kern w:val="0"/>
                <w:sz w:val="24"/>
              </w:rPr>
            </w:pPr>
            <w:r>
              <w:rPr>
                <w:rFonts w:hint="eastAsia" w:ascii="宋体" w:hAnsi="宋体" w:cs="宋体"/>
                <w:color w:val="000000"/>
                <w:kern w:val="0"/>
                <w:sz w:val="24"/>
              </w:rPr>
              <w:t>环境效益</w:t>
            </w:r>
          </w:p>
        </w:tc>
        <w:tc>
          <w:tcPr>
            <w:tcW w:w="851"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解决群众身边环境问题。</w:t>
            </w:r>
          </w:p>
        </w:tc>
        <w:tc>
          <w:tcPr>
            <w:tcW w:w="119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达到一定预期目标</w:t>
            </w:r>
          </w:p>
        </w:tc>
        <w:tc>
          <w:tcPr>
            <w:tcW w:w="2959" w:type="dxa"/>
            <w:gridSpan w:val="2"/>
            <w:vMerge w:val="continue"/>
            <w:tcBorders>
              <w:left w:val="single" w:color="auto" w:sz="4" w:space="0"/>
              <w:right w:val="single" w:color="auto" w:sz="4" w:space="0"/>
            </w:tcBorders>
            <w:vAlign w:val="center"/>
          </w:tcPr>
          <w:p>
            <w:pPr>
              <w:widowControl/>
              <w:jc w:val="center"/>
              <w:rPr>
                <w:rFonts w:ascii="宋体" w:hAnsi="宋体" w:cs="宋体"/>
                <w:color w:val="000000"/>
                <w:kern w:val="0"/>
                <w:sz w:val="24"/>
              </w:rPr>
            </w:pP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8</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rPr>
          <w:trHeight w:val="907"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r>
              <w:rPr>
                <w:rFonts w:hint="eastAsia" w:ascii="宋体" w:hAnsi="宋体" w:cs="宋体"/>
                <w:kern w:val="0"/>
                <w:sz w:val="24"/>
              </w:rPr>
              <w:br w:type="textWrapping"/>
            </w:r>
            <w:r>
              <w:rPr>
                <w:rFonts w:hint="eastAsia" w:ascii="宋体" w:hAnsi="宋体" w:cs="宋体"/>
                <w:kern w:val="0"/>
                <w:sz w:val="24"/>
              </w:rPr>
              <w:t>满意度指标</w:t>
            </w:r>
          </w:p>
        </w:tc>
        <w:tc>
          <w:tcPr>
            <w:tcW w:w="212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群众满意度</w:t>
            </w:r>
          </w:p>
        </w:tc>
        <w:tc>
          <w:tcPr>
            <w:tcW w:w="851" w:type="dxa"/>
            <w:tcBorders>
              <w:top w:val="nil"/>
              <w:left w:val="nil"/>
              <w:bottom w:val="single" w:color="auto" w:sz="4" w:space="0"/>
              <w:right w:val="single" w:color="auto" w:sz="4" w:space="0"/>
            </w:tcBorders>
            <w:noWrap/>
            <w:vAlign w:val="center"/>
          </w:tcPr>
          <w:p>
            <w:pPr>
              <w:widowControl/>
              <w:jc w:val="left"/>
              <w:rPr>
                <w:rFonts w:ascii="宋体" w:hAnsi="宋体"/>
                <w:sz w:val="22"/>
                <w:szCs w:val="22"/>
              </w:rPr>
            </w:pPr>
            <w:r>
              <w:rPr>
                <w:rFonts w:hint="eastAsia" w:ascii="宋体" w:hAnsi="宋体" w:cs="宋体"/>
                <w:color w:val="000000"/>
                <w:kern w:val="0"/>
                <w:sz w:val="24"/>
              </w:rPr>
              <w:t>10</w:t>
            </w:r>
          </w:p>
        </w:tc>
        <w:tc>
          <w:tcPr>
            <w:tcW w:w="1382"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满意度定量评估</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满意度90%</w:t>
            </w:r>
          </w:p>
        </w:tc>
        <w:tc>
          <w:tcPr>
            <w:tcW w:w="2959" w:type="dxa"/>
            <w:gridSpan w:val="2"/>
            <w:tcBorders>
              <w:top w:val="single" w:color="auto" w:sz="4" w:space="0"/>
              <w:left w:val="single" w:color="auto" w:sz="4" w:space="0"/>
              <w:right w:val="nil"/>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同效益指标得分计算方式。</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170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r>
        <w:trPr>
          <w:trHeight w:val="922"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党员满意度</w:t>
            </w:r>
          </w:p>
        </w:tc>
        <w:tc>
          <w:tcPr>
            <w:tcW w:w="851" w:type="dxa"/>
            <w:tcBorders>
              <w:top w:val="nil"/>
              <w:left w:val="nil"/>
              <w:bottom w:val="single" w:color="auto" w:sz="4" w:space="0"/>
              <w:right w:val="single" w:color="auto" w:sz="4" w:space="0"/>
            </w:tcBorders>
            <w:noWrap/>
            <w:vAlign w:val="center"/>
          </w:tcPr>
          <w:p>
            <w:pPr>
              <w:widowControl/>
              <w:jc w:val="left"/>
              <w:rPr>
                <w:rFonts w:ascii="宋体" w:hAnsi="宋体"/>
                <w:sz w:val="22"/>
                <w:szCs w:val="22"/>
              </w:rPr>
            </w:pPr>
            <w:r>
              <w:rPr>
                <w:rFonts w:hint="eastAsia" w:ascii="宋体" w:hAnsi="宋体" w:cs="宋体"/>
                <w:color w:val="000000"/>
                <w:kern w:val="0"/>
                <w:sz w:val="24"/>
              </w:rPr>
              <w:t>10</w:t>
            </w:r>
          </w:p>
        </w:tc>
        <w:tc>
          <w:tcPr>
            <w:tcW w:w="1382"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满意度定量评估</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满意度90%</w:t>
            </w:r>
          </w:p>
        </w:tc>
        <w:tc>
          <w:tcPr>
            <w:tcW w:w="2959" w:type="dxa"/>
            <w:gridSpan w:val="2"/>
            <w:tcBorders>
              <w:top w:val="single" w:color="auto" w:sz="4" w:space="0"/>
              <w:left w:val="single" w:color="auto" w:sz="4" w:space="0"/>
              <w:right w:val="nil"/>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同效益指标得分计算方式。</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170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13" w:hRule="atLeast"/>
          <w:jc w:val="center"/>
        </w:trPr>
        <w:tc>
          <w:tcPr>
            <w:tcW w:w="12381" w:type="dxa"/>
            <w:gridSpan w:val="9"/>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8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97.52</w:t>
            </w:r>
          </w:p>
        </w:tc>
      </w:tr>
      <w:tr>
        <w:tblPrEx>
          <w:tblCellMar>
            <w:top w:w="0" w:type="dxa"/>
            <w:left w:w="108" w:type="dxa"/>
            <w:bottom w:w="0" w:type="dxa"/>
            <w:right w:w="108" w:type="dxa"/>
          </w:tblCellMar>
        </w:tblPrEx>
        <w:trPr>
          <w:trHeight w:val="387" w:hRule="atLeast"/>
          <w:jc w:val="center"/>
        </w:trPr>
        <w:tc>
          <w:tcPr>
            <w:tcW w:w="15205" w:type="dxa"/>
            <w:gridSpan w:val="11"/>
            <w:tcBorders>
              <w:top w:val="single" w:color="auto" w:sz="4" w:space="0"/>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注：1.得分一档最高不能超过该指标分值上限。</w:t>
            </w:r>
          </w:p>
        </w:tc>
      </w:tr>
      <w:tr>
        <w:trPr>
          <w:trHeight w:val="728"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tblPrEx>
          <w:tblCellMar>
            <w:top w:w="0" w:type="dxa"/>
            <w:left w:w="108" w:type="dxa"/>
            <w:bottom w:w="0" w:type="dxa"/>
            <w:right w:w="108" w:type="dxa"/>
          </w:tblCellMar>
        </w:tblPrEx>
        <w:trPr>
          <w:trHeight w:val="665"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tblPrEx>
          <w:tblCellMar>
            <w:top w:w="0" w:type="dxa"/>
            <w:left w:w="108" w:type="dxa"/>
            <w:bottom w:w="0" w:type="dxa"/>
            <w:right w:w="108" w:type="dxa"/>
          </w:tblCellMar>
        </w:tblPrEx>
        <w:trPr>
          <w:trHeight w:val="99" w:hRule="atLeast"/>
          <w:jc w:val="center"/>
        </w:trPr>
        <w:tc>
          <w:tcPr>
            <w:tcW w:w="15205" w:type="dxa"/>
            <w:gridSpan w:val="11"/>
            <w:tcBorders>
              <w:top w:val="nil"/>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4.请在“未完成原因分析”中说明偏离目标、不能完成目标的原因及拟采取的措施。</w:t>
            </w:r>
          </w:p>
        </w:tc>
      </w:tr>
    </w:tbl>
    <w:p>
      <w:pPr>
        <w:sectPr>
          <w:type w:val="continuous"/>
          <w:pgSz w:w="16838" w:h="11906" w:orient="landscape"/>
          <w:pgMar w:top="1440" w:right="1803" w:bottom="1213" w:left="1803" w:header="851" w:footer="992" w:gutter="0"/>
          <w:cols w:space="720" w:num="1"/>
          <w:docGrid w:type="lines" w:linePitch="312" w:charSpace="0"/>
        </w:sectPr>
      </w:pPr>
    </w:p>
    <w:tbl>
      <w:tblPr>
        <w:tblStyle w:val="14"/>
        <w:tblW w:w="15205" w:type="dxa"/>
        <w:jc w:val="center"/>
        <w:tblLayout w:type="fixed"/>
        <w:tblCellMar>
          <w:top w:w="0" w:type="dxa"/>
          <w:left w:w="108" w:type="dxa"/>
          <w:bottom w:w="0" w:type="dxa"/>
          <w:right w:w="108" w:type="dxa"/>
        </w:tblCellMar>
      </w:tblPr>
      <w:tblGrid>
        <w:gridCol w:w="893"/>
        <w:gridCol w:w="1375"/>
        <w:gridCol w:w="1597"/>
        <w:gridCol w:w="2126"/>
        <w:gridCol w:w="851"/>
        <w:gridCol w:w="1382"/>
        <w:gridCol w:w="1198"/>
        <w:gridCol w:w="1351"/>
        <w:gridCol w:w="1608"/>
        <w:gridCol w:w="1123"/>
        <w:gridCol w:w="1701"/>
      </w:tblGrid>
      <w:tr>
        <w:tblPrEx>
          <w:tblCellMar>
            <w:top w:w="0" w:type="dxa"/>
            <w:left w:w="108" w:type="dxa"/>
            <w:bottom w:w="0" w:type="dxa"/>
            <w:right w:w="108" w:type="dxa"/>
          </w:tblCellMar>
        </w:tblPrEx>
        <w:trPr>
          <w:trHeight w:val="294" w:hRule="atLeast"/>
          <w:jc w:val="center"/>
        </w:trPr>
        <w:tc>
          <w:tcPr>
            <w:tcW w:w="15205" w:type="dxa"/>
            <w:gridSpan w:val="11"/>
            <w:tcBorders>
              <w:top w:val="nil"/>
              <w:left w:val="nil"/>
              <w:bottom w:val="nil"/>
              <w:right w:val="nil"/>
            </w:tcBorders>
            <w:vAlign w:val="center"/>
          </w:tcPr>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w:t>
            </w:r>
            <w:r>
              <w:rPr>
                <w:rFonts w:hint="eastAsia" w:ascii="方正小标宋简体" w:hAnsi="黑体" w:eastAsia="方正小标宋简体" w:cs="宋体"/>
                <w:color w:val="000000"/>
                <w:kern w:val="0"/>
                <w:sz w:val="32"/>
                <w:szCs w:val="32"/>
              </w:rPr>
              <w:t>（表9）</w:t>
            </w:r>
          </w:p>
        </w:tc>
      </w:tr>
      <w:tr>
        <w:tblPrEx>
          <w:tblCellMar>
            <w:top w:w="0" w:type="dxa"/>
            <w:left w:w="108" w:type="dxa"/>
            <w:bottom w:w="0" w:type="dxa"/>
            <w:right w:w="108" w:type="dxa"/>
          </w:tblCellMar>
        </w:tblPrEx>
        <w:trPr>
          <w:trHeight w:val="229" w:hRule="atLeast"/>
          <w:jc w:val="center"/>
        </w:trPr>
        <w:tc>
          <w:tcPr>
            <w:tcW w:w="15205"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532"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340" w:type="dxa"/>
            <w:gridSpan w:val="8"/>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2019年木樨园长途客运站疏解补助资金</w:t>
            </w:r>
          </w:p>
        </w:tc>
      </w:tr>
      <w:tr>
        <w:trPr>
          <w:trHeight w:val="493"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南苑乡人民政府177000</w:t>
            </w:r>
          </w:p>
        </w:tc>
        <w:tc>
          <w:tcPr>
            <w:tcW w:w="6981" w:type="dxa"/>
            <w:gridSpan w:val="5"/>
            <w:tcBorders>
              <w:top w:val="single" w:color="auto" w:sz="4" w:space="0"/>
              <w:left w:val="nil"/>
              <w:bottom w:val="single" w:color="auto" w:sz="4" w:space="0"/>
              <w:right w:val="single" w:color="000000" w:sz="4" w:space="0"/>
            </w:tcBorders>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实施单位:南苑乡人民政府</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19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608"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123" w:type="dxa"/>
            <w:tcBorders>
              <w:top w:val="nil"/>
              <w:left w:val="nil"/>
              <w:bottom w:val="single" w:color="auto" w:sz="4" w:space="0"/>
              <w:right w:val="single" w:color="auto" w:sz="4" w:space="0"/>
            </w:tcBorders>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41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noWrap/>
            <w:vAlign w:val="center"/>
          </w:tcPr>
          <w:p>
            <w:pPr>
              <w:widowControl/>
              <w:jc w:val="left"/>
              <w:rPr>
                <w:rFonts w:ascii="宋体" w:hAnsi="宋体" w:cs="宋体"/>
                <w:sz w:val="22"/>
                <w:szCs w:val="22"/>
              </w:rPr>
            </w:pPr>
            <w:r>
              <w:rPr>
                <w:rFonts w:ascii="宋体" w:hAnsi="宋体" w:cs="宋体"/>
                <w:color w:val="000000"/>
                <w:kern w:val="0"/>
                <w:sz w:val="24"/>
              </w:rPr>
              <w:t>2165.75</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w:t>2165.75</w:t>
            </w:r>
            <w:r>
              <w:rPr>
                <w:rFonts w:hint="eastAsia" w:ascii="宋体" w:hAnsi="宋体" w:cs="宋体"/>
                <w:color w:val="000000"/>
                <w:kern w:val="0"/>
                <w:sz w:val="24"/>
              </w:rPr>
              <w:t>　</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w:t>
            </w:r>
          </w:p>
        </w:tc>
        <w:tc>
          <w:tcPr>
            <w:tcW w:w="1608"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100%　</w:t>
            </w:r>
          </w:p>
        </w:tc>
        <w:tc>
          <w:tcPr>
            <w:tcW w:w="1123" w:type="dxa"/>
            <w:tcBorders>
              <w:top w:val="nil"/>
              <w:left w:val="nil"/>
              <w:bottom w:val="single" w:color="auto" w:sz="4" w:space="0"/>
              <w:right w:val="single" w:color="auto" w:sz="4" w:space="0"/>
            </w:tcBorders>
            <w:vAlign w:val="center"/>
          </w:tcPr>
          <w:p>
            <w:pPr>
              <w:widowControl/>
              <w:jc w:val="left"/>
              <w:rPr>
                <w:rFonts w:ascii="宋体" w:hAnsi="宋体"/>
                <w:sz w:val="24"/>
              </w:rPr>
            </w:pPr>
            <w:r>
              <w:rPr>
                <w:rFonts w:hint="eastAsia" w:ascii="宋体" w:hAnsi="宋体" w:cs="宋体"/>
                <w:color w:val="000000"/>
                <w:kern w:val="0"/>
                <w:sz w:val="24"/>
              </w:rPr>
              <w:t>　10</w:t>
            </w:r>
          </w:p>
        </w:tc>
        <w:tc>
          <w:tcPr>
            <w:tcW w:w="1701"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2"/>
                <w:szCs w:val="22"/>
              </w:rPr>
              <w:t>执行率*该指标分值，最高不得超过分值上限。</w:t>
            </w:r>
          </w:p>
        </w:tc>
      </w:tr>
      <w:tr>
        <w:tblPrEx>
          <w:tblCellMar>
            <w:top w:w="0" w:type="dxa"/>
            <w:left w:w="108" w:type="dxa"/>
            <w:bottom w:w="0" w:type="dxa"/>
            <w:right w:w="108" w:type="dxa"/>
          </w:tblCellMar>
        </w:tblPrEx>
        <w:trPr>
          <w:trHeight w:val="348"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w:t>2165.75</w:t>
            </w:r>
            <w:r>
              <w:rPr>
                <w:rFonts w:hint="eastAsia" w:ascii="宋体" w:hAnsi="宋体" w:cs="宋体"/>
                <w:color w:val="000000"/>
                <w:kern w:val="0"/>
                <w:sz w:val="24"/>
              </w:rPr>
              <w:t>　</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w:t>2165.75</w:t>
            </w:r>
            <w:r>
              <w:rPr>
                <w:rFonts w:hint="eastAsia" w:ascii="宋体" w:hAnsi="宋体" w:cs="宋体"/>
                <w:color w:val="000000"/>
                <w:kern w:val="0"/>
                <w:sz w:val="24"/>
              </w:rPr>
              <w:t>　</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w:t>
            </w:r>
          </w:p>
        </w:tc>
        <w:tc>
          <w:tcPr>
            <w:tcW w:w="1608"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100%　</w:t>
            </w:r>
          </w:p>
        </w:tc>
        <w:tc>
          <w:tcPr>
            <w:tcW w:w="1123" w:type="dxa"/>
            <w:tcBorders>
              <w:top w:val="nil"/>
              <w:left w:val="nil"/>
              <w:bottom w:val="single" w:color="auto" w:sz="4" w:space="0"/>
              <w:right w:val="single" w:color="auto" w:sz="4" w:space="0"/>
            </w:tcBorders>
            <w:vAlign w:val="center"/>
          </w:tcPr>
          <w:p>
            <w:pPr>
              <w:widowControl/>
              <w:jc w:val="left"/>
              <w:rPr>
                <w:rFonts w:ascii="宋体" w:hAnsi="宋体"/>
                <w:sz w:val="24"/>
              </w:rPr>
            </w:pPr>
            <w:r>
              <w:rPr>
                <w:rFonts w:hint="eastAsia" w:ascii="宋体" w:hAnsi="宋体" w:cs="宋体"/>
                <w:color w:val="000000"/>
                <w:kern w:val="0"/>
                <w:sz w:val="24"/>
              </w:rPr>
              <w:t>　10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60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2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893"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r>
              <w:rPr>
                <w:rFonts w:hint="eastAsia"/>
              </w:rPr>
              <w:t xml:space="preserve"> 通过申请拨付2165.75万元补助资金，保障疏解过渡期企业安置职工和企业关停后的正常开支，维护辖区稳定。</w:t>
            </w:r>
          </w:p>
        </w:tc>
        <w:tc>
          <w:tcPr>
            <w:tcW w:w="698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2"/>
                <w:szCs w:val="22"/>
              </w:rPr>
              <w:t>年度总体目标完成情况综述：根据前期申报方案，全额拨付补助资金至对应企业，基本保障企业安置职工和企业关停后的正常开支。</w:t>
            </w:r>
          </w:p>
        </w:tc>
      </w:tr>
      <w:tr>
        <w:tblPrEx>
          <w:tblCellMar>
            <w:top w:w="0" w:type="dxa"/>
            <w:left w:w="108" w:type="dxa"/>
            <w:bottom w:w="0" w:type="dxa"/>
            <w:right w:w="108" w:type="dxa"/>
          </w:tblCellMar>
        </w:tblPrEx>
        <w:trPr>
          <w:trHeight w:val="492" w:hRule="atLeast"/>
          <w:jc w:val="center"/>
        </w:trPr>
        <w:tc>
          <w:tcPr>
            <w:tcW w:w="893"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9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12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71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原木樨园长途客运站职工安置</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补贴职工人数708人</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补贴职工人数708人</w:t>
            </w:r>
          </w:p>
        </w:tc>
        <w:tc>
          <w:tcPr>
            <w:tcW w:w="2959" w:type="dxa"/>
            <w:gridSpan w:val="2"/>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完成值达到指标值，记满分；未达到指标值，按B/A或A/B*该指标分值记分。</w:t>
            </w:r>
          </w:p>
        </w:tc>
        <w:tc>
          <w:tcPr>
            <w:tcW w:w="1123"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4"/>
              </w:rPr>
            </w:pPr>
            <w:r>
              <w:rPr>
                <w:rFonts w:hint="eastAsia" w:ascii="宋体" w:hAnsi="宋体" w:cs="宋体"/>
                <w:color w:val="000000"/>
                <w:kern w:val="0"/>
                <w:sz w:val="24"/>
                <w:lang w:bidi="ar"/>
              </w:rPr>
              <w:t>10</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 w:val="24"/>
              </w:rPr>
              <w:t>　严格履行三重一大程序，及时足额拨至相关单位。</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10</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及时足额拨付，专款专用</w:t>
            </w:r>
          </w:p>
        </w:tc>
        <w:tc>
          <w:tcPr>
            <w:tcW w:w="119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实现预定目标</w:t>
            </w:r>
          </w:p>
        </w:tc>
        <w:tc>
          <w:tcPr>
            <w:tcW w:w="2959"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rPr>
          <w:trHeight w:val="387"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sz w:val="22"/>
                <w:szCs w:val="22"/>
              </w:rPr>
            </w:pPr>
            <w:r>
              <w:rPr>
                <w:rFonts w:hint="eastAsia" w:ascii="宋体" w:hAnsi="宋体" w:cs="宋体"/>
                <w:color w:val="000000"/>
                <w:kern w:val="0"/>
                <w:sz w:val="24"/>
              </w:rPr>
              <w:t>　完成时间</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sz w:val="22"/>
                <w:szCs w:val="22"/>
              </w:rPr>
            </w:pPr>
            <w:r>
              <w:rPr>
                <w:rFonts w:hint="eastAsia" w:ascii="宋体" w:hAnsi="宋体" w:cs="宋体"/>
                <w:color w:val="000000"/>
                <w:kern w:val="0"/>
                <w:sz w:val="24"/>
              </w:rPr>
              <w:t>6月底前拨至相关单位</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2月拨付</w:t>
            </w:r>
          </w:p>
        </w:tc>
        <w:tc>
          <w:tcPr>
            <w:tcW w:w="2959"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12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124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 w:val="24"/>
              </w:rPr>
              <w:t>　预算控制数</w:t>
            </w:r>
          </w:p>
        </w:tc>
        <w:tc>
          <w:tcPr>
            <w:tcW w:w="85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sz w:val="22"/>
                <w:szCs w:val="22"/>
              </w:rPr>
            </w:pPr>
            <w:r>
              <w:rPr>
                <w:rFonts w:ascii="宋体" w:hAnsi="宋体" w:cs="宋体"/>
                <w:color w:val="000000"/>
                <w:kern w:val="0"/>
                <w:sz w:val="24"/>
              </w:rPr>
              <w:t>2165.75</w:t>
            </w:r>
            <w:r>
              <w:rPr>
                <w:rFonts w:hint="eastAsia" w:ascii="宋体" w:hAnsi="宋体" w:cs="宋体"/>
                <w:color w:val="000000"/>
                <w:kern w:val="0"/>
                <w:sz w:val="24"/>
              </w:rPr>
              <w:t>万</w:t>
            </w:r>
          </w:p>
        </w:tc>
        <w:tc>
          <w:tcPr>
            <w:tcW w:w="119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w:t>2165.75</w:t>
            </w:r>
            <w:r>
              <w:rPr>
                <w:rFonts w:hint="eastAsia" w:ascii="宋体" w:hAnsi="宋体" w:cs="宋体"/>
                <w:color w:val="000000"/>
                <w:kern w:val="0"/>
                <w:sz w:val="24"/>
              </w:rPr>
              <w:t>万</w:t>
            </w:r>
          </w:p>
        </w:tc>
        <w:tc>
          <w:tcPr>
            <w:tcW w:w="2959"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115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p>
          <w:p>
            <w:pPr>
              <w:widowControl/>
              <w:jc w:val="center"/>
              <w:rPr>
                <w:rFonts w:ascii="宋体" w:hAnsi="宋体" w:cs="宋体"/>
                <w:kern w:val="0"/>
                <w:sz w:val="24"/>
              </w:rPr>
            </w:pPr>
            <w:r>
              <w:rPr>
                <w:rFonts w:hint="eastAsia" w:ascii="宋体" w:hAnsi="宋体" w:cs="宋体"/>
                <w:kern w:val="0"/>
                <w:sz w:val="24"/>
              </w:rPr>
              <w:t>果</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(40分)</w:t>
            </w: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效益</w:t>
            </w:r>
          </w:p>
          <w:p>
            <w:pPr>
              <w:widowControl/>
              <w:jc w:val="center"/>
              <w:rPr>
                <w:rFonts w:ascii="宋体" w:hAnsi="宋体" w:cs="宋体"/>
                <w:kern w:val="0"/>
                <w:sz w:val="24"/>
              </w:rPr>
            </w:pPr>
            <w:r>
              <w:rPr>
                <w:rFonts w:hint="eastAsia" w:ascii="宋体" w:hAnsi="宋体" w:cs="宋体"/>
                <w:kern w:val="0"/>
                <w:sz w:val="24"/>
              </w:rPr>
              <w:t>指标</w:t>
            </w:r>
          </w:p>
        </w:tc>
        <w:tc>
          <w:tcPr>
            <w:tcW w:w="2126"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hAnsi="宋体" w:cs="宋体"/>
                <w:color w:val="000000"/>
                <w:kern w:val="0"/>
                <w:sz w:val="24"/>
              </w:rPr>
            </w:pPr>
            <w:r>
              <w:rPr>
                <w:rFonts w:hint="eastAsia" w:ascii="宋体" w:hAnsi="宋体" w:cs="宋体"/>
                <w:color w:val="000000"/>
                <w:kern w:val="0"/>
                <w:sz w:val="24"/>
              </w:rPr>
              <w:t>社会效益</w:t>
            </w:r>
          </w:p>
        </w:tc>
        <w:tc>
          <w:tcPr>
            <w:tcW w:w="851" w:type="dxa"/>
            <w:tcBorders>
              <w:top w:val="single" w:color="auto" w:sz="4" w:space="0"/>
              <w:left w:val="nil"/>
              <w:bottom w:val="single" w:color="auto" w:sz="4" w:space="0"/>
              <w:right w:val="single" w:color="auto" w:sz="4" w:space="0"/>
            </w:tcBorders>
            <w:noWrap/>
            <w:vAlign w:val="center"/>
          </w:tcPr>
          <w:p>
            <w:pPr>
              <w:widowControl/>
              <w:ind w:firstLine="240" w:firstLineChars="100"/>
              <w:jc w:val="left"/>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sz w:val="24"/>
              </w:rPr>
            </w:pPr>
            <w:r>
              <w:rPr>
                <w:rFonts w:hint="eastAsia" w:ascii="宋体" w:hAnsi="宋体" w:cs="宋体"/>
                <w:color w:val="000000"/>
                <w:kern w:val="0"/>
                <w:sz w:val="24"/>
              </w:rPr>
              <w:t>保障疏解企业职工过渡期基本生活，维护辖区稳定</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较好实现目标</w:t>
            </w:r>
          </w:p>
        </w:tc>
        <w:tc>
          <w:tcPr>
            <w:tcW w:w="2959"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73"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hAnsi="宋体" w:cs="宋体"/>
                <w:color w:val="000000"/>
                <w:kern w:val="0"/>
                <w:sz w:val="24"/>
              </w:rPr>
            </w:pPr>
            <w:r>
              <w:rPr>
                <w:rFonts w:hint="eastAsia" w:ascii="宋体" w:hAnsi="宋体" w:cs="宋体"/>
                <w:color w:val="000000"/>
                <w:kern w:val="0"/>
                <w:sz w:val="24"/>
              </w:rPr>
              <w:t>环境效益</w:t>
            </w:r>
          </w:p>
        </w:tc>
        <w:tc>
          <w:tcPr>
            <w:tcW w:w="851"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巩固疏解成效，改善交通拥堵状况。</w:t>
            </w:r>
          </w:p>
        </w:tc>
        <w:tc>
          <w:tcPr>
            <w:tcW w:w="119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达到一定预期目标</w:t>
            </w:r>
          </w:p>
        </w:tc>
        <w:tc>
          <w:tcPr>
            <w:tcW w:w="2959" w:type="dxa"/>
            <w:gridSpan w:val="2"/>
            <w:vMerge w:val="continue"/>
            <w:tcBorders>
              <w:left w:val="single" w:color="auto" w:sz="4" w:space="0"/>
              <w:right w:val="single" w:color="auto" w:sz="4" w:space="0"/>
            </w:tcBorders>
            <w:vAlign w:val="center"/>
          </w:tcPr>
          <w:p>
            <w:pPr>
              <w:widowControl/>
              <w:jc w:val="center"/>
              <w:rPr>
                <w:rFonts w:ascii="宋体" w:hAnsi="宋体" w:cs="宋体"/>
                <w:color w:val="000000"/>
                <w:kern w:val="0"/>
                <w:sz w:val="24"/>
              </w:rPr>
            </w:pP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8</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7"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r>
              <w:rPr>
                <w:rFonts w:hint="eastAsia" w:ascii="宋体" w:hAnsi="宋体" w:cs="宋体"/>
                <w:kern w:val="0"/>
                <w:sz w:val="24"/>
              </w:rPr>
              <w:br w:type="textWrapping"/>
            </w:r>
            <w:r>
              <w:rPr>
                <w:rFonts w:hint="eastAsia" w:ascii="宋体" w:hAnsi="宋体" w:cs="宋体"/>
                <w:kern w:val="0"/>
                <w:sz w:val="24"/>
              </w:rPr>
              <w:t>满意度指标</w:t>
            </w:r>
          </w:p>
        </w:tc>
        <w:tc>
          <w:tcPr>
            <w:tcW w:w="212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对相应企业组织座谈，进行满意度调查</w:t>
            </w:r>
          </w:p>
        </w:tc>
        <w:tc>
          <w:tcPr>
            <w:tcW w:w="851" w:type="dxa"/>
            <w:tcBorders>
              <w:top w:val="nil"/>
              <w:left w:val="nil"/>
              <w:bottom w:val="single" w:color="auto" w:sz="4" w:space="0"/>
              <w:right w:val="single" w:color="auto" w:sz="4" w:space="0"/>
            </w:tcBorders>
            <w:noWrap/>
            <w:vAlign w:val="center"/>
          </w:tcPr>
          <w:p>
            <w:pPr>
              <w:widowControl/>
              <w:jc w:val="left"/>
              <w:rPr>
                <w:rFonts w:ascii="宋体" w:hAnsi="宋体"/>
                <w:sz w:val="22"/>
                <w:szCs w:val="22"/>
              </w:rPr>
            </w:pPr>
            <w:r>
              <w:rPr>
                <w:rFonts w:hint="eastAsia" w:ascii="宋体" w:hAnsi="宋体" w:cs="宋体"/>
                <w:color w:val="000000"/>
                <w:kern w:val="0"/>
                <w:sz w:val="24"/>
              </w:rPr>
              <w:t>20</w:t>
            </w:r>
          </w:p>
        </w:tc>
        <w:tc>
          <w:tcPr>
            <w:tcW w:w="1382"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满意度定量评估</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满意度90%</w:t>
            </w:r>
          </w:p>
        </w:tc>
        <w:tc>
          <w:tcPr>
            <w:tcW w:w="2959" w:type="dxa"/>
            <w:gridSpan w:val="2"/>
            <w:tcBorders>
              <w:top w:val="single" w:color="auto" w:sz="4" w:space="0"/>
              <w:left w:val="single" w:color="auto" w:sz="4" w:space="0"/>
              <w:right w:val="nil"/>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同效益指标得分计算方式。</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w:t>
            </w:r>
          </w:p>
        </w:tc>
        <w:tc>
          <w:tcPr>
            <w:tcW w:w="170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13" w:hRule="atLeast"/>
          <w:jc w:val="center"/>
        </w:trPr>
        <w:tc>
          <w:tcPr>
            <w:tcW w:w="12381" w:type="dxa"/>
            <w:gridSpan w:val="9"/>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8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97</w:t>
            </w:r>
          </w:p>
        </w:tc>
      </w:tr>
      <w:tr>
        <w:tblPrEx>
          <w:tblCellMar>
            <w:top w:w="0" w:type="dxa"/>
            <w:left w:w="108" w:type="dxa"/>
            <w:bottom w:w="0" w:type="dxa"/>
            <w:right w:w="108" w:type="dxa"/>
          </w:tblCellMar>
        </w:tblPrEx>
        <w:trPr>
          <w:trHeight w:val="387" w:hRule="atLeast"/>
          <w:jc w:val="center"/>
        </w:trPr>
        <w:tc>
          <w:tcPr>
            <w:tcW w:w="15205" w:type="dxa"/>
            <w:gridSpan w:val="11"/>
            <w:tcBorders>
              <w:top w:val="single" w:color="auto" w:sz="4" w:space="0"/>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注：1.得分一档最高不能超过该指标分值上限。</w:t>
            </w:r>
          </w:p>
        </w:tc>
      </w:tr>
      <w:tr>
        <w:tblPrEx>
          <w:tblCellMar>
            <w:top w:w="0" w:type="dxa"/>
            <w:left w:w="108" w:type="dxa"/>
            <w:bottom w:w="0" w:type="dxa"/>
            <w:right w:w="108" w:type="dxa"/>
          </w:tblCellMar>
        </w:tblPrEx>
        <w:trPr>
          <w:trHeight w:val="728"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tblPrEx>
          <w:tblCellMar>
            <w:top w:w="0" w:type="dxa"/>
            <w:left w:w="108" w:type="dxa"/>
            <w:bottom w:w="0" w:type="dxa"/>
            <w:right w:w="108" w:type="dxa"/>
          </w:tblCellMar>
        </w:tblPrEx>
        <w:trPr>
          <w:trHeight w:val="665"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tblPrEx>
          <w:tblCellMar>
            <w:top w:w="0" w:type="dxa"/>
            <w:left w:w="108" w:type="dxa"/>
            <w:bottom w:w="0" w:type="dxa"/>
            <w:right w:w="108" w:type="dxa"/>
          </w:tblCellMar>
        </w:tblPrEx>
        <w:trPr>
          <w:trHeight w:val="99" w:hRule="atLeast"/>
          <w:jc w:val="center"/>
        </w:trPr>
        <w:tc>
          <w:tcPr>
            <w:tcW w:w="15205" w:type="dxa"/>
            <w:gridSpan w:val="11"/>
            <w:tcBorders>
              <w:top w:val="nil"/>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4.请在“未完成原因分析”中说明偏离目标、不能完成目标的原因及拟采取的措施。</w:t>
            </w:r>
          </w:p>
        </w:tc>
      </w:tr>
    </w:tbl>
    <w:p/>
    <w:p>
      <w:pPr>
        <w:sectPr>
          <w:pgSz w:w="16838" w:h="11906" w:orient="landscape"/>
          <w:pgMar w:top="1440" w:right="1803" w:bottom="1213" w:left="1803" w:header="851" w:footer="992" w:gutter="0"/>
          <w:cols w:space="720" w:num="1"/>
          <w:docGrid w:type="lines" w:linePitch="312" w:charSpace="0"/>
        </w:sectPr>
      </w:pPr>
    </w:p>
    <w:tbl>
      <w:tblPr>
        <w:tblStyle w:val="14"/>
        <w:tblW w:w="15415" w:type="dxa"/>
        <w:jc w:val="center"/>
        <w:tblLayout w:type="autofit"/>
        <w:tblCellMar>
          <w:top w:w="0" w:type="dxa"/>
          <w:left w:w="108" w:type="dxa"/>
          <w:bottom w:w="0" w:type="dxa"/>
          <w:right w:w="108" w:type="dxa"/>
        </w:tblCellMar>
      </w:tblPr>
      <w:tblGrid>
        <w:gridCol w:w="893"/>
        <w:gridCol w:w="1375"/>
        <w:gridCol w:w="1597"/>
        <w:gridCol w:w="2126"/>
        <w:gridCol w:w="851"/>
        <w:gridCol w:w="1382"/>
        <w:gridCol w:w="1296"/>
        <w:gridCol w:w="1351"/>
        <w:gridCol w:w="1455"/>
        <w:gridCol w:w="1276"/>
        <w:gridCol w:w="1813"/>
      </w:tblGrid>
      <w:tr>
        <w:tblPrEx>
          <w:tblCellMar>
            <w:top w:w="0" w:type="dxa"/>
            <w:left w:w="108" w:type="dxa"/>
            <w:bottom w:w="0" w:type="dxa"/>
            <w:right w:w="108" w:type="dxa"/>
          </w:tblCellMar>
        </w:tblPrEx>
        <w:trPr>
          <w:trHeight w:val="294" w:hRule="atLeast"/>
          <w:jc w:val="center"/>
        </w:trPr>
        <w:tc>
          <w:tcPr>
            <w:tcW w:w="15415" w:type="dxa"/>
            <w:gridSpan w:val="11"/>
            <w:tcBorders>
              <w:top w:val="nil"/>
              <w:left w:val="nil"/>
              <w:bottom w:val="nil"/>
              <w:right w:val="nil"/>
            </w:tcBorders>
            <w:vAlign w:val="center"/>
          </w:tcPr>
          <w:p>
            <w:pPr>
              <w:widowControl/>
              <w:ind w:firstLine="4800" w:firstLineChars="1500"/>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项目支出事后绩效自评表</w:t>
            </w:r>
            <w:r>
              <w:rPr>
                <w:rFonts w:hint="eastAsia" w:ascii="方正小标宋简体" w:hAnsi="黑体" w:eastAsia="方正小标宋简体" w:cs="宋体"/>
                <w:color w:val="000000"/>
                <w:kern w:val="0"/>
                <w:sz w:val="32"/>
                <w:szCs w:val="32"/>
              </w:rPr>
              <w:t>（表10）</w:t>
            </w:r>
          </w:p>
        </w:tc>
      </w:tr>
      <w:tr>
        <w:tblPrEx>
          <w:tblCellMar>
            <w:top w:w="0" w:type="dxa"/>
            <w:left w:w="108" w:type="dxa"/>
            <w:bottom w:w="0" w:type="dxa"/>
            <w:right w:w="108" w:type="dxa"/>
          </w:tblCellMar>
        </w:tblPrEx>
        <w:trPr>
          <w:trHeight w:val="229" w:hRule="atLeast"/>
          <w:jc w:val="center"/>
        </w:trPr>
        <w:tc>
          <w:tcPr>
            <w:tcW w:w="15415"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57" w:hRule="atLeast"/>
          <w:jc w:val="center"/>
        </w:trPr>
        <w:tc>
          <w:tcPr>
            <w:tcW w:w="89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7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597"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212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9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5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45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7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81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trHeight w:val="532"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550" w:type="dxa"/>
            <w:gridSpan w:val="8"/>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南苑-大红门地区疏解整治促提升工作现场指挥部办公室工作经费</w:t>
            </w:r>
          </w:p>
        </w:tc>
      </w:tr>
      <w:tr>
        <w:tblPrEx>
          <w:tblCellMar>
            <w:top w:w="0" w:type="dxa"/>
            <w:left w:w="108" w:type="dxa"/>
            <w:bottom w:w="0" w:type="dxa"/>
            <w:right w:w="108" w:type="dxa"/>
          </w:tblCellMar>
        </w:tblPrEx>
        <w:trPr>
          <w:trHeight w:val="493"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7191" w:type="dxa"/>
            <w:gridSpan w:val="5"/>
            <w:tcBorders>
              <w:top w:val="single" w:color="auto" w:sz="4" w:space="0"/>
              <w:left w:val="nil"/>
              <w:bottom w:val="single" w:color="auto" w:sz="4" w:space="0"/>
              <w:right w:val="single" w:color="000000" w:sz="4" w:space="0"/>
            </w:tcBorders>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w:t>
            </w:r>
            <w:r>
              <w:rPr>
                <w:rFonts w:hint="eastAsia"/>
              </w:rPr>
              <w:t xml:space="preserve"> </w:t>
            </w:r>
          </w:p>
        </w:tc>
      </w:tr>
      <w:tr>
        <w:tblPrEx>
          <w:tblCellMar>
            <w:top w:w="0" w:type="dxa"/>
            <w:left w:w="108" w:type="dxa"/>
            <w:bottom w:w="0" w:type="dxa"/>
            <w:right w:w="108" w:type="dxa"/>
          </w:tblCellMar>
        </w:tblPrEx>
        <w:trPr>
          <w:trHeight w:val="369"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29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455"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813"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41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271</w:t>
            </w:r>
            <w:r>
              <w:rPr>
                <w:rFonts w:hint="eastAsia" w:ascii="宋体" w:hAnsi="宋体"/>
                <w:sz w:val="24"/>
              </w:rPr>
              <w:t>.</w:t>
            </w:r>
            <w:r>
              <w:rPr>
                <w:rFonts w:ascii="宋体" w:hAnsi="宋体"/>
                <w:sz w:val="24"/>
              </w:rPr>
              <w:t>7</w:t>
            </w:r>
            <w:r>
              <w:rPr>
                <w:rFonts w:hint="eastAsia" w:ascii="宋体" w:hAnsi="宋体"/>
                <w:sz w:val="24"/>
              </w:rPr>
              <w:t>3</w:t>
            </w:r>
          </w:p>
        </w:tc>
        <w:tc>
          <w:tcPr>
            <w:tcW w:w="1296"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23</w:t>
            </w:r>
            <w:r>
              <w:rPr>
                <w:rFonts w:hint="eastAsia" w:ascii="宋体" w:hAnsi="宋体"/>
                <w:sz w:val="24"/>
              </w:rPr>
              <w:t>7.21</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87.3</w:t>
            </w:r>
            <w:r>
              <w:rPr>
                <w:rFonts w:ascii="宋体" w:hAnsi="宋体"/>
                <w:sz w:val="24"/>
              </w:rPr>
              <w:t>%</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8.73</w:t>
            </w:r>
          </w:p>
        </w:tc>
        <w:tc>
          <w:tcPr>
            <w:tcW w:w="1813"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2"/>
                <w:szCs w:val="22"/>
              </w:rPr>
              <w:t>执行率*该指标分值，最高不得超过分值上限。</w:t>
            </w:r>
          </w:p>
        </w:tc>
      </w:tr>
      <w:tr>
        <w:tblPrEx>
          <w:tblCellMar>
            <w:top w:w="0" w:type="dxa"/>
            <w:left w:w="108" w:type="dxa"/>
            <w:bottom w:w="0" w:type="dxa"/>
            <w:right w:w="108" w:type="dxa"/>
          </w:tblCellMar>
        </w:tblPrEx>
        <w:trPr>
          <w:trHeight w:val="333"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271</w:t>
            </w:r>
            <w:r>
              <w:rPr>
                <w:rFonts w:hint="eastAsia" w:ascii="宋体" w:hAnsi="宋体"/>
                <w:sz w:val="24"/>
              </w:rPr>
              <w:t>.</w:t>
            </w:r>
            <w:r>
              <w:rPr>
                <w:rFonts w:ascii="宋体" w:hAnsi="宋体"/>
                <w:sz w:val="24"/>
              </w:rPr>
              <w:t>7</w:t>
            </w:r>
            <w:r>
              <w:rPr>
                <w:rFonts w:hint="eastAsia" w:ascii="宋体" w:hAnsi="宋体"/>
                <w:sz w:val="24"/>
              </w:rPr>
              <w:t>3</w:t>
            </w:r>
          </w:p>
        </w:tc>
        <w:tc>
          <w:tcPr>
            <w:tcW w:w="1296"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23</w:t>
            </w:r>
            <w:r>
              <w:rPr>
                <w:rFonts w:hint="eastAsia" w:ascii="宋体" w:hAnsi="宋体"/>
                <w:sz w:val="24"/>
              </w:rPr>
              <w:t>7.21</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87.3</w:t>
            </w:r>
            <w:r>
              <w:rPr>
                <w:rFonts w:ascii="宋体" w:hAnsi="宋体"/>
                <w:sz w:val="24"/>
              </w:rPr>
              <w:t>%</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8.73</w:t>
            </w:r>
          </w:p>
        </w:tc>
        <w:tc>
          <w:tcPr>
            <w:tcW w:w="181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370"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29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4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81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2308" w:hRule="atLeast"/>
          <w:jc w:val="center"/>
        </w:trPr>
        <w:tc>
          <w:tcPr>
            <w:tcW w:w="893"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ind w:firstLine="440" w:firstLineChars="200"/>
              <w:jc w:val="left"/>
              <w:rPr>
                <w:rFonts w:ascii="宋体" w:hAnsi="宋体" w:cs="宋体"/>
                <w:color w:val="000000"/>
                <w:kern w:val="0"/>
                <w:sz w:val="24"/>
              </w:rPr>
            </w:pPr>
            <w:r>
              <w:rPr>
                <w:rFonts w:hint="eastAsia" w:ascii="宋体" w:hAnsi="宋体" w:cs="宋体"/>
                <w:color w:val="000000"/>
                <w:kern w:val="0"/>
                <w:sz w:val="22"/>
                <w:szCs w:val="22"/>
              </w:rPr>
              <w:t>通过负责与产权单位和市场主体沟通联络，政策宣传和解释；承担综合协调、信息汇总和报送等工作，负责对疏整促涉及的相关部门和单位的统筹和指挥调度，负责协调相关部门，围绕区域内疏整促专项工作中存在的各类问题开展会商、研究</w:t>
            </w:r>
            <w:r>
              <w:rPr>
                <w:rFonts w:ascii="宋体" w:hAnsi="宋体" w:cs="宋体"/>
                <w:color w:val="000000"/>
                <w:kern w:val="0"/>
                <w:sz w:val="22"/>
                <w:szCs w:val="22"/>
              </w:rPr>
              <w:t>,</w:t>
            </w:r>
            <w:r>
              <w:rPr>
                <w:rFonts w:hint="eastAsia" w:ascii="宋体" w:hAnsi="宋体" w:cs="宋体"/>
                <w:color w:val="000000"/>
                <w:kern w:val="0"/>
                <w:sz w:val="22"/>
                <w:szCs w:val="22"/>
              </w:rPr>
              <w:t>做好综合协调和服务保障，加强舆情应对和处置工作，一旦发现倾向性苗头，及时向政法委和总指挥报告。完成上级交办的其他任务。</w:t>
            </w:r>
          </w:p>
        </w:tc>
        <w:tc>
          <w:tcPr>
            <w:tcW w:w="7191"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rPr>
                <w:rFonts w:ascii="宋体" w:hAnsi="宋体" w:cs="宋体"/>
                <w:color w:val="000000"/>
                <w:kern w:val="0"/>
                <w:sz w:val="24"/>
              </w:rPr>
            </w:pPr>
            <w:r>
              <w:rPr>
                <w:rFonts w:hint="eastAsia" w:ascii="宋体" w:hAnsi="宋体" w:cs="宋体"/>
                <w:color w:val="000000"/>
                <w:kern w:val="0"/>
                <w:sz w:val="24"/>
              </w:rPr>
              <w:t>1. 现场指挥部办公室的办公经费、人员餐费和办公租金费用</w:t>
            </w:r>
          </w:p>
          <w:p>
            <w:pPr>
              <w:widowControl/>
              <w:rPr>
                <w:rFonts w:ascii="宋体" w:hAnsi="宋体" w:cs="宋体"/>
                <w:color w:val="000000"/>
                <w:kern w:val="0"/>
                <w:sz w:val="24"/>
              </w:rPr>
            </w:pPr>
            <w:r>
              <w:rPr>
                <w:rFonts w:hint="eastAsia" w:ascii="宋体" w:hAnsi="宋体" w:cs="宋体"/>
                <w:color w:val="000000"/>
                <w:kern w:val="0"/>
                <w:sz w:val="24"/>
              </w:rPr>
              <w:t>2. 现场指挥部办公室的监控通信费。</w:t>
            </w:r>
          </w:p>
          <w:p>
            <w:pPr>
              <w:widowControl/>
              <w:rPr>
                <w:rFonts w:ascii="宋体" w:hAnsi="宋体" w:cs="宋体"/>
                <w:color w:val="000000"/>
                <w:kern w:val="0"/>
                <w:sz w:val="24"/>
              </w:rPr>
            </w:pPr>
            <w:r>
              <w:rPr>
                <w:rFonts w:hint="eastAsia" w:ascii="宋体" w:hAnsi="宋体" w:cs="宋体"/>
                <w:color w:val="000000"/>
                <w:kern w:val="0"/>
                <w:sz w:val="24"/>
              </w:rPr>
              <w:t>3. 现场指挥部办公室应急设备。</w:t>
            </w:r>
          </w:p>
          <w:p>
            <w:pPr>
              <w:widowControl/>
              <w:rPr>
                <w:rFonts w:ascii="宋体" w:hAnsi="宋体" w:cs="宋体"/>
                <w:color w:val="000000"/>
                <w:kern w:val="0"/>
                <w:sz w:val="24"/>
              </w:rPr>
            </w:pPr>
            <w:r>
              <w:rPr>
                <w:rFonts w:hint="eastAsia" w:ascii="宋体" w:hAnsi="宋体" w:cs="宋体"/>
                <w:color w:val="000000"/>
                <w:kern w:val="0"/>
                <w:sz w:val="24"/>
              </w:rPr>
              <w:t>4. 现场指挥部办公室宣传经费和交流经费</w:t>
            </w:r>
          </w:p>
        </w:tc>
      </w:tr>
      <w:tr>
        <w:tblPrEx>
          <w:tblCellMar>
            <w:top w:w="0" w:type="dxa"/>
            <w:left w:w="108" w:type="dxa"/>
            <w:bottom w:w="0" w:type="dxa"/>
            <w:right w:w="108" w:type="dxa"/>
          </w:tblCellMar>
        </w:tblPrEx>
        <w:trPr>
          <w:trHeight w:val="492" w:hRule="atLeast"/>
          <w:jc w:val="center"/>
        </w:trPr>
        <w:tc>
          <w:tcPr>
            <w:tcW w:w="893"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80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8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99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r>
              <w:rPr>
                <w:rFonts w:hint="eastAsia" w:ascii="宋体" w:hAnsi="宋体" w:cs="宋体"/>
                <w:kern w:val="0"/>
                <w:sz w:val="24"/>
              </w:rPr>
              <w:t>（20分）</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办公经费、人员餐费和办公租金费用</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 xml:space="preserve">10 </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244.17</w:t>
            </w:r>
          </w:p>
        </w:tc>
        <w:tc>
          <w:tcPr>
            <w:tcW w:w="129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213.275</w:t>
            </w:r>
          </w:p>
        </w:tc>
        <w:tc>
          <w:tcPr>
            <w:tcW w:w="2806"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完成值达到指标值，记满分；未达到指标值，按B/A或A/B*该指标分值记分。</w:t>
            </w:r>
          </w:p>
        </w:tc>
        <w:tc>
          <w:tcPr>
            <w:tcW w:w="127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8.73</w:t>
            </w:r>
          </w:p>
        </w:tc>
        <w:tc>
          <w:tcPr>
            <w:tcW w:w="1813"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压缩开支</w:t>
            </w:r>
          </w:p>
        </w:tc>
      </w:tr>
      <w:tr>
        <w:tblPrEx>
          <w:tblCellMar>
            <w:top w:w="0" w:type="dxa"/>
            <w:left w:w="108" w:type="dxa"/>
            <w:bottom w:w="0" w:type="dxa"/>
            <w:right w:w="108" w:type="dxa"/>
          </w:tblCellMar>
        </w:tblPrEx>
        <w:trPr>
          <w:trHeight w:val="62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color w:val="000000"/>
                <w:kern w:val="0"/>
                <w:sz w:val="24"/>
              </w:rPr>
              <w:t>监控通信费</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4</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2.304</w:t>
            </w:r>
          </w:p>
        </w:tc>
        <w:tc>
          <w:tcPr>
            <w:tcW w:w="129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2.304</w:t>
            </w:r>
          </w:p>
        </w:tc>
        <w:tc>
          <w:tcPr>
            <w:tcW w:w="2806"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4</w:t>
            </w:r>
          </w:p>
        </w:tc>
        <w:tc>
          <w:tcPr>
            <w:tcW w:w="1813"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4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color w:val="000000"/>
                <w:kern w:val="0"/>
                <w:sz w:val="24"/>
              </w:rPr>
              <w:t>应急设备</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4</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19.255</w:t>
            </w:r>
          </w:p>
        </w:tc>
        <w:tc>
          <w:tcPr>
            <w:tcW w:w="129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19.255</w:t>
            </w:r>
          </w:p>
        </w:tc>
        <w:tc>
          <w:tcPr>
            <w:tcW w:w="2806"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4</w:t>
            </w:r>
          </w:p>
        </w:tc>
        <w:tc>
          <w:tcPr>
            <w:tcW w:w="1813"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59"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color w:val="000000"/>
                <w:kern w:val="0"/>
                <w:sz w:val="24"/>
              </w:rPr>
              <w:t>宣传经费和交流经费</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2</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6</w:t>
            </w:r>
          </w:p>
        </w:tc>
        <w:tc>
          <w:tcPr>
            <w:tcW w:w="129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2.37715</w:t>
            </w:r>
          </w:p>
        </w:tc>
        <w:tc>
          <w:tcPr>
            <w:tcW w:w="2806" w:type="dxa"/>
            <w:gridSpan w:val="2"/>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0.79</w:t>
            </w:r>
          </w:p>
        </w:tc>
        <w:tc>
          <w:tcPr>
            <w:tcW w:w="1813"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压缩开支</w:t>
            </w:r>
          </w:p>
        </w:tc>
      </w:tr>
      <w:tr>
        <w:tblPrEx>
          <w:tblCellMar>
            <w:top w:w="0" w:type="dxa"/>
            <w:left w:w="108" w:type="dxa"/>
            <w:bottom w:w="0" w:type="dxa"/>
            <w:right w:w="108" w:type="dxa"/>
          </w:tblCellMar>
        </w:tblPrEx>
        <w:trPr>
          <w:trHeight w:val="56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p>
            <w:pPr>
              <w:widowControl/>
              <w:jc w:val="center"/>
              <w:rPr>
                <w:rFonts w:ascii="宋体" w:hAnsi="宋体" w:cs="宋体"/>
                <w:kern w:val="0"/>
                <w:sz w:val="24"/>
              </w:rPr>
            </w:pPr>
            <w:r>
              <w:rPr>
                <w:rFonts w:hint="eastAsia" w:ascii="宋体" w:hAnsi="宋体" w:cs="宋体"/>
                <w:kern w:val="0"/>
                <w:sz w:val="24"/>
              </w:rPr>
              <w:t>（10分）</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满足日常办公条件</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ascii="宋体" w:hAnsi="宋体"/>
                <w:sz w:val="24"/>
              </w:rPr>
              <w:t>5</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≥98%</w:t>
            </w:r>
          </w:p>
        </w:tc>
        <w:tc>
          <w:tcPr>
            <w:tcW w:w="129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98%</w:t>
            </w:r>
          </w:p>
        </w:tc>
        <w:tc>
          <w:tcPr>
            <w:tcW w:w="2806"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w:t>
            </w:r>
          </w:p>
          <w:p>
            <w:pPr>
              <w:widowControl/>
              <w:jc w:val="left"/>
              <w:rPr>
                <w:rFonts w:ascii="宋体" w:hAnsi="宋体" w:cs="宋体"/>
                <w:color w:val="000000"/>
                <w:kern w:val="0"/>
                <w:szCs w:val="21"/>
              </w:rPr>
            </w:pPr>
            <w:r>
              <w:rPr>
                <w:rFonts w:hint="eastAsia" w:ascii="宋体" w:hAnsi="宋体" w:cs="宋体"/>
                <w:color w:val="000000"/>
                <w:kern w:val="0"/>
                <w:szCs w:val="21"/>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5</w:t>
            </w:r>
          </w:p>
        </w:tc>
        <w:tc>
          <w:tcPr>
            <w:tcW w:w="181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各项设备及活动是否保证</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ascii="宋体" w:hAnsi="宋体"/>
                <w:sz w:val="24"/>
              </w:rPr>
              <w:t>5</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≥98%</w:t>
            </w:r>
          </w:p>
        </w:tc>
        <w:tc>
          <w:tcPr>
            <w:tcW w:w="129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98%</w:t>
            </w:r>
          </w:p>
        </w:tc>
        <w:tc>
          <w:tcPr>
            <w:tcW w:w="280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ascii="宋体" w:hAnsi="宋体"/>
                <w:sz w:val="24"/>
              </w:rPr>
              <w:t>5</w:t>
            </w:r>
          </w:p>
        </w:tc>
        <w:tc>
          <w:tcPr>
            <w:tcW w:w="181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627"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2020年4月底前</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2020年4月底前</w:t>
            </w:r>
          </w:p>
        </w:tc>
        <w:tc>
          <w:tcPr>
            <w:tcW w:w="129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2020年4月底前</w:t>
            </w:r>
          </w:p>
        </w:tc>
        <w:tc>
          <w:tcPr>
            <w:tcW w:w="2806"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81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818"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项目预算控制数</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271</w:t>
            </w:r>
            <w:r>
              <w:rPr>
                <w:rFonts w:hint="eastAsia" w:ascii="宋体" w:hAnsi="宋体"/>
                <w:sz w:val="24"/>
              </w:rPr>
              <w:t>.</w:t>
            </w:r>
            <w:r>
              <w:rPr>
                <w:rFonts w:ascii="宋体" w:hAnsi="宋体"/>
                <w:sz w:val="24"/>
              </w:rPr>
              <w:t>7290</w:t>
            </w:r>
          </w:p>
        </w:tc>
        <w:tc>
          <w:tcPr>
            <w:tcW w:w="129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23</w:t>
            </w:r>
            <w:r>
              <w:rPr>
                <w:rFonts w:hint="eastAsia" w:ascii="宋体" w:hAnsi="宋体"/>
                <w:sz w:val="24"/>
              </w:rPr>
              <w:t>7.21105</w:t>
            </w:r>
          </w:p>
        </w:tc>
        <w:tc>
          <w:tcPr>
            <w:tcW w:w="2806"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8.73</w:t>
            </w:r>
          </w:p>
        </w:tc>
        <w:tc>
          <w:tcPr>
            <w:tcW w:w="1813" w:type="dxa"/>
            <w:tcBorders>
              <w:top w:val="single" w:color="auto" w:sz="4" w:space="0"/>
              <w:left w:val="single" w:color="auto" w:sz="4" w:space="0"/>
              <w:bottom w:val="single" w:color="auto" w:sz="4" w:space="0"/>
              <w:right w:val="single" w:color="auto" w:sz="4" w:space="0"/>
            </w:tcBorders>
            <w:noWrap/>
            <w:vAlign w:val="center"/>
          </w:tcPr>
          <w:p>
            <w:pPr>
              <w:ind w:right="-122" w:rightChars="-58"/>
              <w:jc w:val="center"/>
              <w:rPr>
                <w:rFonts w:ascii="宋体" w:hAnsi="宋体" w:cs="宋体"/>
                <w:color w:val="000000"/>
                <w:kern w:val="0"/>
                <w:sz w:val="24"/>
              </w:rPr>
            </w:pPr>
            <w:r>
              <w:rPr>
                <w:rFonts w:hint="eastAsia" w:ascii="宋体" w:hAnsi="宋体" w:cs="宋体"/>
                <w:color w:val="000000"/>
                <w:kern w:val="0"/>
                <w:sz w:val="24"/>
              </w:rPr>
              <w:t>压缩开支</w:t>
            </w:r>
          </w:p>
        </w:tc>
      </w:tr>
      <w:tr>
        <w:tblPrEx>
          <w:tblCellMar>
            <w:top w:w="0" w:type="dxa"/>
            <w:left w:w="108" w:type="dxa"/>
            <w:bottom w:w="0" w:type="dxa"/>
            <w:right w:w="108" w:type="dxa"/>
          </w:tblCellMar>
        </w:tblPrEx>
        <w:trPr>
          <w:trHeight w:val="2583"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p>
          <w:p>
            <w:pPr>
              <w:widowControl/>
              <w:jc w:val="center"/>
              <w:rPr>
                <w:rFonts w:ascii="宋体" w:hAnsi="宋体" w:cs="宋体"/>
                <w:kern w:val="0"/>
                <w:sz w:val="24"/>
              </w:rPr>
            </w:pPr>
            <w:r>
              <w:rPr>
                <w:rFonts w:hint="eastAsia" w:ascii="宋体" w:hAnsi="宋体" w:cs="宋体"/>
                <w:kern w:val="0"/>
                <w:sz w:val="24"/>
              </w:rPr>
              <w:t>果</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(40分)</w:t>
            </w:r>
          </w:p>
        </w:tc>
        <w:tc>
          <w:tcPr>
            <w:tcW w:w="1597" w:type="dxa"/>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效益</w:t>
            </w:r>
          </w:p>
          <w:p>
            <w:pPr>
              <w:widowControl/>
              <w:jc w:val="center"/>
              <w:rPr>
                <w:rFonts w:ascii="宋体" w:hAnsi="宋体" w:cs="宋体"/>
                <w:kern w:val="0"/>
                <w:sz w:val="24"/>
              </w:rPr>
            </w:pPr>
            <w:r>
              <w:rPr>
                <w:rFonts w:hint="eastAsia" w:ascii="宋体" w:hAnsi="宋体" w:cs="宋体"/>
                <w:kern w:val="0"/>
                <w:sz w:val="24"/>
              </w:rPr>
              <w:t>指标</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保证疏解整治工作运转，做好综合协调和服务保障</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20</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较好完成此项工作</w:t>
            </w:r>
          </w:p>
        </w:tc>
        <w:tc>
          <w:tcPr>
            <w:tcW w:w="129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2806" w:type="dxa"/>
            <w:gridSpan w:val="2"/>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19</w:t>
            </w:r>
          </w:p>
        </w:tc>
        <w:tc>
          <w:tcPr>
            <w:tcW w:w="181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137"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2126"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保障现场指挥部办公室正常运转</w:t>
            </w:r>
          </w:p>
        </w:tc>
        <w:tc>
          <w:tcPr>
            <w:tcW w:w="851"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20</w:t>
            </w:r>
          </w:p>
        </w:tc>
        <w:tc>
          <w:tcPr>
            <w:tcW w:w="1382" w:type="dxa"/>
            <w:tcBorders>
              <w:top w:val="nil"/>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指挥部人员好评</w:t>
            </w:r>
          </w:p>
        </w:tc>
        <w:tc>
          <w:tcPr>
            <w:tcW w:w="1296"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好评率达98%</w:t>
            </w:r>
          </w:p>
        </w:tc>
        <w:tc>
          <w:tcPr>
            <w:tcW w:w="2806" w:type="dxa"/>
            <w:gridSpan w:val="2"/>
            <w:tcBorders>
              <w:top w:val="single" w:color="auto" w:sz="4" w:space="0"/>
              <w:left w:val="single" w:color="auto" w:sz="4" w:space="0"/>
              <w:bottom w:val="single" w:color="auto" w:sz="4" w:space="0"/>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同效益指标得分计算方式。</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19.6</w:t>
            </w:r>
          </w:p>
        </w:tc>
        <w:tc>
          <w:tcPr>
            <w:tcW w:w="181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433" w:hRule="atLeast"/>
          <w:jc w:val="center"/>
        </w:trPr>
        <w:tc>
          <w:tcPr>
            <w:tcW w:w="12326" w:type="dxa"/>
            <w:gridSpan w:val="9"/>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308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93.58</w:t>
            </w:r>
          </w:p>
        </w:tc>
      </w:tr>
    </w:tbl>
    <w:p>
      <w:pPr>
        <w:sectPr>
          <w:pgSz w:w="16838" w:h="11906" w:orient="landscape"/>
          <w:pgMar w:top="1440" w:right="1803" w:bottom="1213" w:left="1803" w:header="851" w:footer="992" w:gutter="0"/>
          <w:cols w:space="720" w:num="1"/>
          <w:docGrid w:type="lines" w:linePitch="312" w:charSpace="0"/>
        </w:sectPr>
      </w:pPr>
    </w:p>
    <w:tbl>
      <w:tblPr>
        <w:tblStyle w:val="14"/>
        <w:tblW w:w="15205" w:type="dxa"/>
        <w:jc w:val="center"/>
        <w:tblLayout w:type="fixed"/>
        <w:tblCellMar>
          <w:top w:w="0" w:type="dxa"/>
          <w:left w:w="108" w:type="dxa"/>
          <w:bottom w:w="0" w:type="dxa"/>
          <w:right w:w="108" w:type="dxa"/>
        </w:tblCellMar>
      </w:tblPr>
      <w:tblGrid>
        <w:gridCol w:w="893"/>
        <w:gridCol w:w="1375"/>
        <w:gridCol w:w="1597"/>
        <w:gridCol w:w="2126"/>
        <w:gridCol w:w="851"/>
        <w:gridCol w:w="1382"/>
        <w:gridCol w:w="1198"/>
        <w:gridCol w:w="1351"/>
        <w:gridCol w:w="1608"/>
        <w:gridCol w:w="1123"/>
        <w:gridCol w:w="1701"/>
      </w:tblGrid>
      <w:tr>
        <w:tblPrEx>
          <w:tblCellMar>
            <w:top w:w="0" w:type="dxa"/>
            <w:left w:w="108" w:type="dxa"/>
            <w:bottom w:w="0" w:type="dxa"/>
            <w:right w:w="108" w:type="dxa"/>
          </w:tblCellMar>
        </w:tblPrEx>
        <w:trPr>
          <w:trHeight w:val="294" w:hRule="atLeast"/>
          <w:jc w:val="center"/>
        </w:trPr>
        <w:tc>
          <w:tcPr>
            <w:tcW w:w="15205" w:type="dxa"/>
            <w:gridSpan w:val="11"/>
            <w:tcBorders>
              <w:top w:val="nil"/>
              <w:left w:val="nil"/>
              <w:bottom w:val="nil"/>
              <w:right w:val="nil"/>
            </w:tcBorders>
            <w:vAlign w:val="center"/>
          </w:tcPr>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w:t>
            </w:r>
            <w:r>
              <w:rPr>
                <w:rFonts w:hint="eastAsia" w:ascii="方正小标宋简体" w:hAnsi="黑体" w:eastAsia="方正小标宋简体" w:cs="宋体"/>
                <w:color w:val="000000"/>
                <w:kern w:val="0"/>
                <w:sz w:val="32"/>
                <w:szCs w:val="32"/>
              </w:rPr>
              <w:t>（表11）</w:t>
            </w:r>
          </w:p>
        </w:tc>
      </w:tr>
      <w:tr>
        <w:tblPrEx>
          <w:tblCellMar>
            <w:top w:w="0" w:type="dxa"/>
            <w:left w:w="108" w:type="dxa"/>
            <w:bottom w:w="0" w:type="dxa"/>
            <w:right w:w="108" w:type="dxa"/>
          </w:tblCellMar>
        </w:tblPrEx>
        <w:trPr>
          <w:trHeight w:val="229" w:hRule="atLeast"/>
          <w:jc w:val="center"/>
        </w:trPr>
        <w:tc>
          <w:tcPr>
            <w:tcW w:w="15205"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532"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340" w:type="dxa"/>
            <w:gridSpan w:val="8"/>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拆违控违补助资金</w:t>
            </w:r>
          </w:p>
        </w:tc>
      </w:tr>
      <w:tr>
        <w:trPr>
          <w:trHeight w:val="493"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南苑乡人民政府177000</w:t>
            </w:r>
          </w:p>
        </w:tc>
        <w:tc>
          <w:tcPr>
            <w:tcW w:w="6981" w:type="dxa"/>
            <w:gridSpan w:val="5"/>
            <w:tcBorders>
              <w:top w:val="single" w:color="auto" w:sz="4" w:space="0"/>
              <w:left w:val="nil"/>
              <w:bottom w:val="single" w:color="auto" w:sz="4" w:space="0"/>
              <w:right w:val="single" w:color="000000" w:sz="4" w:space="0"/>
            </w:tcBorders>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实施单位:南苑乡人民政府</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19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608"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123" w:type="dxa"/>
            <w:tcBorders>
              <w:top w:val="nil"/>
              <w:left w:val="nil"/>
              <w:bottom w:val="single" w:color="auto" w:sz="4" w:space="0"/>
              <w:right w:val="single" w:color="auto" w:sz="4" w:space="0"/>
            </w:tcBorders>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rPr>
          <w:trHeight w:val="41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noWrap/>
            <w:vAlign w:val="center"/>
          </w:tcPr>
          <w:p>
            <w:pPr>
              <w:widowControl/>
              <w:jc w:val="left"/>
              <w:rPr>
                <w:rFonts w:ascii="宋体" w:hAnsi="宋体" w:cs="宋体"/>
                <w:sz w:val="22"/>
                <w:szCs w:val="22"/>
              </w:rPr>
            </w:pPr>
            <w:r>
              <w:rPr>
                <w:rFonts w:hint="eastAsia" w:ascii="宋体" w:hAnsi="宋体" w:cs="宋体"/>
                <w:color w:val="000000"/>
                <w:kern w:val="0"/>
                <w:sz w:val="24"/>
              </w:rPr>
              <w:t>　3750</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2841.41</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w:t>
            </w:r>
          </w:p>
        </w:tc>
        <w:tc>
          <w:tcPr>
            <w:tcW w:w="1608"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75.77%　</w:t>
            </w:r>
          </w:p>
        </w:tc>
        <w:tc>
          <w:tcPr>
            <w:tcW w:w="1123" w:type="dxa"/>
            <w:tcBorders>
              <w:top w:val="nil"/>
              <w:left w:val="nil"/>
              <w:bottom w:val="single" w:color="auto" w:sz="4" w:space="0"/>
              <w:right w:val="single" w:color="auto" w:sz="4" w:space="0"/>
            </w:tcBorders>
            <w:vAlign w:val="center"/>
          </w:tcPr>
          <w:p>
            <w:pPr>
              <w:widowControl/>
              <w:jc w:val="left"/>
              <w:rPr>
                <w:rFonts w:ascii="宋体" w:hAnsi="宋体"/>
                <w:sz w:val="24"/>
              </w:rPr>
            </w:pPr>
            <w:r>
              <w:rPr>
                <w:rFonts w:hint="eastAsia" w:ascii="宋体" w:hAnsi="宋体" w:cs="宋体"/>
                <w:color w:val="000000"/>
                <w:kern w:val="0"/>
                <w:sz w:val="24"/>
              </w:rPr>
              <w:t>　7.58</w:t>
            </w:r>
          </w:p>
        </w:tc>
        <w:tc>
          <w:tcPr>
            <w:tcW w:w="1701"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2"/>
                <w:szCs w:val="22"/>
              </w:rPr>
              <w:t>执行率*该指标分值，最高不得超过分值上限。</w:t>
            </w:r>
          </w:p>
        </w:tc>
      </w:tr>
      <w:tr>
        <w:tblPrEx>
          <w:tblCellMar>
            <w:top w:w="0" w:type="dxa"/>
            <w:left w:w="108" w:type="dxa"/>
            <w:bottom w:w="0" w:type="dxa"/>
            <w:right w:w="108" w:type="dxa"/>
          </w:tblCellMar>
        </w:tblPrEx>
        <w:trPr>
          <w:trHeight w:val="348"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3750</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2841.41　</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w:t>
            </w:r>
          </w:p>
        </w:tc>
        <w:tc>
          <w:tcPr>
            <w:tcW w:w="1608"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75.77%　</w:t>
            </w:r>
          </w:p>
        </w:tc>
        <w:tc>
          <w:tcPr>
            <w:tcW w:w="1123" w:type="dxa"/>
            <w:tcBorders>
              <w:top w:val="nil"/>
              <w:left w:val="nil"/>
              <w:bottom w:val="single" w:color="auto" w:sz="4" w:space="0"/>
              <w:right w:val="single" w:color="auto" w:sz="4" w:space="0"/>
            </w:tcBorders>
            <w:vAlign w:val="center"/>
          </w:tcPr>
          <w:p>
            <w:pPr>
              <w:widowControl/>
              <w:jc w:val="left"/>
              <w:rPr>
                <w:rFonts w:ascii="宋体" w:hAnsi="宋体"/>
                <w:sz w:val="24"/>
              </w:rPr>
            </w:pPr>
            <w:r>
              <w:rPr>
                <w:rFonts w:hint="eastAsia" w:ascii="宋体" w:hAnsi="宋体" w:cs="宋体"/>
                <w:color w:val="000000"/>
                <w:kern w:val="0"/>
                <w:sz w:val="24"/>
              </w:rPr>
              <w:t>　-</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60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2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rPr>
          <w:trHeight w:val="90" w:hRule="atLeast"/>
          <w:jc w:val="center"/>
        </w:trPr>
        <w:tc>
          <w:tcPr>
            <w:tcW w:w="893"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r>
              <w:rPr>
                <w:rFonts w:hint="eastAsia"/>
              </w:rPr>
              <w:t xml:space="preserve"> 助力北京市疏解整治促提升，拆除违法建设，提升首都百姓获得感</w:t>
            </w:r>
          </w:p>
        </w:tc>
        <w:tc>
          <w:tcPr>
            <w:tcW w:w="698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2"/>
                <w:szCs w:val="22"/>
              </w:rPr>
              <w:t>年度总体目标完成情况综述：2019年首先完成区拆违办下发的35万拆除违法建设台账任务，后接到附件5万平方米任务数，12月31日前按时完成，全乡疏解效果明显，得到百姓的认可。</w:t>
            </w:r>
          </w:p>
        </w:tc>
      </w:tr>
      <w:tr>
        <w:tblPrEx>
          <w:tblCellMar>
            <w:top w:w="0" w:type="dxa"/>
            <w:left w:w="108" w:type="dxa"/>
            <w:bottom w:w="0" w:type="dxa"/>
            <w:right w:w="108" w:type="dxa"/>
          </w:tblCellMar>
        </w:tblPrEx>
        <w:trPr>
          <w:trHeight w:val="492" w:hRule="atLeast"/>
          <w:jc w:val="center"/>
        </w:trPr>
        <w:tc>
          <w:tcPr>
            <w:tcW w:w="893"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9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12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71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销账数量</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15</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40万平方米　</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40.15万平方米</w:t>
            </w:r>
          </w:p>
        </w:tc>
        <w:tc>
          <w:tcPr>
            <w:tcW w:w="2959" w:type="dxa"/>
            <w:gridSpan w:val="2"/>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完成值达到指标值，记满分；未达到指标值，按B/A或A/B*该指标分值记分。</w:t>
            </w:r>
          </w:p>
        </w:tc>
        <w:tc>
          <w:tcPr>
            <w:tcW w:w="1123"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15</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rPr>
          <w:trHeight w:val="9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 w:val="24"/>
              </w:rPr>
              <w:t>　拆后情况</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10</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color w:val="000000"/>
                <w:kern w:val="0"/>
                <w:sz w:val="24"/>
              </w:rPr>
              <w:t>拆后无建筑、渣土残留　</w:t>
            </w:r>
          </w:p>
        </w:tc>
        <w:tc>
          <w:tcPr>
            <w:tcW w:w="119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拆后无建筑、渣土残留</w:t>
            </w:r>
          </w:p>
        </w:tc>
        <w:tc>
          <w:tcPr>
            <w:tcW w:w="2959"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12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387"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sz w:val="22"/>
                <w:szCs w:val="22"/>
              </w:rPr>
            </w:pPr>
            <w:r>
              <w:rPr>
                <w:rFonts w:hint="eastAsia" w:ascii="宋体" w:hAnsi="宋体" w:cs="宋体"/>
                <w:color w:val="000000"/>
                <w:kern w:val="0"/>
                <w:sz w:val="24"/>
              </w:rPr>
              <w:t>　截止日期</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15</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sz w:val="22"/>
                <w:szCs w:val="22"/>
              </w:rPr>
            </w:pPr>
            <w:r>
              <w:rPr>
                <w:rFonts w:hint="eastAsia" w:ascii="宋体" w:hAnsi="宋体" w:cs="宋体"/>
                <w:color w:val="000000"/>
                <w:kern w:val="0"/>
                <w:sz w:val="24"/>
              </w:rPr>
              <w:t>12月31日</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11月30日</w:t>
            </w:r>
          </w:p>
        </w:tc>
        <w:tc>
          <w:tcPr>
            <w:tcW w:w="2959"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12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15</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rPr>
          <w:trHeight w:val="124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 w:val="24"/>
              </w:rPr>
              <w:t>　预算控制数</w:t>
            </w:r>
          </w:p>
        </w:tc>
        <w:tc>
          <w:tcPr>
            <w:tcW w:w="85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sz w:val="22"/>
                <w:szCs w:val="22"/>
              </w:rPr>
            </w:pPr>
            <w:r>
              <w:rPr>
                <w:rFonts w:hint="eastAsia" w:ascii="宋体" w:hAnsi="宋体" w:cs="宋体"/>
                <w:color w:val="000000"/>
                <w:kern w:val="0"/>
                <w:sz w:val="24"/>
              </w:rPr>
              <w:t>3750万</w:t>
            </w:r>
          </w:p>
        </w:tc>
        <w:tc>
          <w:tcPr>
            <w:tcW w:w="1198"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2841.41万</w:t>
            </w:r>
          </w:p>
        </w:tc>
        <w:tc>
          <w:tcPr>
            <w:tcW w:w="2959"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12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7.58</w:t>
            </w:r>
          </w:p>
        </w:tc>
        <w:tc>
          <w:tcPr>
            <w:tcW w:w="1701" w:type="dxa"/>
            <w:tcBorders>
              <w:top w:val="single" w:color="auto" w:sz="4" w:space="0"/>
              <w:left w:val="single" w:color="auto" w:sz="4" w:space="0"/>
              <w:bottom w:val="single" w:color="auto" w:sz="4" w:space="0"/>
              <w:right w:val="single" w:color="auto" w:sz="4" w:space="0"/>
            </w:tcBorders>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115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p>
          <w:p>
            <w:pPr>
              <w:widowControl/>
              <w:jc w:val="center"/>
              <w:rPr>
                <w:rFonts w:ascii="宋体" w:hAnsi="宋体" w:cs="宋体"/>
                <w:kern w:val="0"/>
                <w:sz w:val="24"/>
              </w:rPr>
            </w:pPr>
            <w:r>
              <w:rPr>
                <w:rFonts w:hint="eastAsia" w:ascii="宋体" w:hAnsi="宋体" w:cs="宋体"/>
                <w:kern w:val="0"/>
                <w:sz w:val="24"/>
              </w:rPr>
              <w:t>果</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(40分)</w:t>
            </w: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效益</w:t>
            </w:r>
          </w:p>
          <w:p>
            <w:pPr>
              <w:widowControl/>
              <w:jc w:val="center"/>
              <w:rPr>
                <w:rFonts w:ascii="宋体" w:hAnsi="宋体" w:cs="宋体"/>
                <w:kern w:val="0"/>
                <w:sz w:val="24"/>
              </w:rPr>
            </w:pPr>
            <w:r>
              <w:rPr>
                <w:rFonts w:hint="eastAsia" w:ascii="宋体" w:hAnsi="宋体" w:cs="宋体"/>
                <w:kern w:val="0"/>
                <w:sz w:val="24"/>
              </w:rPr>
              <w:t>指标</w:t>
            </w:r>
          </w:p>
        </w:tc>
        <w:tc>
          <w:tcPr>
            <w:tcW w:w="2126"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hAnsi="宋体" w:cs="宋体"/>
                <w:color w:val="000000"/>
                <w:kern w:val="0"/>
                <w:sz w:val="24"/>
              </w:rPr>
            </w:pPr>
            <w:r>
              <w:rPr>
                <w:rFonts w:hint="eastAsia" w:ascii="宋体" w:hAnsi="宋体" w:cs="宋体"/>
                <w:color w:val="000000"/>
                <w:kern w:val="0"/>
                <w:sz w:val="24"/>
              </w:rPr>
              <w:t>社会效益</w:t>
            </w:r>
          </w:p>
        </w:tc>
        <w:tc>
          <w:tcPr>
            <w:tcW w:w="851" w:type="dxa"/>
            <w:tcBorders>
              <w:top w:val="single" w:color="auto" w:sz="4" w:space="0"/>
              <w:left w:val="nil"/>
              <w:bottom w:val="single" w:color="auto" w:sz="4" w:space="0"/>
              <w:right w:val="single" w:color="auto" w:sz="4" w:space="0"/>
            </w:tcBorders>
            <w:noWrap/>
            <w:vAlign w:val="center"/>
          </w:tcPr>
          <w:p>
            <w:pPr>
              <w:widowControl/>
              <w:ind w:firstLine="240" w:firstLineChars="100"/>
              <w:jc w:val="left"/>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sz w:val="24"/>
              </w:rPr>
            </w:pPr>
            <w:r>
              <w:rPr>
                <w:rFonts w:hint="eastAsia" w:ascii="宋体" w:hAnsi="宋体" w:cs="宋体"/>
                <w:color w:val="000000"/>
                <w:kern w:val="0"/>
                <w:sz w:val="24"/>
              </w:rPr>
              <w:t>疏解整治促提升效果明显</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较好实现目标</w:t>
            </w:r>
          </w:p>
        </w:tc>
        <w:tc>
          <w:tcPr>
            <w:tcW w:w="2959"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73"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hAnsi="宋体" w:cs="宋体"/>
                <w:color w:val="000000"/>
                <w:kern w:val="0"/>
                <w:sz w:val="24"/>
              </w:rPr>
            </w:pPr>
            <w:r>
              <w:rPr>
                <w:rFonts w:hint="eastAsia" w:ascii="宋体" w:hAnsi="宋体" w:cs="宋体"/>
                <w:color w:val="000000"/>
                <w:kern w:val="0"/>
                <w:sz w:val="24"/>
              </w:rPr>
              <w:t>环境效益</w:t>
            </w:r>
          </w:p>
        </w:tc>
        <w:tc>
          <w:tcPr>
            <w:tcW w:w="851"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拆除违法建设，为落实规划实现战略留白</w:t>
            </w:r>
          </w:p>
        </w:tc>
        <w:tc>
          <w:tcPr>
            <w:tcW w:w="119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达到一定预期目标</w:t>
            </w:r>
          </w:p>
        </w:tc>
        <w:tc>
          <w:tcPr>
            <w:tcW w:w="2959" w:type="dxa"/>
            <w:gridSpan w:val="2"/>
            <w:vMerge w:val="continue"/>
            <w:tcBorders>
              <w:left w:val="single" w:color="auto" w:sz="4" w:space="0"/>
              <w:right w:val="single" w:color="auto" w:sz="4" w:space="0"/>
            </w:tcBorders>
            <w:vAlign w:val="center"/>
          </w:tcPr>
          <w:p>
            <w:pPr>
              <w:widowControl/>
              <w:jc w:val="center"/>
              <w:rPr>
                <w:rFonts w:ascii="宋体" w:hAnsi="宋体" w:cs="宋体"/>
                <w:color w:val="000000"/>
                <w:kern w:val="0"/>
                <w:sz w:val="24"/>
              </w:rPr>
            </w:pP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7"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r>
              <w:rPr>
                <w:rFonts w:hint="eastAsia" w:ascii="宋体" w:hAnsi="宋体" w:cs="宋体"/>
                <w:kern w:val="0"/>
                <w:sz w:val="24"/>
              </w:rPr>
              <w:br w:type="textWrapping"/>
            </w:r>
            <w:r>
              <w:rPr>
                <w:rFonts w:hint="eastAsia" w:ascii="宋体" w:hAnsi="宋体" w:cs="宋体"/>
                <w:kern w:val="0"/>
                <w:sz w:val="24"/>
              </w:rPr>
              <w:t>满意度指标</w:t>
            </w:r>
          </w:p>
        </w:tc>
        <w:tc>
          <w:tcPr>
            <w:tcW w:w="212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对相应企业组织座谈，进行满意度调查</w:t>
            </w:r>
          </w:p>
        </w:tc>
        <w:tc>
          <w:tcPr>
            <w:tcW w:w="851" w:type="dxa"/>
            <w:tcBorders>
              <w:top w:val="nil"/>
              <w:left w:val="nil"/>
              <w:bottom w:val="single" w:color="auto" w:sz="4" w:space="0"/>
              <w:right w:val="single" w:color="auto" w:sz="4" w:space="0"/>
            </w:tcBorders>
            <w:noWrap/>
            <w:vAlign w:val="center"/>
          </w:tcPr>
          <w:p>
            <w:pPr>
              <w:widowControl/>
              <w:jc w:val="left"/>
              <w:rPr>
                <w:rFonts w:ascii="宋体" w:hAnsi="宋体"/>
                <w:sz w:val="22"/>
                <w:szCs w:val="22"/>
              </w:rPr>
            </w:pPr>
            <w:r>
              <w:rPr>
                <w:rFonts w:hint="eastAsia" w:ascii="宋体" w:hAnsi="宋体" w:cs="宋体"/>
                <w:color w:val="000000"/>
                <w:kern w:val="0"/>
                <w:sz w:val="24"/>
              </w:rPr>
              <w:t>20</w:t>
            </w:r>
          </w:p>
        </w:tc>
        <w:tc>
          <w:tcPr>
            <w:tcW w:w="1382"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满意度定量评估</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满意度90%</w:t>
            </w:r>
          </w:p>
        </w:tc>
        <w:tc>
          <w:tcPr>
            <w:tcW w:w="2959" w:type="dxa"/>
            <w:gridSpan w:val="2"/>
            <w:tcBorders>
              <w:top w:val="single" w:color="auto" w:sz="4" w:space="0"/>
              <w:left w:val="single" w:color="auto" w:sz="4" w:space="0"/>
              <w:right w:val="nil"/>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同效益指标得分计算方式。</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w:t>
            </w:r>
          </w:p>
        </w:tc>
        <w:tc>
          <w:tcPr>
            <w:tcW w:w="170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13" w:hRule="atLeast"/>
          <w:jc w:val="center"/>
        </w:trPr>
        <w:tc>
          <w:tcPr>
            <w:tcW w:w="12381" w:type="dxa"/>
            <w:gridSpan w:val="9"/>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8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91.18</w:t>
            </w:r>
          </w:p>
        </w:tc>
      </w:tr>
      <w:tr>
        <w:trPr>
          <w:trHeight w:val="387" w:hRule="atLeast"/>
          <w:jc w:val="center"/>
        </w:trPr>
        <w:tc>
          <w:tcPr>
            <w:tcW w:w="15205" w:type="dxa"/>
            <w:gridSpan w:val="11"/>
            <w:tcBorders>
              <w:top w:val="single" w:color="auto" w:sz="4" w:space="0"/>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注：1.得分一档最高不能超过该指标分值上限。</w:t>
            </w:r>
          </w:p>
        </w:tc>
      </w:tr>
      <w:tr>
        <w:tblPrEx>
          <w:tblCellMar>
            <w:top w:w="0" w:type="dxa"/>
            <w:left w:w="108" w:type="dxa"/>
            <w:bottom w:w="0" w:type="dxa"/>
            <w:right w:w="108" w:type="dxa"/>
          </w:tblCellMar>
        </w:tblPrEx>
        <w:trPr>
          <w:trHeight w:val="728"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tblPrEx>
          <w:tblCellMar>
            <w:top w:w="0" w:type="dxa"/>
            <w:left w:w="108" w:type="dxa"/>
            <w:bottom w:w="0" w:type="dxa"/>
            <w:right w:w="108" w:type="dxa"/>
          </w:tblCellMar>
        </w:tblPrEx>
        <w:trPr>
          <w:trHeight w:val="665"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tblPrEx>
          <w:tblCellMar>
            <w:top w:w="0" w:type="dxa"/>
            <w:left w:w="108" w:type="dxa"/>
            <w:bottom w:w="0" w:type="dxa"/>
            <w:right w:w="108" w:type="dxa"/>
          </w:tblCellMar>
        </w:tblPrEx>
        <w:trPr>
          <w:trHeight w:val="99" w:hRule="atLeast"/>
          <w:jc w:val="center"/>
        </w:trPr>
        <w:tc>
          <w:tcPr>
            <w:tcW w:w="15205" w:type="dxa"/>
            <w:gridSpan w:val="11"/>
            <w:tcBorders>
              <w:top w:val="nil"/>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4.请在“未完成原因分析”中说明偏离目标、不能完成目标的原因及拟采取的措施。</w:t>
            </w:r>
          </w:p>
        </w:tc>
      </w:tr>
    </w:tbl>
    <w:p/>
    <w:p>
      <w:pPr>
        <w:sectPr>
          <w:pgSz w:w="16838" w:h="11906" w:orient="landscape"/>
          <w:pgMar w:top="1440" w:right="1803" w:bottom="1213" w:left="1803" w:header="851" w:footer="992" w:gutter="0"/>
          <w:cols w:space="720" w:num="1"/>
          <w:docGrid w:type="lines" w:linePitch="312" w:charSpace="0"/>
        </w:sectPr>
      </w:pPr>
    </w:p>
    <w:tbl>
      <w:tblPr>
        <w:tblStyle w:val="14"/>
        <w:tblW w:w="15205" w:type="dxa"/>
        <w:jc w:val="center"/>
        <w:tblLayout w:type="fixed"/>
        <w:tblCellMar>
          <w:top w:w="0" w:type="dxa"/>
          <w:left w:w="108" w:type="dxa"/>
          <w:bottom w:w="0" w:type="dxa"/>
          <w:right w:w="108" w:type="dxa"/>
        </w:tblCellMar>
      </w:tblPr>
      <w:tblGrid>
        <w:gridCol w:w="893"/>
        <w:gridCol w:w="1375"/>
        <w:gridCol w:w="1597"/>
        <w:gridCol w:w="2126"/>
        <w:gridCol w:w="851"/>
        <w:gridCol w:w="1382"/>
        <w:gridCol w:w="1198"/>
        <w:gridCol w:w="1351"/>
        <w:gridCol w:w="1608"/>
        <w:gridCol w:w="1123"/>
        <w:gridCol w:w="1701"/>
      </w:tblGrid>
      <w:tr>
        <w:tblPrEx>
          <w:tblCellMar>
            <w:top w:w="0" w:type="dxa"/>
            <w:left w:w="108" w:type="dxa"/>
            <w:bottom w:w="0" w:type="dxa"/>
            <w:right w:w="108" w:type="dxa"/>
          </w:tblCellMar>
        </w:tblPrEx>
        <w:trPr>
          <w:trHeight w:val="294" w:hRule="atLeast"/>
          <w:jc w:val="center"/>
        </w:trPr>
        <w:tc>
          <w:tcPr>
            <w:tcW w:w="15205" w:type="dxa"/>
            <w:gridSpan w:val="11"/>
            <w:tcBorders>
              <w:top w:val="nil"/>
              <w:left w:val="nil"/>
              <w:bottom w:val="nil"/>
              <w:right w:val="nil"/>
            </w:tcBorders>
            <w:vAlign w:val="center"/>
          </w:tcPr>
          <w:p>
            <w:pPr>
              <w:widowControl/>
              <w:rPr>
                <w:rFonts w:ascii="方正小标宋简体" w:hAnsi="黑体" w:eastAsia="方正小标宋简体" w:cs="宋体"/>
                <w:bCs/>
                <w:color w:val="000000"/>
                <w:kern w:val="0"/>
                <w:sz w:val="32"/>
                <w:szCs w:val="32"/>
              </w:rPr>
            </w:pPr>
            <w:r>
              <w:rPr>
                <w:rFonts w:hint="eastAsia" w:ascii="方正小标宋简体" w:hAnsi="黑体" w:eastAsia="方正小标宋简体" w:cs="宋体"/>
                <w:bCs/>
                <w:color w:val="000000"/>
                <w:kern w:val="0"/>
                <w:sz w:val="32"/>
                <w:szCs w:val="32"/>
              </w:rPr>
              <w:t xml:space="preserve">                    </w:t>
            </w:r>
          </w:p>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w:t>
            </w:r>
            <w:r>
              <w:rPr>
                <w:rFonts w:hint="eastAsia" w:ascii="方正小标宋简体" w:hAnsi="黑体" w:eastAsia="方正小标宋简体" w:cs="宋体"/>
                <w:color w:val="000000"/>
                <w:kern w:val="0"/>
                <w:sz w:val="32"/>
                <w:szCs w:val="32"/>
              </w:rPr>
              <w:t>（表12）</w:t>
            </w:r>
          </w:p>
        </w:tc>
      </w:tr>
      <w:tr>
        <w:tblPrEx>
          <w:tblCellMar>
            <w:top w:w="0" w:type="dxa"/>
            <w:left w:w="108" w:type="dxa"/>
            <w:bottom w:w="0" w:type="dxa"/>
            <w:right w:w="108" w:type="dxa"/>
          </w:tblCellMar>
        </w:tblPrEx>
        <w:trPr>
          <w:trHeight w:val="229" w:hRule="atLeast"/>
          <w:jc w:val="center"/>
        </w:trPr>
        <w:tc>
          <w:tcPr>
            <w:tcW w:w="15205"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532" w:hRule="atLeast"/>
          <w:jc w:val="center"/>
        </w:trPr>
        <w:tc>
          <w:tcPr>
            <w:tcW w:w="3865"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340" w:type="dxa"/>
            <w:gridSpan w:val="8"/>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2019年留白增绿土地复垦</w:t>
            </w:r>
          </w:p>
        </w:tc>
      </w:tr>
      <w:tr>
        <w:trPr>
          <w:trHeight w:val="493" w:hRule="atLeast"/>
          <w:jc w:val="center"/>
        </w:trPr>
        <w:tc>
          <w:tcPr>
            <w:tcW w:w="3865"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南苑乡人民政府177000</w:t>
            </w:r>
          </w:p>
        </w:tc>
        <w:tc>
          <w:tcPr>
            <w:tcW w:w="6981" w:type="dxa"/>
            <w:gridSpan w:val="5"/>
            <w:tcBorders>
              <w:top w:val="single" w:color="auto" w:sz="4" w:space="0"/>
              <w:left w:val="nil"/>
              <w:bottom w:val="single" w:color="auto" w:sz="4" w:space="0"/>
              <w:right w:val="single" w:color="000000" w:sz="4" w:space="0"/>
            </w:tcBorders>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w:t>
            </w:r>
            <w:r>
              <w:rPr>
                <w:rFonts w:hint="eastAsia"/>
              </w:rPr>
              <w:t>南苑乡农服中心</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19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608"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123"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41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vAlign w:val="center"/>
          </w:tcPr>
          <w:p>
            <w:pPr>
              <w:widowControl/>
              <w:ind w:firstLine="480" w:firstLineChars="200"/>
              <w:textAlignment w:val="center"/>
              <w:rPr>
                <w:rFonts w:ascii="宋体" w:hAnsi="宋体" w:cs="宋体"/>
                <w:color w:val="000000"/>
                <w:sz w:val="22"/>
                <w:szCs w:val="22"/>
              </w:rPr>
            </w:pPr>
            <w:r>
              <w:rPr>
                <w:rFonts w:hint="eastAsia" w:ascii="宋体" w:hAnsi="宋体" w:cs="宋体"/>
                <w:color w:val="000000"/>
                <w:kern w:val="0"/>
                <w:sz w:val="24"/>
              </w:rPr>
              <w:t>2312.3</w:t>
            </w:r>
          </w:p>
        </w:tc>
        <w:tc>
          <w:tcPr>
            <w:tcW w:w="1198" w:type="dxa"/>
            <w:tcBorders>
              <w:top w:val="nil"/>
              <w:left w:val="nil"/>
              <w:bottom w:val="single" w:color="auto" w:sz="4" w:space="0"/>
              <w:right w:val="single" w:color="auto" w:sz="4" w:space="0"/>
            </w:tcBorders>
            <w:vAlign w:val="center"/>
          </w:tcPr>
          <w:p>
            <w:pPr>
              <w:widowControl/>
              <w:jc w:val="center"/>
              <w:rPr>
                <w:rFonts w:ascii="宋体" w:hAnsi="宋体"/>
                <w:sz w:val="24"/>
              </w:rPr>
            </w:pPr>
            <w:r>
              <w:rPr>
                <w:rFonts w:hint="eastAsia" w:ascii="宋体" w:hAnsi="宋体" w:cs="宋体"/>
                <w:color w:val="000000"/>
                <w:kern w:val="0"/>
                <w:sz w:val="24"/>
              </w:rPr>
              <w:t>2137.44</w:t>
            </w:r>
          </w:p>
        </w:tc>
        <w:tc>
          <w:tcPr>
            <w:tcW w:w="1351"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10</w:t>
            </w:r>
          </w:p>
        </w:tc>
        <w:tc>
          <w:tcPr>
            <w:tcW w:w="1608"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92.4</w:t>
            </w:r>
            <w:r>
              <w:rPr>
                <w:rFonts w:ascii="宋体" w:hAnsi="宋体"/>
                <w:sz w:val="24"/>
              </w:rPr>
              <w:t>%</w:t>
            </w:r>
          </w:p>
        </w:tc>
        <w:tc>
          <w:tcPr>
            <w:tcW w:w="1123"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9.24</w:t>
            </w:r>
          </w:p>
        </w:tc>
        <w:tc>
          <w:tcPr>
            <w:tcW w:w="1701"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2"/>
                <w:szCs w:val="22"/>
              </w:rPr>
              <w:t>执行率*该指标分值，最高不得超过分值上限。</w:t>
            </w:r>
          </w:p>
        </w:tc>
      </w:tr>
      <w:tr>
        <w:tblPrEx>
          <w:tblCellMar>
            <w:top w:w="0" w:type="dxa"/>
            <w:left w:w="108" w:type="dxa"/>
            <w:bottom w:w="0" w:type="dxa"/>
            <w:right w:w="108" w:type="dxa"/>
          </w:tblCellMar>
        </w:tblPrEx>
        <w:trPr>
          <w:trHeight w:val="348"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vAlign w:val="center"/>
          </w:tcPr>
          <w:p>
            <w:pPr>
              <w:widowControl/>
              <w:ind w:firstLine="480" w:firstLineChars="200"/>
              <w:jc w:val="left"/>
              <w:rPr>
                <w:rFonts w:ascii="宋体" w:hAnsi="宋体"/>
                <w:sz w:val="24"/>
              </w:rPr>
            </w:pPr>
            <w:r>
              <w:rPr>
                <w:rFonts w:hint="eastAsia" w:ascii="宋体" w:hAnsi="宋体" w:cs="宋体"/>
                <w:color w:val="000000"/>
                <w:kern w:val="0"/>
                <w:sz w:val="24"/>
              </w:rPr>
              <w:t>2312.3</w:t>
            </w:r>
          </w:p>
        </w:tc>
        <w:tc>
          <w:tcPr>
            <w:tcW w:w="1198" w:type="dxa"/>
            <w:tcBorders>
              <w:top w:val="nil"/>
              <w:left w:val="nil"/>
              <w:bottom w:val="single" w:color="auto" w:sz="4" w:space="0"/>
              <w:right w:val="single" w:color="auto" w:sz="4" w:space="0"/>
            </w:tcBorders>
            <w:vAlign w:val="center"/>
          </w:tcPr>
          <w:p>
            <w:pPr>
              <w:widowControl/>
              <w:jc w:val="center"/>
              <w:rPr>
                <w:rFonts w:ascii="宋体" w:hAnsi="宋体"/>
                <w:sz w:val="24"/>
              </w:rPr>
            </w:pPr>
            <w:r>
              <w:rPr>
                <w:rFonts w:hint="eastAsia" w:ascii="宋体" w:hAnsi="宋体" w:cs="宋体"/>
                <w:color w:val="000000"/>
                <w:kern w:val="0"/>
                <w:sz w:val="24"/>
              </w:rPr>
              <w:t>2137.44</w:t>
            </w:r>
          </w:p>
        </w:tc>
        <w:tc>
          <w:tcPr>
            <w:tcW w:w="1351"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10</w:t>
            </w:r>
          </w:p>
        </w:tc>
        <w:tc>
          <w:tcPr>
            <w:tcW w:w="1608"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92.4</w:t>
            </w:r>
            <w:r>
              <w:rPr>
                <w:rFonts w:ascii="宋体" w:hAnsi="宋体"/>
                <w:sz w:val="24"/>
              </w:rPr>
              <w:t>%</w:t>
            </w:r>
          </w:p>
        </w:tc>
        <w:tc>
          <w:tcPr>
            <w:tcW w:w="1123"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9.24</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rPr>
          <w:trHeight w:val="90"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9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60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2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89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为合理利用土地，改善生态环境，推动绿化建设工作不断深入发展，为下一步的绿化工作打下坚实基础，结合南苑乡实际情况，经过丰台区园林绿化局立项通过，落实留白增绿土地复垦工程项目（含南中轴路及槐房地块项目）</w:t>
            </w:r>
          </w:p>
        </w:tc>
        <w:tc>
          <w:tcPr>
            <w:tcW w:w="6981"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2"/>
                <w:szCs w:val="22"/>
              </w:rPr>
            </w:pPr>
            <w:r>
              <w:rPr>
                <w:rFonts w:hint="eastAsia" w:ascii="宋体" w:hAnsi="宋体" w:cs="宋体"/>
                <w:color w:val="000000"/>
                <w:kern w:val="0"/>
                <w:sz w:val="22"/>
                <w:szCs w:val="22"/>
              </w:rPr>
              <w:t>年度总体目标完成情况综述：</w:t>
            </w:r>
          </w:p>
          <w:p>
            <w:pPr>
              <w:widowControl/>
              <w:rPr>
                <w:rFonts w:ascii="宋体" w:hAnsi="宋体" w:cs="宋体"/>
                <w:color w:val="000000"/>
                <w:kern w:val="0"/>
                <w:sz w:val="24"/>
              </w:rPr>
            </w:pPr>
            <w:r>
              <w:rPr>
                <w:rFonts w:hint="eastAsia" w:ascii="宋体" w:hAnsi="宋体" w:cs="宋体"/>
                <w:color w:val="000000"/>
                <w:kern w:val="0"/>
                <w:sz w:val="24"/>
              </w:rPr>
              <w:t>1.</w:t>
            </w:r>
            <w:r>
              <w:rPr>
                <w:rFonts w:hint="eastAsia" w:ascii="宋体" w:hAnsi="宋体" w:cs="宋体"/>
                <w:color w:val="000000"/>
                <w:kern w:val="0"/>
                <w:sz w:val="20"/>
                <w:szCs w:val="20"/>
              </w:rPr>
              <w:t>项目完成情况：南苑乡共完成462.46亩平原造林土地复垦工程，改良了地块土质，使其符合种植条件，目前这些地块均以完成绿化种植，提升了生态环境品质，提升百姓人居环境。2.工作量完成情况：各项目拆除构建物、渣土外运、回填土方等，全部完成计划目标。3.工作质量完成情况：2019年南苑乡留白增绿土地复垦工程达到了土地复垦的标准，为绿化工作奠定基础，有利于提升周边的环境面貌，改善人居环境。4.工作进度完成情况：2019年南苑乡留白增绿土地复垦所有地块均已竣工并验收合格。</w:t>
            </w:r>
          </w:p>
        </w:tc>
      </w:tr>
      <w:tr>
        <w:tblPrEx>
          <w:tblCellMar>
            <w:top w:w="0" w:type="dxa"/>
            <w:left w:w="108" w:type="dxa"/>
            <w:bottom w:w="0" w:type="dxa"/>
            <w:right w:w="108" w:type="dxa"/>
          </w:tblCellMar>
        </w:tblPrEx>
        <w:trPr>
          <w:trHeight w:val="492" w:hRule="atLeast"/>
          <w:jc w:val="center"/>
        </w:trPr>
        <w:tc>
          <w:tcPr>
            <w:tcW w:w="89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9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12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782"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r>
              <w:rPr>
                <w:rFonts w:hint="eastAsia" w:ascii="宋体" w:hAnsi="宋体" w:cs="宋体"/>
                <w:kern w:val="0"/>
                <w:sz w:val="24"/>
              </w:rPr>
              <w:t>（10分）</w:t>
            </w:r>
          </w:p>
        </w:tc>
        <w:tc>
          <w:tcPr>
            <w:tcW w:w="2126" w:type="dxa"/>
            <w:tcBorders>
              <w:top w:val="single" w:color="auto" w:sz="4" w:space="0"/>
              <w:left w:val="nil"/>
              <w:bottom w:val="single" w:color="auto" w:sz="4" w:space="0"/>
              <w:right w:val="single" w:color="auto" w:sz="4" w:space="0"/>
            </w:tcBorders>
            <w:vAlign w:val="center"/>
          </w:tcPr>
          <w:p>
            <w:pPr>
              <w:widowControl/>
              <w:jc w:val="center"/>
              <w:rPr>
                <w:rFonts w:ascii="宋体" w:hAnsi="宋体"/>
                <w:sz w:val="24"/>
              </w:rPr>
            </w:pPr>
            <w:r>
              <w:rPr>
                <w:rFonts w:hint="eastAsia" w:ascii="宋体" w:hAnsi="宋体" w:cs="宋体"/>
                <w:color w:val="000000"/>
                <w:kern w:val="0"/>
                <w:sz w:val="24"/>
              </w:rPr>
              <w:t>留白增绿土地复垦面积</w:t>
            </w:r>
          </w:p>
        </w:tc>
        <w:tc>
          <w:tcPr>
            <w:tcW w:w="851" w:type="dxa"/>
            <w:tcBorders>
              <w:top w:val="single" w:color="auto" w:sz="4" w:space="0"/>
              <w:left w:val="nil"/>
              <w:bottom w:val="single" w:color="auto" w:sz="4" w:space="0"/>
              <w:right w:val="single" w:color="auto" w:sz="4" w:space="0"/>
            </w:tcBorders>
            <w:vAlign w:val="center"/>
          </w:tcPr>
          <w:p>
            <w:pPr>
              <w:jc w:val="center"/>
              <w:rPr>
                <w:rFonts w:ascii="宋体" w:hAnsi="宋体"/>
                <w:sz w:val="22"/>
                <w:szCs w:val="22"/>
              </w:rPr>
            </w:pPr>
            <w:r>
              <w:rPr>
                <w:rFonts w:hint="eastAsia" w:ascii="宋体" w:hAnsi="宋体"/>
                <w:sz w:val="22"/>
                <w:szCs w:val="22"/>
              </w:rPr>
              <w:t>10</w:t>
            </w:r>
          </w:p>
        </w:tc>
        <w:tc>
          <w:tcPr>
            <w:tcW w:w="1382" w:type="dxa"/>
            <w:tcBorders>
              <w:top w:val="single" w:color="auto" w:sz="4" w:space="0"/>
              <w:left w:val="nil"/>
              <w:bottom w:val="single" w:color="auto" w:sz="4" w:space="0"/>
              <w:right w:val="single" w:color="auto" w:sz="4" w:space="0"/>
            </w:tcBorders>
            <w:vAlign w:val="center"/>
          </w:tcPr>
          <w:p>
            <w:pPr>
              <w:jc w:val="center"/>
              <w:rPr>
                <w:rFonts w:ascii="宋体" w:hAnsi="宋体"/>
                <w:sz w:val="22"/>
                <w:szCs w:val="22"/>
              </w:rPr>
            </w:pPr>
            <w:r>
              <w:rPr>
                <w:rFonts w:hint="eastAsia" w:ascii="宋体" w:hAnsi="宋体" w:cs="宋体"/>
                <w:color w:val="000000"/>
                <w:kern w:val="0"/>
                <w:sz w:val="22"/>
                <w:szCs w:val="22"/>
              </w:rPr>
              <w:t>462.46亩　</w:t>
            </w:r>
          </w:p>
        </w:tc>
        <w:tc>
          <w:tcPr>
            <w:tcW w:w="1198" w:type="dxa"/>
            <w:tcBorders>
              <w:top w:val="single" w:color="auto" w:sz="4" w:space="0"/>
              <w:left w:val="nil"/>
              <w:bottom w:val="single" w:color="auto" w:sz="4" w:space="0"/>
              <w:right w:val="single" w:color="auto" w:sz="4" w:space="0"/>
            </w:tcBorders>
            <w:vAlign w:val="center"/>
          </w:tcPr>
          <w:p>
            <w:pPr>
              <w:jc w:val="center"/>
              <w:rPr>
                <w:rFonts w:ascii="宋体" w:hAnsi="宋体"/>
                <w:sz w:val="22"/>
                <w:szCs w:val="22"/>
              </w:rPr>
            </w:pPr>
            <w:r>
              <w:rPr>
                <w:rFonts w:hint="eastAsia" w:ascii="宋体" w:hAnsi="宋体" w:cs="宋体"/>
                <w:color w:val="000000"/>
                <w:kern w:val="0"/>
                <w:sz w:val="22"/>
                <w:szCs w:val="22"/>
              </w:rPr>
              <w:t>462.46亩</w:t>
            </w:r>
          </w:p>
        </w:tc>
        <w:tc>
          <w:tcPr>
            <w:tcW w:w="2959" w:type="dxa"/>
            <w:gridSpan w:val="2"/>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完成值达到指标值，记满分；未达到指标值，按B/A或A/B*该指标分值记分。</w:t>
            </w:r>
          </w:p>
        </w:tc>
        <w:tc>
          <w:tcPr>
            <w:tcW w:w="1123" w:type="dxa"/>
            <w:tcBorders>
              <w:top w:val="single" w:color="auto" w:sz="4" w:space="0"/>
              <w:left w:val="nil"/>
              <w:bottom w:val="single" w:color="auto" w:sz="4" w:space="0"/>
              <w:right w:val="single" w:color="auto" w:sz="4" w:space="0"/>
            </w:tcBorders>
            <w:vAlign w:val="center"/>
          </w:tcPr>
          <w:p>
            <w:pPr>
              <w:widowControl/>
              <w:jc w:val="center"/>
              <w:rPr>
                <w:rFonts w:ascii="宋体" w:hAnsi="宋体"/>
                <w:sz w:val="24"/>
              </w:rPr>
            </w:pPr>
            <w:r>
              <w:rPr>
                <w:rFonts w:hint="eastAsia" w:ascii="宋体" w:hAnsi="宋体"/>
                <w:sz w:val="24"/>
              </w:rPr>
              <w:t>10</w:t>
            </w:r>
          </w:p>
        </w:tc>
        <w:tc>
          <w:tcPr>
            <w:tcW w:w="1701" w:type="dxa"/>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p>
            <w:pPr>
              <w:widowControl/>
              <w:jc w:val="center"/>
              <w:rPr>
                <w:rFonts w:ascii="宋体" w:hAnsi="宋体" w:cs="宋体"/>
                <w:kern w:val="0"/>
                <w:sz w:val="24"/>
              </w:rPr>
            </w:pPr>
            <w:r>
              <w:rPr>
                <w:rFonts w:hint="eastAsia" w:ascii="宋体" w:hAnsi="宋体" w:cs="宋体"/>
                <w:kern w:val="0"/>
                <w:sz w:val="24"/>
              </w:rPr>
              <w:t>（20分）</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r>
              <w:rPr>
                <w:rFonts w:hint="eastAsia" w:ascii="宋体" w:hAnsi="宋体" w:cs="宋体"/>
                <w:color w:val="000000"/>
                <w:kern w:val="0"/>
                <w:sz w:val="24"/>
              </w:rPr>
              <w:t>渣土清理</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color w:val="000000"/>
                <w:kern w:val="0"/>
                <w:sz w:val="24"/>
              </w:rPr>
              <w:t>红线范围内清理率98%以上</w:t>
            </w:r>
          </w:p>
        </w:tc>
        <w:tc>
          <w:tcPr>
            <w:tcW w:w="11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清理100%</w:t>
            </w:r>
          </w:p>
        </w:tc>
        <w:tc>
          <w:tcPr>
            <w:tcW w:w="2959"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w:t>
            </w:r>
          </w:p>
          <w:p>
            <w:pPr>
              <w:widowControl/>
              <w:jc w:val="left"/>
              <w:rPr>
                <w:rFonts w:ascii="宋体" w:hAnsi="宋体" w:cs="宋体"/>
                <w:color w:val="000000"/>
                <w:kern w:val="0"/>
                <w:szCs w:val="21"/>
              </w:rPr>
            </w:pPr>
            <w:r>
              <w:rPr>
                <w:rFonts w:hint="eastAsia" w:ascii="宋体" w:hAnsi="宋体" w:cs="宋体"/>
                <w:color w:val="000000"/>
                <w:kern w:val="0"/>
                <w:szCs w:val="21"/>
              </w:rPr>
              <w:t>2.若为定量指标，完成值达到指标值，记满分；未达到指标值，按B/A或A/B*该指标分值记分。</w:t>
            </w:r>
          </w:p>
        </w:tc>
        <w:tc>
          <w:tcPr>
            <w:tcW w:w="112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sz w:val="24"/>
              </w:rPr>
            </w:pPr>
            <w:r>
              <w:rPr>
                <w:rFonts w:hint="eastAsia" w:ascii="宋体" w:hAnsi="宋体"/>
                <w:sz w:val="24"/>
              </w:rPr>
              <w:t>10</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689"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r>
              <w:rPr>
                <w:rFonts w:hint="eastAsia" w:ascii="宋体" w:hAnsi="宋体" w:cs="宋体"/>
                <w:color w:val="000000"/>
                <w:kern w:val="0"/>
                <w:sz w:val="24"/>
              </w:rPr>
              <w:t>覆土厚度</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color w:val="000000"/>
                <w:kern w:val="0"/>
                <w:sz w:val="24"/>
              </w:rPr>
              <w:t>不得小于图纸要求</w:t>
            </w:r>
          </w:p>
        </w:tc>
        <w:tc>
          <w:tcPr>
            <w:tcW w:w="11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cs="宋体"/>
                <w:color w:val="000000"/>
                <w:kern w:val="0"/>
                <w:sz w:val="24"/>
              </w:rPr>
              <w:t>大于图纸要求</w:t>
            </w:r>
          </w:p>
        </w:tc>
        <w:tc>
          <w:tcPr>
            <w:tcW w:w="295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1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387"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进度指标</w:t>
            </w:r>
          </w:p>
          <w:p>
            <w:pPr>
              <w:widowControl/>
              <w:jc w:val="center"/>
              <w:rPr>
                <w:rFonts w:ascii="宋体" w:hAnsi="宋体" w:cs="宋体"/>
                <w:kern w:val="0"/>
                <w:sz w:val="24"/>
              </w:rPr>
            </w:pPr>
            <w:r>
              <w:rPr>
                <w:rFonts w:hint="eastAsia" w:ascii="宋体" w:hAnsi="宋体" w:cs="宋体"/>
                <w:kern w:val="0"/>
                <w:sz w:val="24"/>
              </w:rPr>
              <w:t>（10分）</w:t>
            </w:r>
          </w:p>
        </w:tc>
        <w:tc>
          <w:tcPr>
            <w:tcW w:w="2126" w:type="dxa"/>
            <w:tcBorders>
              <w:top w:val="single" w:color="auto" w:sz="4" w:space="0"/>
              <w:left w:val="nil"/>
              <w:bottom w:val="single" w:color="auto" w:sz="4" w:space="0"/>
              <w:right w:val="single" w:color="auto" w:sz="4" w:space="0"/>
            </w:tcBorders>
            <w:vAlign w:val="center"/>
          </w:tcPr>
          <w:p>
            <w:pPr>
              <w:widowControl/>
              <w:jc w:val="left"/>
              <w:rPr>
                <w:rFonts w:ascii="宋体" w:hAnsi="宋体"/>
                <w:sz w:val="22"/>
                <w:szCs w:val="22"/>
              </w:rPr>
            </w:pPr>
            <w:r>
              <w:rPr>
                <w:rFonts w:hint="eastAsia" w:ascii="宋体" w:hAnsi="宋体"/>
                <w:sz w:val="22"/>
                <w:szCs w:val="22"/>
              </w:rPr>
              <w:t>竣工时间</w:t>
            </w:r>
          </w:p>
        </w:tc>
        <w:tc>
          <w:tcPr>
            <w:tcW w:w="851" w:type="dxa"/>
            <w:tcBorders>
              <w:top w:val="single" w:color="auto" w:sz="4" w:space="0"/>
              <w:left w:val="nil"/>
              <w:bottom w:val="single" w:color="auto" w:sz="4" w:space="0"/>
              <w:right w:val="single" w:color="auto" w:sz="4" w:space="0"/>
            </w:tcBorders>
            <w:vAlign w:val="center"/>
          </w:tcPr>
          <w:p>
            <w:pPr>
              <w:jc w:val="center"/>
              <w:rPr>
                <w:rFonts w:ascii="宋体" w:hAnsi="宋体"/>
                <w:sz w:val="22"/>
                <w:szCs w:val="22"/>
              </w:rPr>
            </w:pPr>
            <w:r>
              <w:rPr>
                <w:rFonts w:hint="eastAsia" w:ascii="宋体" w:hAnsi="宋体"/>
                <w:sz w:val="22"/>
                <w:szCs w:val="22"/>
              </w:rPr>
              <w:t>10</w:t>
            </w:r>
          </w:p>
        </w:tc>
        <w:tc>
          <w:tcPr>
            <w:tcW w:w="1382" w:type="dxa"/>
            <w:tcBorders>
              <w:top w:val="single" w:color="auto" w:sz="4" w:space="0"/>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sz w:val="22"/>
                <w:szCs w:val="22"/>
              </w:rPr>
              <w:t>12月前</w:t>
            </w:r>
          </w:p>
        </w:tc>
        <w:tc>
          <w:tcPr>
            <w:tcW w:w="1198" w:type="dxa"/>
            <w:tcBorders>
              <w:top w:val="single" w:color="auto" w:sz="4" w:space="0"/>
              <w:left w:val="nil"/>
              <w:bottom w:val="single" w:color="auto" w:sz="4" w:space="0"/>
              <w:right w:val="single" w:color="auto" w:sz="4" w:space="0"/>
            </w:tcBorders>
            <w:vAlign w:val="center"/>
          </w:tcPr>
          <w:p>
            <w:pPr>
              <w:jc w:val="center"/>
              <w:rPr>
                <w:rFonts w:ascii="宋体" w:hAnsi="宋体"/>
                <w:sz w:val="22"/>
                <w:szCs w:val="22"/>
              </w:rPr>
            </w:pPr>
            <w:r>
              <w:rPr>
                <w:rFonts w:hint="eastAsia" w:ascii="宋体" w:hAnsi="宋体"/>
                <w:sz w:val="22"/>
                <w:szCs w:val="22"/>
              </w:rPr>
              <w:t>12月前</w:t>
            </w:r>
          </w:p>
        </w:tc>
        <w:tc>
          <w:tcPr>
            <w:tcW w:w="2959"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1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589"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成本指标</w:t>
            </w:r>
          </w:p>
          <w:p>
            <w:pPr>
              <w:widowControl/>
              <w:jc w:val="center"/>
              <w:rPr>
                <w:rFonts w:ascii="宋体" w:hAnsi="宋体" w:cs="宋体"/>
                <w:kern w:val="0"/>
                <w:sz w:val="24"/>
              </w:rPr>
            </w:pPr>
            <w:r>
              <w:rPr>
                <w:rFonts w:hint="eastAsia" w:ascii="宋体" w:hAnsi="宋体" w:cs="宋体"/>
                <w:kern w:val="0"/>
                <w:sz w:val="24"/>
              </w:rPr>
              <w:t>（10分）</w:t>
            </w:r>
          </w:p>
        </w:tc>
        <w:tc>
          <w:tcPr>
            <w:tcW w:w="2126" w:type="dxa"/>
            <w:tcBorders>
              <w:top w:val="single" w:color="auto" w:sz="4" w:space="0"/>
              <w:left w:val="nil"/>
              <w:bottom w:val="single" w:color="auto" w:sz="4" w:space="0"/>
              <w:right w:val="single" w:color="auto" w:sz="4" w:space="0"/>
            </w:tcBorders>
            <w:vAlign w:val="center"/>
          </w:tcPr>
          <w:p>
            <w:pPr>
              <w:widowControl/>
              <w:rPr>
                <w:rFonts w:ascii="宋体" w:hAnsi="宋体"/>
                <w:sz w:val="24"/>
              </w:rPr>
            </w:pPr>
            <w:r>
              <w:rPr>
                <w:rFonts w:hint="eastAsia" w:ascii="宋体" w:hAnsi="宋体"/>
                <w:sz w:val="24"/>
              </w:rPr>
              <w:t>项目预算控制数</w:t>
            </w:r>
          </w:p>
        </w:tc>
        <w:tc>
          <w:tcPr>
            <w:tcW w:w="851" w:type="dxa"/>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vAlign w:val="center"/>
          </w:tcPr>
          <w:p>
            <w:pPr>
              <w:widowControl/>
              <w:jc w:val="left"/>
              <w:rPr>
                <w:rFonts w:ascii="宋体" w:hAnsi="宋体"/>
                <w:sz w:val="22"/>
                <w:szCs w:val="22"/>
              </w:rPr>
            </w:pPr>
            <w:r>
              <w:rPr>
                <w:rFonts w:hint="eastAsia" w:ascii="宋体" w:hAnsi="宋体" w:cs="宋体"/>
                <w:color w:val="000000"/>
                <w:kern w:val="0"/>
                <w:sz w:val="22"/>
                <w:szCs w:val="22"/>
              </w:rPr>
              <w:t>2312.3万元</w:t>
            </w:r>
          </w:p>
        </w:tc>
        <w:tc>
          <w:tcPr>
            <w:tcW w:w="1198" w:type="dxa"/>
            <w:tcBorders>
              <w:top w:val="single" w:color="auto" w:sz="4" w:space="0"/>
              <w:left w:val="nil"/>
              <w:bottom w:val="single" w:color="auto" w:sz="4" w:space="0"/>
              <w:right w:val="single" w:color="auto" w:sz="4" w:space="0"/>
            </w:tcBorders>
            <w:vAlign w:val="center"/>
          </w:tcPr>
          <w:p>
            <w:pPr>
              <w:widowControl/>
              <w:jc w:val="center"/>
              <w:rPr>
                <w:rFonts w:ascii="宋体" w:hAnsi="宋体"/>
                <w:sz w:val="22"/>
                <w:szCs w:val="22"/>
              </w:rPr>
            </w:pPr>
            <w:r>
              <w:rPr>
                <w:rFonts w:hint="eastAsia" w:ascii="宋体" w:hAnsi="宋体" w:cs="宋体"/>
                <w:color w:val="000000"/>
                <w:kern w:val="0"/>
                <w:sz w:val="22"/>
                <w:szCs w:val="22"/>
              </w:rPr>
              <w:t>2137.44万元</w:t>
            </w:r>
          </w:p>
        </w:tc>
        <w:tc>
          <w:tcPr>
            <w:tcW w:w="2959"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12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9.24</w:t>
            </w:r>
          </w:p>
        </w:tc>
        <w:tc>
          <w:tcPr>
            <w:tcW w:w="1701" w:type="dxa"/>
            <w:tcBorders>
              <w:top w:val="single" w:color="auto" w:sz="4" w:space="0"/>
              <w:left w:val="single" w:color="auto" w:sz="4" w:space="0"/>
              <w:bottom w:val="single" w:color="auto" w:sz="4" w:space="0"/>
              <w:right w:val="single" w:color="auto" w:sz="4" w:space="0"/>
            </w:tcBorders>
            <w:vAlign w:val="center"/>
          </w:tcPr>
          <w:p>
            <w:pPr>
              <w:ind w:right="-122" w:rightChars="-58"/>
              <w:jc w:val="center"/>
              <w:rPr>
                <w:rFonts w:ascii="宋体" w:hAnsi="宋体" w:cs="宋体"/>
                <w:color w:val="000000"/>
                <w:kern w:val="0"/>
                <w:sz w:val="24"/>
              </w:rPr>
            </w:pPr>
            <w:r>
              <w:rPr>
                <w:rFonts w:hint="eastAsia" w:ascii="宋体" w:hAnsi="宋体" w:cs="宋体"/>
                <w:color w:val="000000"/>
                <w:kern w:val="0"/>
                <w:sz w:val="24"/>
              </w:rPr>
              <w:t>压缩成本</w:t>
            </w:r>
          </w:p>
        </w:tc>
      </w:tr>
      <w:tr>
        <w:tblPrEx>
          <w:tblCellMar>
            <w:top w:w="0" w:type="dxa"/>
            <w:left w:w="108" w:type="dxa"/>
            <w:bottom w:w="0" w:type="dxa"/>
            <w:right w:w="108" w:type="dxa"/>
          </w:tblCellMar>
        </w:tblPrEx>
        <w:trPr>
          <w:trHeight w:val="1767"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p>
          <w:p>
            <w:pPr>
              <w:widowControl/>
              <w:jc w:val="center"/>
              <w:rPr>
                <w:rFonts w:ascii="宋体" w:hAnsi="宋体" w:cs="宋体"/>
                <w:kern w:val="0"/>
                <w:sz w:val="24"/>
              </w:rPr>
            </w:pPr>
            <w:r>
              <w:rPr>
                <w:rFonts w:hint="eastAsia" w:ascii="宋体" w:hAnsi="宋体" w:cs="宋体"/>
                <w:kern w:val="0"/>
                <w:sz w:val="24"/>
              </w:rPr>
              <w:t>果</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(40分)</w:t>
            </w: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效益</w:t>
            </w:r>
          </w:p>
          <w:p>
            <w:pPr>
              <w:widowControl/>
              <w:jc w:val="center"/>
              <w:rPr>
                <w:rFonts w:ascii="宋体" w:hAnsi="宋体" w:cs="宋体"/>
                <w:kern w:val="0"/>
                <w:sz w:val="24"/>
              </w:rPr>
            </w:pPr>
            <w:r>
              <w:rPr>
                <w:rFonts w:hint="eastAsia" w:ascii="宋体" w:hAnsi="宋体" w:cs="宋体"/>
                <w:kern w:val="0"/>
                <w:sz w:val="24"/>
              </w:rPr>
              <w:t>指标</w:t>
            </w:r>
          </w:p>
          <w:p>
            <w:pPr>
              <w:widowControl/>
              <w:jc w:val="center"/>
              <w:rPr>
                <w:rFonts w:ascii="宋体" w:hAnsi="宋体" w:cs="宋体"/>
                <w:kern w:val="0"/>
                <w:sz w:val="24"/>
              </w:rPr>
            </w:pPr>
            <w:r>
              <w:rPr>
                <w:rFonts w:hint="eastAsia" w:ascii="宋体" w:hAnsi="宋体" w:cs="宋体"/>
                <w:kern w:val="0"/>
                <w:sz w:val="24"/>
              </w:rPr>
              <w:t>（20分）</w:t>
            </w:r>
          </w:p>
        </w:tc>
        <w:tc>
          <w:tcPr>
            <w:tcW w:w="2126" w:type="dxa"/>
            <w:tcBorders>
              <w:top w:val="single" w:color="auto" w:sz="4" w:space="0"/>
              <w:left w:val="nil"/>
              <w:bottom w:val="single" w:color="auto" w:sz="4" w:space="0"/>
              <w:right w:val="single" w:color="auto" w:sz="4" w:space="0"/>
            </w:tcBorders>
            <w:vAlign w:val="center"/>
          </w:tcPr>
          <w:p>
            <w:pPr>
              <w:widowControl/>
              <w:jc w:val="left"/>
              <w:rPr>
                <w:rFonts w:ascii="宋体" w:hAnsi="宋体"/>
                <w:sz w:val="24"/>
              </w:rPr>
            </w:pPr>
            <w:r>
              <w:rPr>
                <w:rFonts w:hint="eastAsia" w:ascii="宋体" w:hAnsi="宋体"/>
                <w:sz w:val="24"/>
              </w:rPr>
              <w:t>环境效益</w:t>
            </w:r>
          </w:p>
        </w:tc>
        <w:tc>
          <w:tcPr>
            <w:tcW w:w="851" w:type="dxa"/>
            <w:tcBorders>
              <w:top w:val="single" w:color="auto" w:sz="4" w:space="0"/>
              <w:left w:val="nil"/>
              <w:bottom w:val="single" w:color="auto" w:sz="4" w:space="0"/>
              <w:right w:val="single" w:color="auto" w:sz="4" w:space="0"/>
            </w:tcBorders>
            <w:vAlign w:val="center"/>
          </w:tcPr>
          <w:p>
            <w:pPr>
              <w:widowControl/>
              <w:ind w:firstLine="240" w:firstLineChars="100"/>
              <w:jc w:val="left"/>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vAlign w:val="center"/>
          </w:tcPr>
          <w:p>
            <w:pPr>
              <w:widowControl/>
              <w:jc w:val="left"/>
              <w:rPr>
                <w:rFonts w:ascii="宋体" w:hAnsi="宋体"/>
                <w:sz w:val="22"/>
                <w:szCs w:val="22"/>
              </w:rPr>
            </w:pPr>
            <w:r>
              <w:rPr>
                <w:rFonts w:hint="eastAsia" w:ascii="宋体" w:hAnsi="宋体" w:cs="宋体"/>
                <w:color w:val="000000"/>
                <w:kern w:val="0"/>
                <w:sz w:val="22"/>
                <w:szCs w:val="22"/>
              </w:rPr>
              <w:t>改良地块土质，使其符合种植条件，提升生态环境品质。</w:t>
            </w:r>
          </w:p>
        </w:tc>
        <w:tc>
          <w:tcPr>
            <w:tcW w:w="1198" w:type="dxa"/>
            <w:tcBorders>
              <w:top w:val="single" w:color="auto" w:sz="4" w:space="0"/>
              <w:left w:val="nil"/>
              <w:bottom w:val="single" w:color="auto" w:sz="4" w:space="0"/>
              <w:right w:val="single" w:color="auto" w:sz="4" w:space="0"/>
            </w:tcBorders>
            <w:vAlign w:val="center"/>
          </w:tcPr>
          <w:p>
            <w:pPr>
              <w:widowControl/>
              <w:jc w:val="center"/>
              <w:rPr>
                <w:rFonts w:ascii="宋体" w:hAnsi="宋体"/>
                <w:sz w:val="24"/>
              </w:rPr>
            </w:pPr>
            <w:r>
              <w:rPr>
                <w:rFonts w:hint="eastAsia" w:ascii="宋体" w:hAnsi="宋体" w:cs="宋体"/>
                <w:color w:val="000000"/>
                <w:kern w:val="0"/>
                <w:sz w:val="24"/>
              </w:rPr>
              <w:t>　达成预期指标且效果较好</w:t>
            </w:r>
          </w:p>
        </w:tc>
        <w:tc>
          <w:tcPr>
            <w:tcW w:w="2959"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12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9.5</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028"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社会效益</w:t>
            </w:r>
          </w:p>
        </w:tc>
        <w:tc>
          <w:tcPr>
            <w:tcW w:w="851" w:type="dxa"/>
            <w:tcBorders>
              <w:top w:val="single" w:color="auto" w:sz="4" w:space="0"/>
              <w:left w:val="nil"/>
              <w:bottom w:val="single" w:color="auto" w:sz="4" w:space="0"/>
              <w:right w:val="single" w:color="auto" w:sz="4" w:space="0"/>
            </w:tcBorders>
            <w:vAlign w:val="center"/>
          </w:tcPr>
          <w:p>
            <w:pPr>
              <w:widowControl/>
              <w:ind w:firstLine="240" w:firstLineChars="100"/>
              <w:jc w:val="left"/>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提升百姓人居环境质量。</w:t>
            </w:r>
          </w:p>
        </w:tc>
        <w:tc>
          <w:tcPr>
            <w:tcW w:w="119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达成预期指标且效果较好</w:t>
            </w:r>
          </w:p>
        </w:tc>
        <w:tc>
          <w:tcPr>
            <w:tcW w:w="2959" w:type="dxa"/>
            <w:gridSpan w:val="2"/>
            <w:vMerge w:val="continue"/>
            <w:tcBorders>
              <w:left w:val="single" w:color="auto" w:sz="4" w:space="0"/>
              <w:right w:val="single" w:color="auto" w:sz="4" w:space="0"/>
            </w:tcBorders>
            <w:vAlign w:val="center"/>
          </w:tcPr>
          <w:p>
            <w:pPr>
              <w:widowControl/>
              <w:jc w:val="center"/>
              <w:rPr>
                <w:rFonts w:ascii="宋体" w:hAnsi="宋体" w:cs="宋体"/>
                <w:color w:val="000000"/>
                <w:kern w:val="0"/>
                <w:sz w:val="24"/>
              </w:rPr>
            </w:pPr>
          </w:p>
        </w:tc>
        <w:tc>
          <w:tcPr>
            <w:tcW w:w="112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9.5</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137"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r>
              <w:rPr>
                <w:rFonts w:hint="eastAsia" w:ascii="宋体" w:hAnsi="宋体" w:cs="宋体"/>
                <w:kern w:val="0"/>
                <w:sz w:val="24"/>
              </w:rPr>
              <w:br w:type="textWrapping"/>
            </w:r>
            <w:r>
              <w:rPr>
                <w:rFonts w:hint="eastAsia" w:ascii="宋体" w:hAnsi="宋体" w:cs="宋体"/>
                <w:kern w:val="0"/>
                <w:sz w:val="24"/>
              </w:rPr>
              <w:t>满意度指标（10分）</w:t>
            </w:r>
          </w:p>
        </w:tc>
        <w:tc>
          <w:tcPr>
            <w:tcW w:w="2126" w:type="dxa"/>
            <w:tcBorders>
              <w:top w:val="nil"/>
              <w:left w:val="nil"/>
              <w:bottom w:val="single" w:color="auto" w:sz="4" w:space="0"/>
              <w:right w:val="single" w:color="auto" w:sz="4" w:space="0"/>
            </w:tcBorders>
            <w:vAlign w:val="center"/>
          </w:tcPr>
          <w:p>
            <w:pPr>
              <w:widowControl/>
              <w:jc w:val="left"/>
              <w:rPr>
                <w:rFonts w:ascii="宋体" w:hAnsi="宋体"/>
                <w:sz w:val="22"/>
                <w:szCs w:val="22"/>
              </w:rPr>
            </w:pPr>
            <w:r>
              <w:rPr>
                <w:rFonts w:hint="eastAsia" w:ascii="宋体" w:hAnsi="宋体" w:cs="宋体"/>
                <w:color w:val="000000"/>
                <w:kern w:val="0"/>
                <w:sz w:val="22"/>
                <w:szCs w:val="22"/>
              </w:rPr>
              <w:t>对周边群众就平原造林复垦工作带来的环境改善进行满意度调查</w:t>
            </w:r>
          </w:p>
        </w:tc>
        <w:tc>
          <w:tcPr>
            <w:tcW w:w="851" w:type="dxa"/>
            <w:tcBorders>
              <w:top w:val="nil"/>
              <w:left w:val="nil"/>
              <w:bottom w:val="single" w:color="auto" w:sz="4" w:space="0"/>
              <w:right w:val="single" w:color="auto" w:sz="4" w:space="0"/>
            </w:tcBorders>
            <w:vAlign w:val="center"/>
          </w:tcPr>
          <w:p>
            <w:pPr>
              <w:widowControl/>
              <w:ind w:firstLine="240" w:firstLineChars="100"/>
              <w:jc w:val="left"/>
              <w:rPr>
                <w:rFonts w:ascii="宋体" w:hAnsi="宋体"/>
                <w:sz w:val="22"/>
                <w:szCs w:val="22"/>
              </w:rPr>
            </w:pPr>
            <w:r>
              <w:rPr>
                <w:rFonts w:hint="eastAsia" w:ascii="宋体" w:hAnsi="宋体" w:cs="宋体"/>
                <w:color w:val="000000"/>
                <w:kern w:val="0"/>
                <w:sz w:val="24"/>
              </w:rPr>
              <w:t>20</w:t>
            </w:r>
          </w:p>
        </w:tc>
        <w:tc>
          <w:tcPr>
            <w:tcW w:w="1382"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sz w:val="22"/>
                <w:szCs w:val="22"/>
              </w:rPr>
              <w:t>好评率定性测量</w:t>
            </w:r>
          </w:p>
        </w:tc>
        <w:tc>
          <w:tcPr>
            <w:tcW w:w="1198" w:type="dxa"/>
            <w:tcBorders>
              <w:top w:val="nil"/>
              <w:left w:val="nil"/>
              <w:bottom w:val="single" w:color="auto" w:sz="4" w:space="0"/>
              <w:right w:val="single" w:color="auto" w:sz="4" w:space="0"/>
            </w:tcBorders>
            <w:vAlign w:val="center"/>
          </w:tcPr>
          <w:p>
            <w:pPr>
              <w:jc w:val="center"/>
              <w:rPr>
                <w:rFonts w:ascii="宋体" w:hAnsi="宋体"/>
                <w:sz w:val="22"/>
                <w:szCs w:val="22"/>
              </w:rPr>
            </w:pPr>
            <w:r>
              <w:rPr>
                <w:rFonts w:hint="eastAsia" w:ascii="宋体" w:hAnsi="宋体"/>
                <w:sz w:val="22"/>
                <w:szCs w:val="22"/>
              </w:rPr>
              <w:t>好评率达90%</w:t>
            </w:r>
          </w:p>
        </w:tc>
        <w:tc>
          <w:tcPr>
            <w:tcW w:w="2959" w:type="dxa"/>
            <w:gridSpan w:val="2"/>
            <w:tcBorders>
              <w:top w:val="single" w:color="auto" w:sz="4" w:space="0"/>
              <w:left w:val="single" w:color="auto" w:sz="4" w:space="0"/>
              <w:bottom w:val="single" w:color="auto" w:sz="4" w:space="0"/>
              <w:right w:val="nil"/>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同效益指标得分计算方式。</w:t>
            </w:r>
          </w:p>
        </w:tc>
        <w:tc>
          <w:tcPr>
            <w:tcW w:w="112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w:t>
            </w:r>
          </w:p>
        </w:tc>
        <w:tc>
          <w:tcPr>
            <w:tcW w:w="1701"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433" w:hRule="atLeast"/>
          <w:jc w:val="center"/>
        </w:trPr>
        <w:tc>
          <w:tcPr>
            <w:tcW w:w="12381" w:type="dxa"/>
            <w:gridSpan w:val="9"/>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8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95.48</w:t>
            </w:r>
          </w:p>
        </w:tc>
      </w:tr>
      <w:tr>
        <w:tblPrEx>
          <w:tblCellMar>
            <w:top w:w="0" w:type="dxa"/>
            <w:left w:w="108" w:type="dxa"/>
            <w:bottom w:w="0" w:type="dxa"/>
            <w:right w:w="108" w:type="dxa"/>
          </w:tblCellMar>
        </w:tblPrEx>
        <w:trPr>
          <w:trHeight w:val="387" w:hRule="atLeast"/>
          <w:jc w:val="center"/>
        </w:trPr>
        <w:tc>
          <w:tcPr>
            <w:tcW w:w="15205" w:type="dxa"/>
            <w:gridSpan w:val="11"/>
            <w:tcBorders>
              <w:top w:val="single" w:color="auto" w:sz="4" w:space="0"/>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注：1.得分一档最高不能超过该指标分值上限。</w:t>
            </w:r>
          </w:p>
        </w:tc>
      </w:tr>
      <w:tr>
        <w:tblPrEx>
          <w:tblCellMar>
            <w:top w:w="0" w:type="dxa"/>
            <w:left w:w="108" w:type="dxa"/>
            <w:bottom w:w="0" w:type="dxa"/>
            <w:right w:w="108" w:type="dxa"/>
          </w:tblCellMar>
        </w:tblPrEx>
        <w:trPr>
          <w:trHeight w:val="728"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tblPrEx>
          <w:tblCellMar>
            <w:top w:w="0" w:type="dxa"/>
            <w:left w:w="108" w:type="dxa"/>
            <w:bottom w:w="0" w:type="dxa"/>
            <w:right w:w="108" w:type="dxa"/>
          </w:tblCellMar>
        </w:tblPrEx>
        <w:trPr>
          <w:trHeight w:val="665"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tblPrEx>
          <w:tblCellMar>
            <w:top w:w="0" w:type="dxa"/>
            <w:left w:w="108" w:type="dxa"/>
            <w:bottom w:w="0" w:type="dxa"/>
            <w:right w:w="108" w:type="dxa"/>
          </w:tblCellMar>
        </w:tblPrEx>
        <w:trPr>
          <w:trHeight w:val="99"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4.请在“未完成原因分析”中说明偏离目标、不能完成目标的原因及拟采取的措施。</w:t>
            </w:r>
          </w:p>
        </w:tc>
      </w:tr>
    </w:tbl>
    <w:p>
      <w:pPr>
        <w:sectPr>
          <w:type w:val="continuous"/>
          <w:pgSz w:w="16838" w:h="11906" w:orient="landscape"/>
          <w:pgMar w:top="1440" w:right="1803" w:bottom="1213" w:left="1803" w:header="851" w:footer="992" w:gutter="0"/>
          <w:cols w:space="720" w:num="1"/>
          <w:docGrid w:type="lines" w:linePitch="312" w:charSpace="0"/>
        </w:sectPr>
      </w:pPr>
    </w:p>
    <w:tbl>
      <w:tblPr>
        <w:tblStyle w:val="14"/>
        <w:tblW w:w="15223" w:type="dxa"/>
        <w:jc w:val="center"/>
        <w:tblLayout w:type="autofit"/>
        <w:tblCellMar>
          <w:top w:w="0" w:type="dxa"/>
          <w:left w:w="108" w:type="dxa"/>
          <w:bottom w:w="0" w:type="dxa"/>
          <w:right w:w="108" w:type="dxa"/>
        </w:tblCellMar>
      </w:tblPr>
      <w:tblGrid>
        <w:gridCol w:w="893"/>
        <w:gridCol w:w="1375"/>
        <w:gridCol w:w="1597"/>
        <w:gridCol w:w="2126"/>
        <w:gridCol w:w="851"/>
        <w:gridCol w:w="1382"/>
        <w:gridCol w:w="1216"/>
        <w:gridCol w:w="1351"/>
        <w:gridCol w:w="1455"/>
        <w:gridCol w:w="1276"/>
        <w:gridCol w:w="1701"/>
      </w:tblGrid>
      <w:tr>
        <w:tblPrEx>
          <w:tblCellMar>
            <w:top w:w="0" w:type="dxa"/>
            <w:left w:w="108" w:type="dxa"/>
            <w:bottom w:w="0" w:type="dxa"/>
            <w:right w:w="108" w:type="dxa"/>
          </w:tblCellMar>
        </w:tblPrEx>
        <w:trPr>
          <w:trHeight w:val="294" w:hRule="atLeast"/>
          <w:jc w:val="center"/>
        </w:trPr>
        <w:tc>
          <w:tcPr>
            <w:tcW w:w="15223" w:type="dxa"/>
            <w:gridSpan w:val="11"/>
            <w:tcBorders>
              <w:top w:val="nil"/>
              <w:left w:val="nil"/>
              <w:bottom w:val="nil"/>
              <w:right w:val="nil"/>
            </w:tcBorders>
            <w:vAlign w:val="center"/>
          </w:tcPr>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附件3                              项目支出事后绩效自评表</w:t>
            </w:r>
            <w:r>
              <w:rPr>
                <w:rFonts w:hint="eastAsia" w:ascii="方正小标宋简体" w:hAnsi="黑体" w:eastAsia="方正小标宋简体" w:cs="宋体"/>
                <w:color w:val="000000"/>
                <w:kern w:val="0"/>
                <w:sz w:val="32"/>
                <w:szCs w:val="32"/>
              </w:rPr>
              <w:t>（表13）</w:t>
            </w:r>
          </w:p>
        </w:tc>
      </w:tr>
      <w:tr>
        <w:trPr>
          <w:trHeight w:val="229" w:hRule="atLeast"/>
          <w:jc w:val="center"/>
        </w:trPr>
        <w:tc>
          <w:tcPr>
            <w:tcW w:w="15223"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rPr>
          <w:trHeight w:val="57" w:hRule="atLeast"/>
          <w:jc w:val="center"/>
        </w:trPr>
        <w:tc>
          <w:tcPr>
            <w:tcW w:w="89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7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597"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212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1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5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45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7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0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trHeight w:val="446"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358" w:type="dxa"/>
            <w:gridSpan w:val="8"/>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平原地区生态林、平原造林土地流转费</w:t>
            </w:r>
          </w:p>
        </w:tc>
      </w:tr>
      <w:tr>
        <w:trPr>
          <w:trHeight w:val="410"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6999" w:type="dxa"/>
            <w:gridSpan w:val="5"/>
            <w:tcBorders>
              <w:top w:val="single" w:color="auto" w:sz="4" w:space="0"/>
              <w:left w:val="nil"/>
              <w:bottom w:val="single" w:color="auto" w:sz="4" w:space="0"/>
              <w:right w:val="single" w:color="000000" w:sz="4" w:space="0"/>
            </w:tcBorders>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w:t>
            </w:r>
            <w:r>
              <w:rPr>
                <w:rFonts w:hint="eastAsia"/>
              </w:rPr>
              <w:t xml:space="preserve"> </w:t>
            </w:r>
            <w:r>
              <w:rPr>
                <w:rFonts w:hint="eastAsia" w:ascii="宋体" w:hAnsi="宋体" w:cs="宋体"/>
                <w:color w:val="000000"/>
                <w:kern w:val="0"/>
                <w:sz w:val="24"/>
              </w:rPr>
              <w:t>南苑乡农业服务中心（南苑乡林业工作站）</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2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455"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rPr>
          <w:trHeight w:val="53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0"/>
              </w:rPr>
              <w:t>1106</w:t>
            </w:r>
            <w:r>
              <w:rPr>
                <w:rFonts w:hint="eastAsia" w:ascii="宋体" w:hAnsi="宋体" w:cs="宋体"/>
                <w:color w:val="000000"/>
                <w:kern w:val="0"/>
                <w:sz w:val="20"/>
              </w:rPr>
              <w:t>．</w:t>
            </w:r>
            <w:r>
              <w:rPr>
                <w:rFonts w:ascii="宋体" w:hAnsi="宋体" w:cs="宋体"/>
                <w:color w:val="000000"/>
                <w:kern w:val="0"/>
                <w:sz w:val="20"/>
              </w:rPr>
              <w:t>5</w:t>
            </w:r>
            <w:r>
              <w:rPr>
                <w:rFonts w:hint="eastAsia" w:ascii="宋体" w:hAnsi="宋体" w:cs="宋体"/>
                <w:color w:val="000000"/>
                <w:kern w:val="0"/>
                <w:sz w:val="20"/>
              </w:rPr>
              <w:t>7</w:t>
            </w:r>
          </w:p>
        </w:tc>
        <w:tc>
          <w:tcPr>
            <w:tcW w:w="121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0"/>
              </w:rPr>
              <w:t>1106</w:t>
            </w:r>
            <w:r>
              <w:rPr>
                <w:rFonts w:hint="eastAsia" w:ascii="宋体" w:hAnsi="宋体" w:cs="宋体"/>
                <w:color w:val="000000"/>
                <w:kern w:val="0"/>
                <w:sz w:val="20"/>
              </w:rPr>
              <w:t>．</w:t>
            </w:r>
            <w:r>
              <w:rPr>
                <w:rFonts w:ascii="宋体" w:hAnsi="宋体" w:cs="宋体"/>
                <w:color w:val="000000"/>
                <w:kern w:val="0"/>
                <w:sz w:val="20"/>
              </w:rPr>
              <w:t>5</w:t>
            </w:r>
            <w:r>
              <w:rPr>
                <w:rFonts w:hint="eastAsia" w:ascii="宋体" w:hAnsi="宋体" w:cs="宋体"/>
                <w:color w:val="000000"/>
                <w:kern w:val="0"/>
                <w:sz w:val="20"/>
              </w:rPr>
              <w:t>7</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4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701"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执行率*该指标分值，最高不得超过分值上限。</w:t>
            </w:r>
          </w:p>
        </w:tc>
      </w:tr>
      <w:tr>
        <w:tblPrEx>
          <w:tblCellMar>
            <w:top w:w="0" w:type="dxa"/>
            <w:left w:w="108" w:type="dxa"/>
            <w:bottom w:w="0" w:type="dxa"/>
            <w:right w:w="108" w:type="dxa"/>
          </w:tblCellMar>
        </w:tblPrEx>
        <w:trPr>
          <w:trHeight w:val="543"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0"/>
              </w:rPr>
              <w:t>1106</w:t>
            </w:r>
            <w:r>
              <w:rPr>
                <w:rFonts w:hint="eastAsia" w:ascii="宋体" w:hAnsi="宋体" w:cs="宋体"/>
                <w:color w:val="000000"/>
                <w:kern w:val="0"/>
                <w:sz w:val="20"/>
              </w:rPr>
              <w:t>．</w:t>
            </w:r>
            <w:r>
              <w:rPr>
                <w:rFonts w:ascii="宋体" w:hAnsi="宋体" w:cs="宋体"/>
                <w:color w:val="000000"/>
                <w:kern w:val="0"/>
                <w:sz w:val="20"/>
              </w:rPr>
              <w:t>5</w:t>
            </w:r>
            <w:r>
              <w:rPr>
                <w:rFonts w:hint="eastAsia" w:ascii="宋体" w:hAnsi="宋体" w:cs="宋体"/>
                <w:color w:val="000000"/>
                <w:kern w:val="0"/>
                <w:sz w:val="20"/>
              </w:rPr>
              <w:t>7</w:t>
            </w:r>
          </w:p>
        </w:tc>
        <w:tc>
          <w:tcPr>
            <w:tcW w:w="121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0"/>
              </w:rPr>
              <w:t>1106</w:t>
            </w:r>
            <w:r>
              <w:rPr>
                <w:rFonts w:hint="eastAsia" w:ascii="宋体" w:hAnsi="宋体" w:cs="宋体"/>
                <w:color w:val="000000"/>
                <w:kern w:val="0"/>
                <w:sz w:val="20"/>
              </w:rPr>
              <w:t>．</w:t>
            </w:r>
            <w:r>
              <w:rPr>
                <w:rFonts w:ascii="宋体" w:hAnsi="宋体" w:cs="宋体"/>
                <w:color w:val="000000"/>
                <w:kern w:val="0"/>
                <w:sz w:val="20"/>
              </w:rPr>
              <w:t>5</w:t>
            </w:r>
            <w:r>
              <w:rPr>
                <w:rFonts w:hint="eastAsia" w:ascii="宋体" w:hAnsi="宋体" w:cs="宋体"/>
                <w:color w:val="000000"/>
                <w:kern w:val="0"/>
                <w:sz w:val="20"/>
              </w:rPr>
              <w:t>7</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4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358"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21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4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252" w:hRule="atLeast"/>
          <w:jc w:val="center"/>
        </w:trPr>
        <w:tc>
          <w:tcPr>
            <w:tcW w:w="893"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做好乡域范围内平原造林、郊野公园、平原生态林的土地流转资金拨付，确保资金拨付到位。</w:t>
            </w:r>
          </w:p>
        </w:tc>
        <w:tc>
          <w:tcPr>
            <w:tcW w:w="6999"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ind w:firstLine="480" w:firstLineChars="200"/>
              <w:rPr>
                <w:rFonts w:ascii="宋体" w:hAnsi="宋体" w:cs="宋体"/>
                <w:color w:val="000000"/>
                <w:kern w:val="0"/>
                <w:sz w:val="24"/>
              </w:rPr>
            </w:pPr>
            <w:r>
              <w:rPr>
                <w:rFonts w:hint="eastAsia" w:ascii="宋体" w:hAnsi="宋体" w:cs="宋体"/>
                <w:color w:val="000000"/>
                <w:kern w:val="0"/>
                <w:sz w:val="24"/>
              </w:rPr>
              <w:t>根据各单位土地流转面积，进行土地流转资金拨付，资金拨付到位。</w:t>
            </w:r>
          </w:p>
        </w:tc>
      </w:tr>
      <w:tr>
        <w:trPr>
          <w:trHeight w:val="521" w:hRule="atLeast"/>
          <w:jc w:val="center"/>
        </w:trPr>
        <w:tc>
          <w:tcPr>
            <w:tcW w:w="893" w:type="dxa"/>
            <w:vMerge w:val="restart"/>
            <w:tcBorders>
              <w:top w:val="single" w:color="auto" w:sz="4" w:space="0"/>
              <w:left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1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80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775" w:hRule="atLeast"/>
          <w:jc w:val="center"/>
        </w:trPr>
        <w:tc>
          <w:tcPr>
            <w:tcW w:w="893"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r>
              <w:rPr>
                <w:rFonts w:hint="eastAsia" w:ascii="宋体" w:hAnsi="宋体" w:cs="宋体"/>
                <w:kern w:val="0"/>
                <w:sz w:val="24"/>
              </w:rPr>
              <w:t>（20分）</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土地流转面积</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ascii="宋体" w:hAnsi="宋体" w:cs="宋体"/>
                <w:color w:val="000000"/>
                <w:kern w:val="0"/>
                <w:sz w:val="18"/>
              </w:rPr>
              <w:t>7377.13</w:t>
            </w:r>
            <w:r>
              <w:rPr>
                <w:rFonts w:hint="eastAsia" w:ascii="宋体" w:hAnsi="宋体" w:cs="宋体"/>
                <w:color w:val="000000"/>
                <w:kern w:val="0"/>
                <w:sz w:val="18"/>
              </w:rPr>
              <w:t>亩</w:t>
            </w:r>
          </w:p>
        </w:tc>
        <w:tc>
          <w:tcPr>
            <w:tcW w:w="121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ascii="宋体" w:hAnsi="宋体" w:cs="宋体"/>
                <w:color w:val="000000"/>
                <w:kern w:val="0"/>
                <w:sz w:val="18"/>
              </w:rPr>
              <w:t>7377.13</w:t>
            </w:r>
            <w:r>
              <w:rPr>
                <w:rFonts w:hint="eastAsia" w:ascii="宋体" w:hAnsi="宋体" w:cs="宋体"/>
                <w:color w:val="000000"/>
                <w:kern w:val="0"/>
                <w:sz w:val="18"/>
              </w:rPr>
              <w:t>亩</w:t>
            </w:r>
          </w:p>
        </w:tc>
        <w:tc>
          <w:tcPr>
            <w:tcW w:w="2806" w:type="dxa"/>
            <w:gridSpan w:val="2"/>
            <w:tcBorders>
              <w:top w:val="single" w:color="auto" w:sz="4" w:space="0"/>
              <w:left w:val="single" w:color="auto" w:sz="4" w:space="0"/>
              <w:bottom w:val="single" w:color="auto" w:sz="4" w:space="0"/>
              <w:right w:val="single" w:color="auto" w:sz="4" w:space="0"/>
            </w:tcBorders>
            <w:vAlign w:val="center"/>
          </w:tcPr>
          <w:p>
            <w:pPr>
              <w:widowControl/>
              <w:spacing w:line="140" w:lineRule="atLeast"/>
              <w:jc w:val="left"/>
              <w:rPr>
                <w:rFonts w:ascii="宋体" w:hAnsi="宋体" w:cs="宋体"/>
                <w:color w:val="000000"/>
                <w:kern w:val="0"/>
                <w:sz w:val="24"/>
              </w:rPr>
            </w:pPr>
            <w:r>
              <w:rPr>
                <w:rFonts w:hint="eastAsia" w:ascii="宋体" w:hAnsi="宋体" w:cs="宋体"/>
                <w:color w:val="000000"/>
                <w:kern w:val="0"/>
                <w:sz w:val="18"/>
              </w:rPr>
              <w:t>完成值达到指标值，记满分；未达到指标值，按B/A或A/B*该指标分值记分。</w:t>
            </w:r>
          </w:p>
        </w:tc>
        <w:tc>
          <w:tcPr>
            <w:tcW w:w="127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831" w:hRule="atLeast"/>
          <w:jc w:val="center"/>
        </w:trPr>
        <w:tc>
          <w:tcPr>
            <w:tcW w:w="893"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p>
            <w:pPr>
              <w:widowControl/>
              <w:jc w:val="center"/>
              <w:rPr>
                <w:rFonts w:ascii="宋体" w:hAnsi="宋体" w:cs="宋体"/>
                <w:kern w:val="0"/>
                <w:sz w:val="24"/>
              </w:rPr>
            </w:pPr>
            <w:r>
              <w:rPr>
                <w:rFonts w:hint="eastAsia" w:ascii="宋体" w:hAnsi="宋体" w:cs="宋体"/>
                <w:kern w:val="0"/>
                <w:sz w:val="24"/>
              </w:rPr>
              <w:t>（10分）</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严格履行三重一大程序，资金拨付手续完备</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0"/>
              </w:rPr>
              <w:t>按照财务支出手续进行资金拨付</w:t>
            </w:r>
          </w:p>
        </w:tc>
        <w:tc>
          <w:tcPr>
            <w:tcW w:w="121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0"/>
              </w:rPr>
              <w:t>资金已按照财务支出手续拨付到位</w:t>
            </w:r>
          </w:p>
        </w:tc>
        <w:tc>
          <w:tcPr>
            <w:tcW w:w="2806"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1.若为定性指标，则根据“四档”原则分别按照指标分值的100-90%(含90%)、90-75%(含75%)、75-60%(含60%)、60-0%来记分。</w:t>
            </w:r>
          </w:p>
          <w:p>
            <w:pPr>
              <w:widowControl/>
              <w:jc w:val="left"/>
              <w:rPr>
                <w:rFonts w:ascii="宋体" w:hAnsi="宋体" w:cs="宋体"/>
                <w:color w:val="000000"/>
                <w:kern w:val="0"/>
              </w:rPr>
            </w:pPr>
            <w:r>
              <w:rPr>
                <w:rFonts w:hint="eastAsia" w:ascii="宋体" w:hAnsi="宋体" w:cs="宋体"/>
                <w:color w:val="000000"/>
                <w:kern w:val="0"/>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1116" w:hRule="atLeast"/>
          <w:jc w:val="center"/>
        </w:trPr>
        <w:tc>
          <w:tcPr>
            <w:tcW w:w="893"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进度指标 （10分）</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资金拨付时间</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xml:space="preserve">2019年底前资金拨付到各土地流转单位 </w:t>
            </w:r>
          </w:p>
        </w:tc>
        <w:tc>
          <w:tcPr>
            <w:tcW w:w="1216" w:type="dxa"/>
            <w:tcBorders>
              <w:top w:val="single" w:color="auto" w:sz="4" w:space="0"/>
              <w:left w:val="nil"/>
              <w:bottom w:val="single" w:color="auto" w:sz="4" w:space="0"/>
              <w:right w:val="single" w:color="auto" w:sz="4" w:space="0"/>
            </w:tcBorders>
            <w:noWrap/>
            <w:vAlign w:val="center"/>
          </w:tcPr>
          <w:p>
            <w:pPr>
              <w:spacing w:line="140" w:lineRule="atLeast"/>
              <w:jc w:val="center"/>
              <w:rPr>
                <w:rFonts w:ascii="宋体" w:hAnsi="宋体" w:cs="宋体"/>
                <w:color w:val="000000"/>
                <w:kern w:val="0"/>
                <w:sz w:val="20"/>
              </w:rPr>
            </w:pPr>
            <w:r>
              <w:rPr>
                <w:rFonts w:hint="eastAsia" w:ascii="宋体" w:hAnsi="宋体" w:cs="宋体"/>
                <w:color w:val="000000"/>
                <w:kern w:val="0"/>
                <w:sz w:val="20"/>
              </w:rPr>
              <w:t>2019年2月已将土地流转资金拨付到各土地流转单位</w:t>
            </w:r>
          </w:p>
        </w:tc>
        <w:tc>
          <w:tcPr>
            <w:tcW w:w="2806"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rPr>
            </w:pP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708" w:hRule="atLeast"/>
          <w:jc w:val="center"/>
        </w:trPr>
        <w:tc>
          <w:tcPr>
            <w:tcW w:w="893"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成本指标 （10分）</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项目预算控制数</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cs="宋体"/>
                <w:color w:val="000000"/>
                <w:kern w:val="0"/>
                <w:sz w:val="20"/>
              </w:rPr>
              <w:t>1106</w:t>
            </w:r>
            <w:r>
              <w:rPr>
                <w:rFonts w:hint="eastAsia" w:ascii="宋体" w:hAnsi="宋体" w:cs="宋体"/>
                <w:color w:val="000000"/>
                <w:kern w:val="0"/>
                <w:sz w:val="20"/>
              </w:rPr>
              <w:t>．</w:t>
            </w:r>
            <w:r>
              <w:rPr>
                <w:rFonts w:ascii="宋体" w:hAnsi="宋体" w:cs="宋体"/>
                <w:color w:val="000000"/>
                <w:kern w:val="0"/>
                <w:sz w:val="20"/>
              </w:rPr>
              <w:t>5</w:t>
            </w:r>
            <w:r>
              <w:rPr>
                <w:rFonts w:hint="eastAsia" w:ascii="宋体" w:hAnsi="宋体" w:cs="宋体"/>
                <w:color w:val="000000"/>
                <w:kern w:val="0"/>
                <w:sz w:val="20"/>
              </w:rPr>
              <w:t>7万</w:t>
            </w:r>
          </w:p>
        </w:tc>
        <w:tc>
          <w:tcPr>
            <w:tcW w:w="121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cs="宋体"/>
                <w:color w:val="000000"/>
                <w:kern w:val="0"/>
                <w:sz w:val="20"/>
              </w:rPr>
              <w:t>1106</w:t>
            </w:r>
            <w:r>
              <w:rPr>
                <w:rFonts w:hint="eastAsia" w:ascii="宋体" w:hAnsi="宋体" w:cs="宋体"/>
                <w:color w:val="000000"/>
                <w:kern w:val="0"/>
                <w:sz w:val="20"/>
              </w:rPr>
              <w:t>．</w:t>
            </w:r>
            <w:r>
              <w:rPr>
                <w:rFonts w:ascii="宋体" w:hAnsi="宋体" w:cs="宋体"/>
                <w:color w:val="000000"/>
                <w:kern w:val="0"/>
                <w:sz w:val="20"/>
              </w:rPr>
              <w:t>5</w:t>
            </w:r>
            <w:r>
              <w:rPr>
                <w:rFonts w:hint="eastAsia" w:ascii="宋体" w:hAnsi="宋体" w:cs="宋体"/>
                <w:color w:val="000000"/>
                <w:kern w:val="0"/>
                <w:sz w:val="20"/>
              </w:rPr>
              <w:t>7万</w:t>
            </w:r>
          </w:p>
        </w:tc>
        <w:tc>
          <w:tcPr>
            <w:tcW w:w="2806" w:type="dxa"/>
            <w:gridSpan w:val="2"/>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1730" w:hRule="atLeast"/>
          <w:jc w:val="center"/>
        </w:trPr>
        <w:tc>
          <w:tcPr>
            <w:tcW w:w="893" w:type="dxa"/>
            <w:vMerge w:val="continue"/>
            <w:tcBorders>
              <w:left w:val="single" w:color="auto" w:sz="4" w:space="0"/>
              <w:bottom w:val="nil"/>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nil"/>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597"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p>
          <w:p>
            <w:pPr>
              <w:widowControl/>
              <w:jc w:val="center"/>
              <w:rPr>
                <w:rFonts w:ascii="宋体" w:hAnsi="宋体" w:cs="宋体"/>
                <w:kern w:val="0"/>
                <w:sz w:val="24"/>
              </w:rPr>
            </w:pPr>
            <w:r>
              <w:rPr>
                <w:rFonts w:hint="eastAsia" w:ascii="宋体" w:hAnsi="宋体" w:cs="宋体"/>
                <w:kern w:val="0"/>
                <w:sz w:val="24"/>
              </w:rPr>
              <w:t>效益指标</w:t>
            </w:r>
            <w:r>
              <w:rPr>
                <w:rFonts w:hint="eastAsia" w:ascii="宋体" w:hAnsi="宋体" w:cs="宋体"/>
                <w:kern w:val="0"/>
                <w:sz w:val="24"/>
              </w:rPr>
              <w:br w:type="textWrapping"/>
            </w:r>
          </w:p>
        </w:tc>
        <w:tc>
          <w:tcPr>
            <w:tcW w:w="212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社会效益</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jc w:val="left"/>
              <w:rPr>
                <w:rFonts w:ascii="宋体" w:hAnsi="宋体" w:cs="宋体"/>
                <w:color w:val="000000"/>
                <w:kern w:val="0"/>
                <w:sz w:val="24"/>
              </w:rPr>
            </w:pPr>
            <w:r>
              <w:rPr>
                <w:rFonts w:hint="eastAsia" w:ascii="宋体" w:hAnsi="宋体" w:cs="宋体"/>
                <w:color w:val="000000"/>
                <w:kern w:val="0"/>
                <w:sz w:val="18"/>
              </w:rPr>
              <w:t>保障涉及土地流转的村集体利益不受损，镇、村土地资源高效配置。</w:t>
            </w:r>
          </w:p>
        </w:tc>
        <w:tc>
          <w:tcPr>
            <w:tcW w:w="121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达到预期目标</w:t>
            </w:r>
          </w:p>
        </w:tc>
        <w:tc>
          <w:tcPr>
            <w:tcW w:w="2806"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1.若为定性指标，则根据“四档”原则分别按照指标分值的100-90%(含90%)、90-75%(含75%)、75-60%（含60%）、60-0%来记分。</w:t>
            </w:r>
          </w:p>
          <w:p>
            <w:pPr>
              <w:widowControl/>
              <w:jc w:val="left"/>
              <w:rPr>
                <w:rFonts w:ascii="宋体" w:hAnsi="宋体" w:cs="宋体"/>
                <w:color w:val="000000"/>
                <w:kern w:val="0"/>
              </w:rPr>
            </w:pPr>
            <w:r>
              <w:rPr>
                <w:rFonts w:hint="eastAsia" w:ascii="宋体" w:hAnsi="宋体" w:cs="宋体"/>
                <w:color w:val="000000"/>
                <w:kern w:val="0"/>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775" w:hRule="atLeast"/>
          <w:jc w:val="center"/>
        </w:trPr>
        <w:tc>
          <w:tcPr>
            <w:tcW w:w="893" w:type="dxa"/>
            <w:vMerge w:val="continue"/>
            <w:tcBorders>
              <w:left w:val="single" w:color="auto" w:sz="4" w:space="0"/>
              <w:bottom w:val="nil"/>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环境效益</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jc w:val="left"/>
              <w:rPr>
                <w:rFonts w:ascii="宋体" w:hAnsi="宋体" w:cs="宋体"/>
                <w:color w:val="000000"/>
                <w:kern w:val="0"/>
                <w:sz w:val="18"/>
              </w:rPr>
            </w:pPr>
            <w:r>
              <w:rPr>
                <w:rFonts w:hint="eastAsia" w:ascii="宋体" w:hAnsi="宋体" w:cs="宋体"/>
                <w:color w:val="000000"/>
                <w:kern w:val="0"/>
                <w:sz w:val="18"/>
              </w:rPr>
              <w:t>平原造林、郊野公园、平原生态林提升绿色指数，营造良好生态环境</w:t>
            </w:r>
          </w:p>
        </w:tc>
        <w:tc>
          <w:tcPr>
            <w:tcW w:w="121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2806" w:type="dxa"/>
            <w:gridSpan w:val="2"/>
            <w:vMerge w:val="continue"/>
            <w:tcBorders>
              <w:left w:val="single" w:color="auto" w:sz="4" w:space="0"/>
              <w:bottom w:val="nil"/>
              <w:right w:val="single" w:color="auto" w:sz="4" w:space="0"/>
            </w:tcBorders>
            <w:vAlign w:val="center"/>
          </w:tcPr>
          <w:p>
            <w:pPr>
              <w:widowControl/>
              <w:jc w:val="left"/>
              <w:rPr>
                <w:rFonts w:ascii="宋体" w:hAnsi="宋体" w:cs="宋体"/>
                <w:color w:val="000000"/>
                <w:kern w:val="0"/>
              </w:rPr>
            </w:pP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rPr>
          <w:trHeight w:val="1137" w:hRule="atLeast"/>
          <w:jc w:val="center"/>
        </w:trPr>
        <w:tc>
          <w:tcPr>
            <w:tcW w:w="893"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r>
              <w:rPr>
                <w:rFonts w:hint="eastAsia" w:ascii="宋体" w:hAnsi="宋体" w:cs="宋体"/>
                <w:kern w:val="0"/>
                <w:sz w:val="24"/>
              </w:rPr>
              <w:br w:type="textWrapping"/>
            </w:r>
            <w:r>
              <w:rPr>
                <w:rFonts w:hint="eastAsia" w:ascii="宋体" w:hAnsi="宋体" w:cs="宋体"/>
                <w:kern w:val="0"/>
                <w:sz w:val="24"/>
              </w:rPr>
              <w:t>满意度指标</w:t>
            </w:r>
          </w:p>
        </w:tc>
        <w:tc>
          <w:tcPr>
            <w:tcW w:w="2126" w:type="dxa"/>
            <w:tcBorders>
              <w:top w:val="nil"/>
              <w:left w:val="nil"/>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各土地流转单位对土地流转资金按时拨付予以好评</w:t>
            </w:r>
          </w:p>
        </w:tc>
        <w:tc>
          <w:tcPr>
            <w:tcW w:w="851" w:type="dxa"/>
            <w:tcBorders>
              <w:top w:val="nil"/>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w:t>
            </w:r>
          </w:p>
        </w:tc>
        <w:tc>
          <w:tcPr>
            <w:tcW w:w="1382" w:type="dxa"/>
            <w:tcBorders>
              <w:top w:val="nil"/>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各土地流转单位对土地流转资金按时拨付予以好评</w:t>
            </w:r>
          </w:p>
        </w:tc>
        <w:tc>
          <w:tcPr>
            <w:tcW w:w="1216" w:type="dxa"/>
            <w:tcBorders>
              <w:top w:val="nil"/>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好评率达99%</w:t>
            </w:r>
          </w:p>
        </w:tc>
        <w:tc>
          <w:tcPr>
            <w:tcW w:w="2806" w:type="dxa"/>
            <w:gridSpan w:val="2"/>
            <w:tcBorders>
              <w:top w:val="single" w:color="auto" w:sz="4" w:space="0"/>
              <w:left w:val="single" w:color="auto" w:sz="4" w:space="0"/>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rPr>
              <w:t>同效益指标得分计算方式。</w:t>
            </w:r>
          </w:p>
        </w:tc>
        <w:tc>
          <w:tcPr>
            <w:tcW w:w="1276" w:type="dxa"/>
            <w:tcBorders>
              <w:top w:val="single" w:color="auto" w:sz="4" w:space="0"/>
              <w:left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19.8</w:t>
            </w:r>
          </w:p>
        </w:tc>
        <w:tc>
          <w:tcPr>
            <w:tcW w:w="170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433" w:hRule="atLeast"/>
          <w:jc w:val="center"/>
        </w:trPr>
        <w:tc>
          <w:tcPr>
            <w:tcW w:w="12246" w:type="dxa"/>
            <w:gridSpan w:val="9"/>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97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99.8</w:t>
            </w:r>
          </w:p>
        </w:tc>
      </w:tr>
    </w:tbl>
    <w:p>
      <w:pPr>
        <w:sectPr>
          <w:pgSz w:w="16838" w:h="11906" w:orient="landscape"/>
          <w:pgMar w:top="1440" w:right="1803" w:bottom="1213" w:left="1803" w:header="851" w:footer="992" w:gutter="0"/>
          <w:cols w:space="720" w:num="1"/>
          <w:docGrid w:type="lines" w:linePitch="312" w:charSpace="0"/>
        </w:sectPr>
      </w:pPr>
    </w:p>
    <w:tbl>
      <w:tblPr>
        <w:tblStyle w:val="14"/>
        <w:tblW w:w="15323" w:type="dxa"/>
        <w:jc w:val="center"/>
        <w:tblLayout w:type="autofit"/>
        <w:tblCellMar>
          <w:top w:w="0" w:type="dxa"/>
          <w:left w:w="108" w:type="dxa"/>
          <w:bottom w:w="0" w:type="dxa"/>
          <w:right w:w="108" w:type="dxa"/>
        </w:tblCellMar>
      </w:tblPr>
      <w:tblGrid>
        <w:gridCol w:w="893"/>
        <w:gridCol w:w="1375"/>
        <w:gridCol w:w="1597"/>
        <w:gridCol w:w="2126"/>
        <w:gridCol w:w="851"/>
        <w:gridCol w:w="1382"/>
        <w:gridCol w:w="1316"/>
        <w:gridCol w:w="1351"/>
        <w:gridCol w:w="1455"/>
        <w:gridCol w:w="1276"/>
        <w:gridCol w:w="1701"/>
      </w:tblGrid>
      <w:tr>
        <w:tblPrEx>
          <w:tblCellMar>
            <w:top w:w="0" w:type="dxa"/>
            <w:left w:w="108" w:type="dxa"/>
            <w:bottom w:w="0" w:type="dxa"/>
            <w:right w:w="108" w:type="dxa"/>
          </w:tblCellMar>
        </w:tblPrEx>
        <w:trPr>
          <w:trHeight w:val="294" w:hRule="atLeast"/>
          <w:jc w:val="center"/>
        </w:trPr>
        <w:tc>
          <w:tcPr>
            <w:tcW w:w="15323" w:type="dxa"/>
            <w:gridSpan w:val="11"/>
            <w:tcBorders>
              <w:top w:val="nil"/>
              <w:left w:val="nil"/>
              <w:bottom w:val="nil"/>
              <w:right w:val="nil"/>
            </w:tcBorders>
            <w:vAlign w:val="center"/>
          </w:tcPr>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w:t>
            </w:r>
            <w:r>
              <w:rPr>
                <w:rFonts w:hint="eastAsia" w:ascii="方正小标宋简体" w:hAnsi="黑体" w:eastAsia="方正小标宋简体" w:cs="宋体"/>
                <w:color w:val="000000"/>
                <w:kern w:val="0"/>
                <w:sz w:val="32"/>
                <w:szCs w:val="32"/>
              </w:rPr>
              <w:t>（表14）</w:t>
            </w:r>
          </w:p>
        </w:tc>
      </w:tr>
      <w:tr>
        <w:tblPrEx>
          <w:tblCellMar>
            <w:top w:w="0" w:type="dxa"/>
            <w:left w:w="108" w:type="dxa"/>
            <w:bottom w:w="0" w:type="dxa"/>
            <w:right w:w="108" w:type="dxa"/>
          </w:tblCellMar>
        </w:tblPrEx>
        <w:trPr>
          <w:trHeight w:val="229" w:hRule="atLeast"/>
          <w:jc w:val="center"/>
        </w:trPr>
        <w:tc>
          <w:tcPr>
            <w:tcW w:w="15323"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57" w:hRule="atLeast"/>
          <w:jc w:val="center"/>
        </w:trPr>
        <w:tc>
          <w:tcPr>
            <w:tcW w:w="89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7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597"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212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1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5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45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7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0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trHeight w:val="446"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458" w:type="dxa"/>
            <w:gridSpan w:val="8"/>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平原地区生态林、平原造林养护费</w:t>
            </w:r>
          </w:p>
        </w:tc>
      </w:tr>
      <w:tr>
        <w:tblPrEx>
          <w:tblCellMar>
            <w:top w:w="0" w:type="dxa"/>
            <w:left w:w="108" w:type="dxa"/>
            <w:bottom w:w="0" w:type="dxa"/>
            <w:right w:w="108" w:type="dxa"/>
          </w:tblCellMar>
        </w:tblPrEx>
        <w:trPr>
          <w:trHeight w:val="410"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7099" w:type="dxa"/>
            <w:gridSpan w:val="5"/>
            <w:tcBorders>
              <w:top w:val="single" w:color="auto" w:sz="4" w:space="0"/>
              <w:left w:val="nil"/>
              <w:bottom w:val="single" w:color="auto" w:sz="4" w:space="0"/>
              <w:right w:val="single" w:color="000000" w:sz="4" w:space="0"/>
            </w:tcBorders>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w:t>
            </w:r>
            <w:r>
              <w:rPr>
                <w:rFonts w:hint="eastAsia"/>
              </w:rPr>
              <w:t xml:space="preserve"> </w:t>
            </w:r>
            <w:r>
              <w:rPr>
                <w:rFonts w:hint="eastAsia" w:ascii="宋体" w:hAnsi="宋体" w:cs="宋体"/>
                <w:color w:val="000000"/>
                <w:kern w:val="0"/>
                <w:sz w:val="24"/>
              </w:rPr>
              <w:t>南苑乡农业服务中心（南苑乡林业工作站）</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3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455"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370"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0"/>
              </w:rPr>
              <w:t>1842</w:t>
            </w:r>
            <w:r>
              <w:rPr>
                <w:rFonts w:hint="eastAsia" w:ascii="宋体" w:hAnsi="宋体" w:cs="宋体"/>
                <w:color w:val="000000"/>
                <w:kern w:val="0"/>
                <w:sz w:val="20"/>
              </w:rPr>
              <w:t>．</w:t>
            </w:r>
            <w:r>
              <w:rPr>
                <w:rFonts w:ascii="宋体" w:hAnsi="宋体" w:cs="宋体"/>
                <w:color w:val="000000"/>
                <w:kern w:val="0"/>
                <w:sz w:val="20"/>
              </w:rPr>
              <w:t>95</w:t>
            </w:r>
          </w:p>
        </w:tc>
        <w:tc>
          <w:tcPr>
            <w:tcW w:w="131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2"/>
              </w:rPr>
              <w:t>1807.2</w:t>
            </w:r>
            <w:r>
              <w:rPr>
                <w:rFonts w:hint="eastAsia" w:ascii="宋体" w:hAnsi="宋体" w:cs="宋体"/>
                <w:color w:val="000000"/>
                <w:kern w:val="0"/>
                <w:sz w:val="22"/>
              </w:rPr>
              <w:t>9</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4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98%</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9.8</w:t>
            </w:r>
          </w:p>
        </w:tc>
        <w:tc>
          <w:tcPr>
            <w:tcW w:w="1701"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执行率*该指标分值，最高不得超过分值上限。</w:t>
            </w:r>
          </w:p>
        </w:tc>
      </w:tr>
      <w:tr>
        <w:tblPrEx>
          <w:tblCellMar>
            <w:top w:w="0" w:type="dxa"/>
            <w:left w:w="108" w:type="dxa"/>
            <w:bottom w:w="0" w:type="dxa"/>
            <w:right w:w="108" w:type="dxa"/>
          </w:tblCellMar>
        </w:tblPrEx>
        <w:trPr>
          <w:trHeight w:val="378"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0"/>
              </w:rPr>
              <w:t>1842</w:t>
            </w:r>
            <w:r>
              <w:rPr>
                <w:rFonts w:hint="eastAsia" w:ascii="宋体" w:hAnsi="宋体" w:cs="宋体"/>
                <w:color w:val="000000"/>
                <w:kern w:val="0"/>
                <w:sz w:val="20"/>
              </w:rPr>
              <w:t>．</w:t>
            </w:r>
            <w:r>
              <w:rPr>
                <w:rFonts w:ascii="宋体" w:hAnsi="宋体" w:cs="宋体"/>
                <w:color w:val="000000"/>
                <w:kern w:val="0"/>
                <w:sz w:val="20"/>
              </w:rPr>
              <w:t>95</w:t>
            </w:r>
          </w:p>
        </w:tc>
        <w:tc>
          <w:tcPr>
            <w:tcW w:w="131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2"/>
              </w:rPr>
              <w:t>1807.2</w:t>
            </w:r>
            <w:r>
              <w:rPr>
                <w:rFonts w:hint="eastAsia" w:ascii="宋体" w:hAnsi="宋体" w:cs="宋体"/>
                <w:color w:val="000000"/>
                <w:kern w:val="0"/>
                <w:sz w:val="22"/>
              </w:rPr>
              <w:t>9</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4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98%</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9.8</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358"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1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4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252" w:hRule="atLeast"/>
          <w:jc w:val="center"/>
        </w:trPr>
        <w:tc>
          <w:tcPr>
            <w:tcW w:w="893"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做好乡域范围内平原造林、郊野公园、平原生态林的日常养护工作。</w:t>
            </w:r>
          </w:p>
        </w:tc>
        <w:tc>
          <w:tcPr>
            <w:tcW w:w="7099"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ind w:firstLine="480" w:firstLineChars="200"/>
              <w:rPr>
                <w:rFonts w:ascii="宋体" w:hAnsi="宋体" w:cs="宋体"/>
                <w:color w:val="000000"/>
                <w:kern w:val="0"/>
                <w:sz w:val="24"/>
              </w:rPr>
            </w:pPr>
            <w:r>
              <w:rPr>
                <w:rFonts w:hint="eastAsia" w:ascii="宋体" w:hAnsi="宋体" w:cs="宋体"/>
                <w:color w:val="000000"/>
                <w:kern w:val="0"/>
                <w:sz w:val="24"/>
              </w:rPr>
              <w:t>指导各养护单位做好平原造林、郊野公园、平原生态林的日常养护工作，通过养护工作日常检查，对养护合格地块拨付养护资金，对养护不合格地块扣减养护资金。</w:t>
            </w:r>
          </w:p>
        </w:tc>
      </w:tr>
      <w:tr>
        <w:tblPrEx>
          <w:tblCellMar>
            <w:top w:w="0" w:type="dxa"/>
            <w:left w:w="108" w:type="dxa"/>
            <w:bottom w:w="0" w:type="dxa"/>
            <w:right w:w="108" w:type="dxa"/>
          </w:tblCellMar>
        </w:tblPrEx>
        <w:trPr>
          <w:trHeight w:val="521" w:hRule="atLeast"/>
          <w:jc w:val="center"/>
        </w:trPr>
        <w:tc>
          <w:tcPr>
            <w:tcW w:w="893" w:type="dxa"/>
            <w:vMerge w:val="restart"/>
            <w:tcBorders>
              <w:top w:val="single" w:color="auto" w:sz="4" w:space="0"/>
              <w:left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1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80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826" w:hRule="atLeast"/>
          <w:jc w:val="center"/>
        </w:trPr>
        <w:tc>
          <w:tcPr>
            <w:tcW w:w="893"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r>
              <w:rPr>
                <w:rFonts w:hint="eastAsia" w:ascii="宋体" w:hAnsi="宋体" w:cs="宋体"/>
                <w:kern w:val="0"/>
                <w:sz w:val="24"/>
              </w:rPr>
              <w:t>（20分）</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养护总面积</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ascii="宋体" w:hAnsi="宋体" w:cs="宋体"/>
                <w:color w:val="000000"/>
                <w:kern w:val="0"/>
                <w:sz w:val="18"/>
              </w:rPr>
              <w:t>6907.62</w:t>
            </w:r>
            <w:r>
              <w:rPr>
                <w:rFonts w:hint="eastAsia" w:ascii="宋体" w:hAnsi="宋体" w:cs="宋体"/>
                <w:color w:val="000000"/>
                <w:kern w:val="0"/>
                <w:sz w:val="18"/>
              </w:rPr>
              <w:t>亩</w:t>
            </w:r>
          </w:p>
        </w:tc>
        <w:tc>
          <w:tcPr>
            <w:tcW w:w="131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ascii="宋体" w:hAnsi="宋体" w:cs="宋体"/>
                <w:color w:val="000000"/>
                <w:kern w:val="0"/>
                <w:sz w:val="18"/>
              </w:rPr>
              <w:t>6907.62</w:t>
            </w:r>
            <w:r>
              <w:rPr>
                <w:rFonts w:hint="eastAsia" w:ascii="宋体" w:hAnsi="宋体" w:cs="宋体"/>
                <w:color w:val="000000"/>
                <w:kern w:val="0"/>
                <w:sz w:val="18"/>
              </w:rPr>
              <w:t>亩</w:t>
            </w:r>
          </w:p>
        </w:tc>
        <w:tc>
          <w:tcPr>
            <w:tcW w:w="2806" w:type="dxa"/>
            <w:gridSpan w:val="2"/>
            <w:tcBorders>
              <w:top w:val="single" w:color="auto" w:sz="4" w:space="0"/>
              <w:left w:val="single" w:color="auto" w:sz="4" w:space="0"/>
              <w:bottom w:val="single" w:color="auto" w:sz="4" w:space="0"/>
              <w:right w:val="single" w:color="auto" w:sz="4" w:space="0"/>
            </w:tcBorders>
            <w:vAlign w:val="center"/>
          </w:tcPr>
          <w:p>
            <w:pPr>
              <w:widowControl/>
              <w:spacing w:line="140" w:lineRule="atLeast"/>
              <w:jc w:val="left"/>
              <w:rPr>
                <w:rFonts w:ascii="宋体" w:hAnsi="宋体" w:cs="宋体"/>
                <w:color w:val="000000"/>
                <w:kern w:val="0"/>
                <w:sz w:val="24"/>
              </w:rPr>
            </w:pPr>
            <w:r>
              <w:rPr>
                <w:rFonts w:hint="eastAsia" w:ascii="宋体" w:hAnsi="宋体" w:cs="宋体"/>
                <w:color w:val="000000"/>
                <w:kern w:val="0"/>
                <w:sz w:val="18"/>
              </w:rPr>
              <w:t>完成值达到指标值，记满分；未达到指标值，按B/A或A/B*该指标分值记分。</w:t>
            </w:r>
          </w:p>
        </w:tc>
        <w:tc>
          <w:tcPr>
            <w:tcW w:w="127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831" w:hRule="atLeast"/>
          <w:jc w:val="center"/>
        </w:trPr>
        <w:tc>
          <w:tcPr>
            <w:tcW w:w="893"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p>
            <w:pPr>
              <w:widowControl/>
              <w:jc w:val="center"/>
              <w:rPr>
                <w:rFonts w:ascii="宋体" w:hAnsi="宋体" w:cs="宋体"/>
                <w:kern w:val="0"/>
                <w:sz w:val="24"/>
              </w:rPr>
            </w:pPr>
            <w:r>
              <w:rPr>
                <w:rFonts w:hint="eastAsia" w:ascii="宋体" w:hAnsi="宋体" w:cs="宋体"/>
                <w:kern w:val="0"/>
                <w:sz w:val="24"/>
              </w:rPr>
              <w:t>（10分）</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养护合格面积</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ascii="宋体" w:hAnsi="宋体" w:cs="宋体"/>
                <w:color w:val="000000"/>
                <w:kern w:val="0"/>
                <w:sz w:val="18"/>
              </w:rPr>
              <w:t>6907.62</w:t>
            </w:r>
            <w:r>
              <w:rPr>
                <w:rFonts w:hint="eastAsia" w:ascii="宋体" w:hAnsi="宋体" w:cs="宋体"/>
                <w:color w:val="000000"/>
                <w:kern w:val="0"/>
                <w:sz w:val="18"/>
              </w:rPr>
              <w:t>亩</w:t>
            </w:r>
          </w:p>
        </w:tc>
        <w:tc>
          <w:tcPr>
            <w:tcW w:w="131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ascii="宋体" w:hAnsi="宋体" w:cs="宋体"/>
                <w:color w:val="000000"/>
                <w:kern w:val="0"/>
                <w:sz w:val="18"/>
              </w:rPr>
              <w:t>6812.82</w:t>
            </w:r>
            <w:r>
              <w:rPr>
                <w:rFonts w:hint="eastAsia" w:ascii="宋体" w:hAnsi="宋体" w:cs="宋体"/>
                <w:color w:val="000000"/>
                <w:kern w:val="0"/>
                <w:sz w:val="18"/>
              </w:rPr>
              <w:t>亩</w:t>
            </w:r>
          </w:p>
        </w:tc>
        <w:tc>
          <w:tcPr>
            <w:tcW w:w="2806"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0"/>
                <w:szCs w:val="22"/>
              </w:rPr>
            </w:pPr>
            <w:r>
              <w:rPr>
                <w:rFonts w:hint="eastAsia" w:ascii="宋体" w:hAnsi="宋体" w:cs="宋体"/>
                <w:color w:val="000000"/>
                <w:kern w:val="0"/>
                <w:sz w:val="20"/>
                <w:szCs w:val="22"/>
              </w:rPr>
              <w:t>1.若为定性指标，则根据“四档”原则分别按照指标分值的100-90%(含90%)、90-75%(含75%)、75-60%(含60%)、60-0%来记分。</w:t>
            </w:r>
          </w:p>
          <w:p>
            <w:pPr>
              <w:widowControl/>
              <w:jc w:val="left"/>
              <w:rPr>
                <w:rFonts w:ascii="宋体" w:hAnsi="宋体" w:cs="宋体"/>
                <w:color w:val="000000"/>
                <w:kern w:val="0"/>
              </w:rPr>
            </w:pPr>
            <w:r>
              <w:rPr>
                <w:rFonts w:hint="eastAsia" w:ascii="宋体" w:hAnsi="宋体" w:cs="宋体"/>
                <w:color w:val="000000"/>
                <w:kern w:val="0"/>
                <w:sz w:val="20"/>
                <w:szCs w:val="22"/>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9.9</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1116" w:hRule="atLeast"/>
          <w:jc w:val="center"/>
        </w:trPr>
        <w:tc>
          <w:tcPr>
            <w:tcW w:w="893"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进度指标 （10分）</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养护检查</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4次</w:t>
            </w:r>
          </w:p>
        </w:tc>
        <w:tc>
          <w:tcPr>
            <w:tcW w:w="131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4次</w:t>
            </w:r>
          </w:p>
        </w:tc>
        <w:tc>
          <w:tcPr>
            <w:tcW w:w="2806"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rPr>
            </w:pP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708" w:hRule="atLeast"/>
          <w:jc w:val="center"/>
        </w:trPr>
        <w:tc>
          <w:tcPr>
            <w:tcW w:w="893"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成本指标 （10分）</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项目预算控制数</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0"/>
              </w:rPr>
              <w:t>1842</w:t>
            </w:r>
            <w:r>
              <w:rPr>
                <w:rFonts w:hint="eastAsia" w:ascii="宋体" w:hAnsi="宋体" w:cs="宋体"/>
                <w:color w:val="000000"/>
                <w:kern w:val="0"/>
                <w:sz w:val="20"/>
              </w:rPr>
              <w:t>．</w:t>
            </w:r>
            <w:r>
              <w:rPr>
                <w:rFonts w:ascii="宋体" w:hAnsi="宋体" w:cs="宋体"/>
                <w:color w:val="000000"/>
                <w:kern w:val="0"/>
                <w:sz w:val="20"/>
              </w:rPr>
              <w:t>95</w:t>
            </w:r>
            <w:r>
              <w:rPr>
                <w:rFonts w:hint="eastAsia" w:ascii="宋体" w:hAnsi="宋体" w:cs="宋体"/>
                <w:color w:val="000000"/>
                <w:kern w:val="0"/>
                <w:sz w:val="20"/>
              </w:rPr>
              <w:t>万</w:t>
            </w:r>
          </w:p>
        </w:tc>
        <w:tc>
          <w:tcPr>
            <w:tcW w:w="131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2"/>
              </w:rPr>
              <w:t>1807.29</w:t>
            </w:r>
            <w:r>
              <w:rPr>
                <w:rFonts w:hint="eastAsia" w:ascii="宋体" w:hAnsi="宋体" w:cs="宋体"/>
                <w:color w:val="000000"/>
                <w:kern w:val="0"/>
                <w:sz w:val="22"/>
              </w:rPr>
              <w:t>万</w:t>
            </w:r>
          </w:p>
        </w:tc>
        <w:tc>
          <w:tcPr>
            <w:tcW w:w="2806" w:type="dxa"/>
            <w:gridSpan w:val="2"/>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w:t>9.8</w:t>
            </w:r>
          </w:p>
        </w:tc>
        <w:tc>
          <w:tcPr>
            <w:tcW w:w="1701" w:type="dxa"/>
            <w:tcBorders>
              <w:top w:val="single" w:color="auto" w:sz="4" w:space="0"/>
              <w:left w:val="single" w:color="auto" w:sz="4" w:space="0"/>
              <w:bottom w:val="single" w:color="auto" w:sz="4" w:space="0"/>
              <w:right w:val="single" w:color="auto" w:sz="4" w:space="0"/>
            </w:tcBorders>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2010" w:hRule="atLeast"/>
          <w:jc w:val="center"/>
        </w:trPr>
        <w:tc>
          <w:tcPr>
            <w:tcW w:w="893" w:type="dxa"/>
            <w:vMerge w:val="continue"/>
            <w:tcBorders>
              <w:left w:val="single" w:color="auto" w:sz="4" w:space="0"/>
              <w:bottom w:val="nil"/>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nil"/>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597"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p>
          <w:p>
            <w:pPr>
              <w:widowControl/>
              <w:jc w:val="center"/>
              <w:rPr>
                <w:rFonts w:ascii="宋体" w:hAnsi="宋体" w:cs="宋体"/>
                <w:kern w:val="0"/>
                <w:sz w:val="24"/>
              </w:rPr>
            </w:pPr>
            <w:r>
              <w:rPr>
                <w:rFonts w:hint="eastAsia" w:ascii="宋体" w:hAnsi="宋体" w:cs="宋体"/>
                <w:kern w:val="0"/>
                <w:sz w:val="24"/>
              </w:rPr>
              <w:t>效益指标</w:t>
            </w:r>
            <w:r>
              <w:rPr>
                <w:rFonts w:hint="eastAsia" w:ascii="宋体" w:hAnsi="宋体" w:cs="宋体"/>
                <w:kern w:val="0"/>
                <w:sz w:val="24"/>
              </w:rPr>
              <w:br w:type="textWrapping"/>
            </w:r>
          </w:p>
        </w:tc>
        <w:tc>
          <w:tcPr>
            <w:tcW w:w="212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环境效益</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jc w:val="left"/>
              <w:rPr>
                <w:rFonts w:ascii="宋体" w:hAnsi="宋体" w:cs="宋体"/>
                <w:color w:val="000000"/>
                <w:kern w:val="0"/>
                <w:sz w:val="28"/>
                <w:szCs w:val="28"/>
              </w:rPr>
            </w:pPr>
            <w:r>
              <w:rPr>
                <w:rFonts w:hint="eastAsia" w:ascii="宋体" w:hAnsi="宋体" w:cs="宋体"/>
                <w:color w:val="000000"/>
                <w:kern w:val="0"/>
                <w:sz w:val="22"/>
                <w:szCs w:val="36"/>
              </w:rPr>
              <w:t>平原造林、平原生态林可提升绿色指数，营造良好生态环境</w:t>
            </w:r>
          </w:p>
        </w:tc>
        <w:tc>
          <w:tcPr>
            <w:tcW w:w="131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达到预期目标</w:t>
            </w:r>
          </w:p>
        </w:tc>
        <w:tc>
          <w:tcPr>
            <w:tcW w:w="2806"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0"/>
                <w:szCs w:val="22"/>
              </w:rPr>
            </w:pPr>
            <w:r>
              <w:rPr>
                <w:rFonts w:hint="eastAsia" w:ascii="宋体" w:hAnsi="宋体" w:cs="宋体"/>
                <w:color w:val="000000"/>
                <w:kern w:val="0"/>
                <w:sz w:val="20"/>
                <w:szCs w:val="22"/>
              </w:rPr>
              <w:t>1.若为定性指标，则根据“四档”原则分别按照指标分值的100-90%(含90%)、90-75%(含75%)、75-60%（含60%）、60-0%来记分。</w:t>
            </w:r>
          </w:p>
          <w:p>
            <w:pPr>
              <w:widowControl/>
              <w:jc w:val="left"/>
              <w:rPr>
                <w:rFonts w:ascii="宋体" w:hAnsi="宋体" w:cs="宋体"/>
                <w:color w:val="000000"/>
                <w:kern w:val="0"/>
              </w:rPr>
            </w:pPr>
            <w:r>
              <w:rPr>
                <w:rFonts w:hint="eastAsia" w:ascii="宋体" w:hAnsi="宋体" w:cs="宋体"/>
                <w:color w:val="000000"/>
                <w:kern w:val="0"/>
                <w:sz w:val="20"/>
                <w:szCs w:val="22"/>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60" w:hRule="atLeast"/>
          <w:jc w:val="center"/>
        </w:trPr>
        <w:tc>
          <w:tcPr>
            <w:tcW w:w="893" w:type="dxa"/>
            <w:vMerge w:val="continue"/>
            <w:tcBorders>
              <w:left w:val="single" w:color="auto" w:sz="4" w:space="0"/>
              <w:bottom w:val="nil"/>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社会效益</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jc w:val="left"/>
              <w:rPr>
                <w:rFonts w:ascii="宋体" w:hAnsi="宋体" w:cs="宋体"/>
                <w:color w:val="000000"/>
                <w:kern w:val="0"/>
                <w:szCs w:val="32"/>
              </w:rPr>
            </w:pPr>
            <w:r>
              <w:rPr>
                <w:rFonts w:hint="eastAsia" w:ascii="宋体" w:hAnsi="宋体" w:cs="宋体"/>
                <w:color w:val="000000"/>
                <w:kern w:val="0"/>
                <w:szCs w:val="32"/>
              </w:rPr>
              <w:t>为地区群众提供舒适的休闲环境</w:t>
            </w:r>
          </w:p>
        </w:tc>
        <w:tc>
          <w:tcPr>
            <w:tcW w:w="131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2806" w:type="dxa"/>
            <w:gridSpan w:val="2"/>
            <w:vMerge w:val="continue"/>
            <w:tcBorders>
              <w:left w:val="single" w:color="auto" w:sz="4" w:space="0"/>
              <w:bottom w:val="nil"/>
              <w:right w:val="single" w:color="auto" w:sz="4" w:space="0"/>
            </w:tcBorders>
            <w:vAlign w:val="center"/>
          </w:tcPr>
          <w:p>
            <w:pPr>
              <w:widowControl/>
              <w:jc w:val="left"/>
              <w:rPr>
                <w:rFonts w:ascii="宋体" w:hAnsi="宋体" w:cs="宋体"/>
                <w:color w:val="000000"/>
                <w:kern w:val="0"/>
                <w:sz w:val="20"/>
                <w:szCs w:val="22"/>
              </w:rPr>
            </w:pP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137" w:hRule="atLeast"/>
          <w:jc w:val="center"/>
        </w:trPr>
        <w:tc>
          <w:tcPr>
            <w:tcW w:w="893"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r>
              <w:rPr>
                <w:rFonts w:hint="eastAsia" w:ascii="宋体" w:hAnsi="宋体" w:cs="宋体"/>
                <w:kern w:val="0"/>
                <w:sz w:val="24"/>
              </w:rPr>
              <w:br w:type="textWrapping"/>
            </w:r>
            <w:r>
              <w:rPr>
                <w:rFonts w:hint="eastAsia" w:ascii="宋体" w:hAnsi="宋体" w:cs="宋体"/>
                <w:kern w:val="0"/>
                <w:sz w:val="24"/>
              </w:rPr>
              <w:t>满意度指标</w:t>
            </w:r>
          </w:p>
        </w:tc>
        <w:tc>
          <w:tcPr>
            <w:tcW w:w="2126" w:type="dxa"/>
            <w:tcBorders>
              <w:top w:val="nil"/>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各养护单位对养护资金按时拨付予以好评</w:t>
            </w:r>
          </w:p>
        </w:tc>
        <w:tc>
          <w:tcPr>
            <w:tcW w:w="851" w:type="dxa"/>
            <w:tcBorders>
              <w:top w:val="nil"/>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w:t>
            </w:r>
          </w:p>
        </w:tc>
        <w:tc>
          <w:tcPr>
            <w:tcW w:w="1382" w:type="dxa"/>
            <w:tcBorders>
              <w:top w:val="nil"/>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各养护单位对养护资金按时拨付予以好评</w:t>
            </w:r>
          </w:p>
        </w:tc>
        <w:tc>
          <w:tcPr>
            <w:tcW w:w="1316" w:type="dxa"/>
            <w:tcBorders>
              <w:top w:val="nil"/>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好评率达98%</w:t>
            </w:r>
          </w:p>
        </w:tc>
        <w:tc>
          <w:tcPr>
            <w:tcW w:w="2806" w:type="dxa"/>
            <w:gridSpan w:val="2"/>
            <w:tcBorders>
              <w:top w:val="single" w:color="auto" w:sz="4" w:space="0"/>
              <w:left w:val="single" w:color="auto" w:sz="4" w:space="0"/>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rPr>
              <w:t>同效益指标得分计算方式。</w:t>
            </w:r>
          </w:p>
        </w:tc>
        <w:tc>
          <w:tcPr>
            <w:tcW w:w="1276" w:type="dxa"/>
            <w:tcBorders>
              <w:top w:val="single" w:color="auto" w:sz="4" w:space="0"/>
              <w:left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19.6</w:t>
            </w:r>
          </w:p>
        </w:tc>
        <w:tc>
          <w:tcPr>
            <w:tcW w:w="170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433" w:hRule="atLeast"/>
          <w:jc w:val="center"/>
        </w:trPr>
        <w:tc>
          <w:tcPr>
            <w:tcW w:w="12346" w:type="dxa"/>
            <w:gridSpan w:val="9"/>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97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24"/>
              </w:rPr>
            </w:pPr>
            <w:r>
              <w:rPr>
                <w:rFonts w:ascii="宋体" w:hAnsi="宋体" w:cs="宋体"/>
                <w:b/>
                <w:color w:val="000000"/>
                <w:kern w:val="0"/>
                <w:sz w:val="24"/>
              </w:rPr>
              <w:t>99.1</w:t>
            </w:r>
          </w:p>
        </w:tc>
      </w:tr>
      <w:tr>
        <w:tblPrEx>
          <w:tblCellMar>
            <w:top w:w="0" w:type="dxa"/>
            <w:left w:w="108" w:type="dxa"/>
            <w:bottom w:w="0" w:type="dxa"/>
            <w:right w:w="108" w:type="dxa"/>
          </w:tblCellMar>
        </w:tblPrEx>
        <w:trPr>
          <w:trHeight w:val="387" w:hRule="atLeast"/>
          <w:jc w:val="center"/>
        </w:trPr>
        <w:tc>
          <w:tcPr>
            <w:tcW w:w="15323" w:type="dxa"/>
            <w:gridSpan w:val="11"/>
            <w:tcBorders>
              <w:top w:val="single" w:color="auto" w:sz="4" w:space="0"/>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注：1.得分一档最高不能超过该指标分值上限。</w:t>
            </w:r>
          </w:p>
        </w:tc>
      </w:tr>
      <w:tr>
        <w:tblPrEx>
          <w:tblCellMar>
            <w:top w:w="0" w:type="dxa"/>
            <w:left w:w="108" w:type="dxa"/>
            <w:bottom w:w="0" w:type="dxa"/>
            <w:right w:w="108" w:type="dxa"/>
          </w:tblCellMar>
        </w:tblPrEx>
        <w:trPr>
          <w:trHeight w:val="728" w:hRule="atLeast"/>
          <w:jc w:val="center"/>
        </w:trPr>
        <w:tc>
          <w:tcPr>
            <w:tcW w:w="15323"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tblPrEx>
          <w:tblCellMar>
            <w:top w:w="0" w:type="dxa"/>
            <w:left w:w="108" w:type="dxa"/>
            <w:bottom w:w="0" w:type="dxa"/>
            <w:right w:w="108" w:type="dxa"/>
          </w:tblCellMar>
        </w:tblPrEx>
        <w:trPr>
          <w:trHeight w:val="695" w:hRule="atLeast"/>
          <w:jc w:val="center"/>
        </w:trPr>
        <w:tc>
          <w:tcPr>
            <w:tcW w:w="15323"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tblPrEx>
          <w:tblCellMar>
            <w:top w:w="0" w:type="dxa"/>
            <w:left w:w="108" w:type="dxa"/>
            <w:bottom w:w="0" w:type="dxa"/>
            <w:right w:w="108" w:type="dxa"/>
          </w:tblCellMar>
        </w:tblPrEx>
        <w:trPr>
          <w:trHeight w:val="99" w:hRule="atLeast"/>
          <w:jc w:val="center"/>
        </w:trPr>
        <w:tc>
          <w:tcPr>
            <w:tcW w:w="15323" w:type="dxa"/>
            <w:gridSpan w:val="11"/>
            <w:tcBorders>
              <w:top w:val="nil"/>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4.请在“未完成原因分析”中说明偏离目标、不能完成目标的原因及拟采取的措施。</w:t>
            </w:r>
          </w:p>
        </w:tc>
      </w:tr>
    </w:tbl>
    <w:p>
      <w:pPr>
        <w:sectPr>
          <w:pgSz w:w="16838" w:h="11906" w:orient="landscape"/>
          <w:pgMar w:top="1440" w:right="1803" w:bottom="1213" w:left="1803" w:header="851" w:footer="992" w:gutter="0"/>
          <w:cols w:space="720" w:num="1"/>
          <w:docGrid w:type="lines" w:linePitch="312" w:charSpace="0"/>
        </w:sectPr>
      </w:pPr>
    </w:p>
    <w:tbl>
      <w:tblPr>
        <w:tblStyle w:val="14"/>
        <w:tblW w:w="15323" w:type="dxa"/>
        <w:jc w:val="center"/>
        <w:tblLayout w:type="autofit"/>
        <w:tblCellMar>
          <w:top w:w="0" w:type="dxa"/>
          <w:left w:w="108" w:type="dxa"/>
          <w:bottom w:w="0" w:type="dxa"/>
          <w:right w:w="108" w:type="dxa"/>
        </w:tblCellMar>
      </w:tblPr>
      <w:tblGrid>
        <w:gridCol w:w="893"/>
        <w:gridCol w:w="1375"/>
        <w:gridCol w:w="1597"/>
        <w:gridCol w:w="2126"/>
        <w:gridCol w:w="851"/>
        <w:gridCol w:w="1382"/>
        <w:gridCol w:w="1316"/>
        <w:gridCol w:w="1351"/>
        <w:gridCol w:w="1455"/>
        <w:gridCol w:w="1276"/>
        <w:gridCol w:w="1701"/>
      </w:tblGrid>
      <w:tr>
        <w:tblPrEx>
          <w:tblCellMar>
            <w:top w:w="0" w:type="dxa"/>
            <w:left w:w="108" w:type="dxa"/>
            <w:bottom w:w="0" w:type="dxa"/>
            <w:right w:w="108" w:type="dxa"/>
          </w:tblCellMar>
        </w:tblPrEx>
        <w:trPr>
          <w:trHeight w:val="294" w:hRule="atLeast"/>
          <w:jc w:val="center"/>
        </w:trPr>
        <w:tc>
          <w:tcPr>
            <w:tcW w:w="15323" w:type="dxa"/>
            <w:gridSpan w:val="11"/>
            <w:tcBorders>
              <w:top w:val="nil"/>
              <w:left w:val="nil"/>
              <w:bottom w:val="nil"/>
              <w:right w:val="nil"/>
            </w:tcBorders>
            <w:vAlign w:val="center"/>
          </w:tcPr>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w:t>
            </w:r>
            <w:r>
              <w:rPr>
                <w:rFonts w:hint="eastAsia" w:ascii="方正小标宋简体" w:hAnsi="黑体" w:eastAsia="方正小标宋简体" w:cs="宋体"/>
                <w:color w:val="000000"/>
                <w:kern w:val="0"/>
                <w:sz w:val="32"/>
                <w:szCs w:val="32"/>
              </w:rPr>
              <w:t>（表15）</w:t>
            </w:r>
          </w:p>
        </w:tc>
      </w:tr>
      <w:tr>
        <w:tblPrEx>
          <w:tblCellMar>
            <w:top w:w="0" w:type="dxa"/>
            <w:left w:w="108" w:type="dxa"/>
            <w:bottom w:w="0" w:type="dxa"/>
            <w:right w:w="108" w:type="dxa"/>
          </w:tblCellMar>
        </w:tblPrEx>
        <w:trPr>
          <w:trHeight w:val="229" w:hRule="atLeast"/>
          <w:jc w:val="center"/>
        </w:trPr>
        <w:tc>
          <w:tcPr>
            <w:tcW w:w="15323"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57" w:hRule="atLeast"/>
          <w:jc w:val="center"/>
        </w:trPr>
        <w:tc>
          <w:tcPr>
            <w:tcW w:w="89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7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597"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212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1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5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45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7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0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trHeight w:val="446"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458" w:type="dxa"/>
            <w:gridSpan w:val="8"/>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背街小巷村庄道路保洁</w:t>
            </w:r>
          </w:p>
        </w:tc>
      </w:tr>
      <w:tr>
        <w:tblPrEx>
          <w:tblCellMar>
            <w:top w:w="0" w:type="dxa"/>
            <w:left w:w="108" w:type="dxa"/>
            <w:bottom w:w="0" w:type="dxa"/>
            <w:right w:w="108" w:type="dxa"/>
          </w:tblCellMar>
        </w:tblPrEx>
        <w:trPr>
          <w:trHeight w:val="410"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7099" w:type="dxa"/>
            <w:gridSpan w:val="5"/>
            <w:tcBorders>
              <w:top w:val="single" w:color="auto" w:sz="4" w:space="0"/>
              <w:left w:val="nil"/>
              <w:bottom w:val="single" w:color="auto" w:sz="4" w:space="0"/>
              <w:right w:val="single" w:color="000000" w:sz="4" w:space="0"/>
            </w:tcBorders>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w:t>
            </w:r>
            <w:r>
              <w:rPr>
                <w:rFonts w:hint="eastAsia"/>
              </w:rPr>
              <w:t xml:space="preserve"> </w:t>
            </w:r>
            <w:r>
              <w:rPr>
                <w:rFonts w:hint="eastAsia" w:ascii="宋体" w:hAnsi="宋体" w:cs="宋体"/>
                <w:color w:val="000000"/>
                <w:kern w:val="0"/>
                <w:sz w:val="24"/>
              </w:rPr>
              <w:t>南苑乡人民政府</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3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455"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370"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418.77</w:t>
            </w:r>
          </w:p>
        </w:tc>
        <w:tc>
          <w:tcPr>
            <w:tcW w:w="131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418.27　</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4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99.9%</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9.99</w:t>
            </w:r>
          </w:p>
        </w:tc>
        <w:tc>
          <w:tcPr>
            <w:tcW w:w="1701"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执行率*该指标分值，最高不得超过分值上限。</w:t>
            </w:r>
          </w:p>
        </w:tc>
      </w:tr>
      <w:tr>
        <w:tblPrEx>
          <w:tblCellMar>
            <w:top w:w="0" w:type="dxa"/>
            <w:left w:w="108" w:type="dxa"/>
            <w:bottom w:w="0" w:type="dxa"/>
            <w:right w:w="108" w:type="dxa"/>
          </w:tblCellMar>
        </w:tblPrEx>
        <w:trPr>
          <w:trHeight w:val="378"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418.77</w:t>
            </w:r>
          </w:p>
        </w:tc>
        <w:tc>
          <w:tcPr>
            <w:tcW w:w="131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418.27　</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4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99.9%</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9.99</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358"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1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4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252" w:hRule="atLeast"/>
          <w:jc w:val="center"/>
        </w:trPr>
        <w:tc>
          <w:tcPr>
            <w:tcW w:w="893"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进一步提高南苑乡背街小巷环境卫生保洁作业服务质量，为辖区居民提高优质的环境卫生服务，力争在丰台区城乡环境建设全年考核中排名前七。</w:t>
            </w:r>
          </w:p>
        </w:tc>
        <w:tc>
          <w:tcPr>
            <w:tcW w:w="7099"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ind w:firstLine="480" w:firstLineChars="200"/>
              <w:rPr>
                <w:rFonts w:ascii="宋体" w:hAnsi="宋体" w:cs="宋体"/>
                <w:color w:val="000000"/>
                <w:kern w:val="0"/>
                <w:sz w:val="24"/>
              </w:rPr>
            </w:pPr>
            <w:r>
              <w:rPr>
                <w:rFonts w:hint="eastAsia" w:ascii="宋体" w:hAnsi="宋体" w:cs="宋体"/>
                <w:color w:val="000000"/>
                <w:kern w:val="0"/>
                <w:sz w:val="24"/>
              </w:rPr>
              <w:t>通过购买服务，完成我乡228条背街小巷保洁工作。通过市区乡三级市容环境卫生检查整改保障经费效果落实。乡环境巡查队分四大片区定期检查，全年共计接收市区督办件共315件。检查62次，下发督办93期、督促整改问题1404处；现场处理各类环境问题500余处。</w:t>
            </w:r>
          </w:p>
        </w:tc>
      </w:tr>
      <w:tr>
        <w:tblPrEx>
          <w:tblCellMar>
            <w:top w:w="0" w:type="dxa"/>
            <w:left w:w="108" w:type="dxa"/>
            <w:bottom w:w="0" w:type="dxa"/>
            <w:right w:w="108" w:type="dxa"/>
          </w:tblCellMar>
        </w:tblPrEx>
        <w:trPr>
          <w:trHeight w:val="521" w:hRule="atLeast"/>
          <w:jc w:val="center"/>
        </w:trPr>
        <w:tc>
          <w:tcPr>
            <w:tcW w:w="893" w:type="dxa"/>
            <w:vMerge w:val="restart"/>
            <w:tcBorders>
              <w:top w:val="single" w:color="auto" w:sz="4" w:space="0"/>
              <w:left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1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80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826" w:hRule="atLeast"/>
          <w:jc w:val="center"/>
        </w:trPr>
        <w:tc>
          <w:tcPr>
            <w:tcW w:w="893"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背街小巷在账数量</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5</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　228条</w:t>
            </w:r>
          </w:p>
        </w:tc>
        <w:tc>
          <w:tcPr>
            <w:tcW w:w="131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228条</w:t>
            </w:r>
          </w:p>
        </w:tc>
        <w:tc>
          <w:tcPr>
            <w:tcW w:w="2806" w:type="dxa"/>
            <w:gridSpan w:val="2"/>
            <w:tcBorders>
              <w:top w:val="single" w:color="auto" w:sz="4" w:space="0"/>
              <w:left w:val="single" w:color="auto" w:sz="4" w:space="0"/>
              <w:bottom w:val="single" w:color="auto" w:sz="4" w:space="0"/>
              <w:right w:val="single" w:color="auto" w:sz="4" w:space="0"/>
            </w:tcBorders>
            <w:vAlign w:val="center"/>
          </w:tcPr>
          <w:p>
            <w:pPr>
              <w:widowControl/>
              <w:spacing w:line="140" w:lineRule="atLeast"/>
              <w:jc w:val="left"/>
              <w:rPr>
                <w:rFonts w:ascii="宋体" w:hAnsi="宋体" w:cs="宋体"/>
                <w:color w:val="000000"/>
                <w:kern w:val="0"/>
                <w:sz w:val="24"/>
              </w:rPr>
            </w:pPr>
            <w:r>
              <w:rPr>
                <w:rFonts w:hint="eastAsia" w:ascii="宋体" w:hAnsi="宋体" w:cs="宋体"/>
                <w:color w:val="000000"/>
                <w:kern w:val="0"/>
                <w:sz w:val="18"/>
              </w:rPr>
              <w:t>完成值达到指标值，记满分；未达到指标值，按B/A或A/B*该指标分值记分。</w:t>
            </w:r>
          </w:p>
        </w:tc>
        <w:tc>
          <w:tcPr>
            <w:tcW w:w="127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5</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831" w:hRule="atLeast"/>
          <w:jc w:val="center"/>
        </w:trPr>
        <w:tc>
          <w:tcPr>
            <w:tcW w:w="893"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p>
            <w:pPr>
              <w:widowControl/>
              <w:jc w:val="center"/>
              <w:rPr>
                <w:rFonts w:ascii="宋体" w:hAnsi="宋体" w:cs="宋体"/>
                <w:kern w:val="0"/>
                <w:sz w:val="24"/>
              </w:rPr>
            </w:pP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背街小巷环境整洁度</w:t>
            </w:r>
          </w:p>
          <w:p>
            <w:pPr>
              <w:widowControl/>
              <w:ind w:firstLine="240" w:firstLineChars="100"/>
              <w:jc w:val="left"/>
              <w:rPr>
                <w:rFonts w:ascii="宋体" w:hAnsi="宋体" w:cs="宋体"/>
                <w:color w:val="000000"/>
                <w:kern w:val="0"/>
                <w:sz w:val="24"/>
              </w:rPr>
            </w:pP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15</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依据市区相关规定执行　</w:t>
            </w:r>
          </w:p>
        </w:tc>
        <w:tc>
          <w:tcPr>
            <w:tcW w:w="131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达成预期指标</w:t>
            </w:r>
          </w:p>
        </w:tc>
        <w:tc>
          <w:tcPr>
            <w:tcW w:w="2806"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0"/>
                <w:szCs w:val="22"/>
              </w:rPr>
            </w:pPr>
            <w:r>
              <w:rPr>
                <w:rFonts w:hint="eastAsia" w:ascii="宋体" w:hAnsi="宋体" w:cs="宋体"/>
                <w:color w:val="000000"/>
                <w:kern w:val="0"/>
                <w:sz w:val="20"/>
                <w:szCs w:val="22"/>
              </w:rPr>
              <w:t>1.若为定性指标，则根据“四档”原则分别按照指标分值的100-90%(含90%)、90-75%(含75%)、75-60%(含60%)、60-0%来记分。</w:t>
            </w:r>
          </w:p>
          <w:p>
            <w:pPr>
              <w:widowControl/>
              <w:jc w:val="left"/>
              <w:rPr>
                <w:rFonts w:ascii="宋体" w:hAnsi="宋体" w:cs="宋体"/>
                <w:color w:val="000000"/>
                <w:kern w:val="0"/>
              </w:rPr>
            </w:pPr>
            <w:r>
              <w:rPr>
                <w:rFonts w:hint="eastAsia" w:ascii="宋体" w:hAnsi="宋体" w:cs="宋体"/>
                <w:color w:val="000000"/>
                <w:kern w:val="0"/>
                <w:sz w:val="20"/>
                <w:szCs w:val="22"/>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15</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716" w:hRule="atLeast"/>
          <w:jc w:val="center"/>
        </w:trPr>
        <w:tc>
          <w:tcPr>
            <w:tcW w:w="893"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 xml:space="preserve">进度指标 </w:t>
            </w: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保障时间</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12个月</w:t>
            </w:r>
          </w:p>
        </w:tc>
        <w:tc>
          <w:tcPr>
            <w:tcW w:w="131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12个月</w:t>
            </w:r>
          </w:p>
        </w:tc>
        <w:tc>
          <w:tcPr>
            <w:tcW w:w="2806"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rPr>
            </w:pP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746" w:hRule="atLeast"/>
          <w:jc w:val="center"/>
        </w:trPr>
        <w:tc>
          <w:tcPr>
            <w:tcW w:w="893"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 xml:space="preserve">成本指标 </w:t>
            </w: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 w:val="24"/>
              </w:rPr>
              <w:t>项目预算控制数</w:t>
            </w:r>
          </w:p>
        </w:tc>
        <w:tc>
          <w:tcPr>
            <w:tcW w:w="85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20</w:t>
            </w:r>
          </w:p>
        </w:tc>
        <w:tc>
          <w:tcPr>
            <w:tcW w:w="138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418.77万</w:t>
            </w:r>
          </w:p>
        </w:tc>
        <w:tc>
          <w:tcPr>
            <w:tcW w:w="131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418.27万　</w:t>
            </w:r>
          </w:p>
        </w:tc>
        <w:tc>
          <w:tcPr>
            <w:tcW w:w="2806" w:type="dxa"/>
            <w:gridSpan w:val="2"/>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19</w:t>
            </w:r>
          </w:p>
        </w:tc>
        <w:tc>
          <w:tcPr>
            <w:tcW w:w="1701" w:type="dxa"/>
            <w:tcBorders>
              <w:top w:val="single" w:color="auto" w:sz="4" w:space="0"/>
              <w:left w:val="single" w:color="auto" w:sz="4" w:space="0"/>
              <w:bottom w:val="single" w:color="auto" w:sz="4" w:space="0"/>
              <w:right w:val="single" w:color="auto" w:sz="4" w:space="0"/>
            </w:tcBorders>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2074" w:hRule="atLeast"/>
          <w:jc w:val="center"/>
        </w:trPr>
        <w:tc>
          <w:tcPr>
            <w:tcW w:w="893" w:type="dxa"/>
            <w:vMerge w:val="continue"/>
            <w:tcBorders>
              <w:left w:val="single" w:color="auto" w:sz="4" w:space="0"/>
              <w:bottom w:val="nil"/>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nil"/>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597"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p>
          <w:p>
            <w:pPr>
              <w:widowControl/>
              <w:jc w:val="center"/>
              <w:rPr>
                <w:rFonts w:ascii="宋体" w:hAnsi="宋体" w:cs="宋体"/>
                <w:kern w:val="0"/>
                <w:sz w:val="24"/>
              </w:rPr>
            </w:pPr>
            <w:r>
              <w:rPr>
                <w:rFonts w:hint="eastAsia" w:ascii="宋体" w:hAnsi="宋体" w:cs="宋体"/>
                <w:kern w:val="0"/>
                <w:sz w:val="24"/>
              </w:rPr>
              <w:t>效益指标</w:t>
            </w:r>
            <w:r>
              <w:rPr>
                <w:rFonts w:hint="eastAsia" w:ascii="宋体" w:hAnsi="宋体" w:cs="宋体"/>
                <w:kern w:val="0"/>
                <w:sz w:val="24"/>
              </w:rPr>
              <w:br w:type="textWrapping"/>
            </w:r>
          </w:p>
        </w:tc>
        <w:tc>
          <w:tcPr>
            <w:tcW w:w="212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环境效益</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jc w:val="left"/>
              <w:rPr>
                <w:rFonts w:ascii="宋体" w:hAnsi="宋体" w:cs="宋体"/>
                <w:color w:val="000000"/>
                <w:kern w:val="0"/>
                <w:sz w:val="24"/>
              </w:rPr>
            </w:pPr>
            <w:r>
              <w:rPr>
                <w:rFonts w:hint="eastAsia" w:ascii="宋体" w:hAnsi="宋体" w:cs="宋体"/>
                <w:color w:val="000000"/>
                <w:kern w:val="0"/>
                <w:sz w:val="22"/>
                <w:szCs w:val="22"/>
              </w:rPr>
              <w:t>保持背街小巷清洁，在丰台区城乡环境建设管理考核中市容环境考核进入前七</w:t>
            </w:r>
          </w:p>
        </w:tc>
        <w:tc>
          <w:tcPr>
            <w:tcW w:w="131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街乡镇第一</w:t>
            </w:r>
          </w:p>
        </w:tc>
        <w:tc>
          <w:tcPr>
            <w:tcW w:w="2806"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0"/>
                <w:szCs w:val="22"/>
              </w:rPr>
            </w:pPr>
            <w:r>
              <w:rPr>
                <w:rFonts w:hint="eastAsia" w:ascii="宋体" w:hAnsi="宋体" w:cs="宋体"/>
                <w:color w:val="000000"/>
                <w:kern w:val="0"/>
                <w:sz w:val="20"/>
                <w:szCs w:val="22"/>
              </w:rPr>
              <w:t>1.若为定性指标，则根据“四档”原则分别按照指标分值的100-90%(含90%)、90-75%(含75%)、75-60%（含60%）、60-0%来记分。</w:t>
            </w:r>
          </w:p>
          <w:p>
            <w:pPr>
              <w:widowControl/>
              <w:jc w:val="left"/>
              <w:rPr>
                <w:rFonts w:ascii="宋体" w:hAnsi="宋体" w:cs="宋体"/>
                <w:color w:val="000000"/>
                <w:kern w:val="0"/>
              </w:rPr>
            </w:pPr>
            <w:r>
              <w:rPr>
                <w:rFonts w:hint="eastAsia" w:ascii="宋体" w:hAnsi="宋体" w:cs="宋体"/>
                <w:color w:val="000000"/>
                <w:kern w:val="0"/>
                <w:sz w:val="20"/>
                <w:szCs w:val="22"/>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rPr>
          <w:trHeight w:val="886" w:hRule="atLeast"/>
          <w:jc w:val="center"/>
        </w:trPr>
        <w:tc>
          <w:tcPr>
            <w:tcW w:w="893" w:type="dxa"/>
            <w:vMerge w:val="continue"/>
            <w:tcBorders>
              <w:left w:val="single" w:color="auto" w:sz="4" w:space="0"/>
              <w:bottom w:val="nil"/>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社会效益</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jc w:val="left"/>
              <w:rPr>
                <w:rFonts w:ascii="宋体" w:hAnsi="宋体" w:cs="宋体"/>
                <w:color w:val="000000"/>
                <w:kern w:val="0"/>
                <w:sz w:val="20"/>
                <w:szCs w:val="28"/>
              </w:rPr>
            </w:pPr>
            <w:r>
              <w:rPr>
                <w:rFonts w:hint="eastAsia" w:ascii="宋体" w:hAnsi="宋体" w:cs="宋体"/>
                <w:color w:val="000000"/>
                <w:kern w:val="0"/>
                <w:sz w:val="20"/>
                <w:szCs w:val="28"/>
              </w:rPr>
              <w:t>提升群众生活舒适感、满意度</w:t>
            </w:r>
          </w:p>
        </w:tc>
        <w:tc>
          <w:tcPr>
            <w:tcW w:w="131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较好达到预期目标</w:t>
            </w:r>
          </w:p>
        </w:tc>
        <w:tc>
          <w:tcPr>
            <w:tcW w:w="2806" w:type="dxa"/>
            <w:gridSpan w:val="2"/>
            <w:vMerge w:val="continue"/>
            <w:tcBorders>
              <w:left w:val="single" w:color="auto" w:sz="4" w:space="0"/>
              <w:bottom w:val="nil"/>
              <w:right w:val="single" w:color="auto" w:sz="4" w:space="0"/>
            </w:tcBorders>
            <w:vAlign w:val="center"/>
          </w:tcPr>
          <w:p>
            <w:pPr>
              <w:widowControl/>
              <w:jc w:val="left"/>
              <w:rPr>
                <w:rFonts w:ascii="宋体" w:hAnsi="宋体" w:cs="宋体"/>
                <w:color w:val="000000"/>
                <w:kern w:val="0"/>
                <w:sz w:val="20"/>
                <w:szCs w:val="22"/>
              </w:rPr>
            </w:pP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153" w:hRule="atLeast"/>
          <w:jc w:val="center"/>
        </w:trPr>
        <w:tc>
          <w:tcPr>
            <w:tcW w:w="893"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r>
              <w:rPr>
                <w:rFonts w:hint="eastAsia" w:ascii="宋体" w:hAnsi="宋体" w:cs="宋体"/>
                <w:kern w:val="0"/>
                <w:sz w:val="24"/>
              </w:rPr>
              <w:br w:type="textWrapping"/>
            </w:r>
            <w:r>
              <w:rPr>
                <w:rFonts w:hint="eastAsia" w:ascii="宋体" w:hAnsi="宋体" w:cs="宋体"/>
                <w:kern w:val="0"/>
                <w:sz w:val="24"/>
              </w:rPr>
              <w:t>满意度指标</w:t>
            </w:r>
          </w:p>
        </w:tc>
        <w:tc>
          <w:tcPr>
            <w:tcW w:w="2126" w:type="dxa"/>
            <w:tcBorders>
              <w:top w:val="nil"/>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2"/>
                <w:szCs w:val="22"/>
              </w:rPr>
              <w:t>网格案件及12345热线案件数量合理且处理及时到位。</w:t>
            </w:r>
          </w:p>
        </w:tc>
        <w:tc>
          <w:tcPr>
            <w:tcW w:w="851" w:type="dxa"/>
            <w:tcBorders>
              <w:top w:val="nil"/>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w:t>
            </w:r>
          </w:p>
        </w:tc>
        <w:tc>
          <w:tcPr>
            <w:tcW w:w="1382" w:type="dxa"/>
            <w:tcBorders>
              <w:top w:val="nil"/>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满意度90%以上</w:t>
            </w:r>
          </w:p>
        </w:tc>
        <w:tc>
          <w:tcPr>
            <w:tcW w:w="1316" w:type="dxa"/>
            <w:tcBorders>
              <w:top w:val="nil"/>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好评率达90%</w:t>
            </w:r>
          </w:p>
        </w:tc>
        <w:tc>
          <w:tcPr>
            <w:tcW w:w="2806" w:type="dxa"/>
            <w:gridSpan w:val="2"/>
            <w:tcBorders>
              <w:top w:val="single" w:color="auto" w:sz="4" w:space="0"/>
              <w:left w:val="single" w:color="auto" w:sz="4" w:space="0"/>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rPr>
              <w:t>同效益指标得分计算方式。</w:t>
            </w:r>
          </w:p>
        </w:tc>
        <w:tc>
          <w:tcPr>
            <w:tcW w:w="1276" w:type="dxa"/>
            <w:tcBorders>
              <w:top w:val="single" w:color="auto" w:sz="4" w:space="0"/>
              <w:left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170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318" w:hRule="atLeast"/>
          <w:jc w:val="center"/>
        </w:trPr>
        <w:tc>
          <w:tcPr>
            <w:tcW w:w="12346" w:type="dxa"/>
            <w:gridSpan w:val="9"/>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97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95.99</w:t>
            </w:r>
          </w:p>
        </w:tc>
      </w:tr>
      <w:tr>
        <w:tblPrEx>
          <w:tblCellMar>
            <w:top w:w="0" w:type="dxa"/>
            <w:left w:w="108" w:type="dxa"/>
            <w:bottom w:w="0" w:type="dxa"/>
            <w:right w:w="108" w:type="dxa"/>
          </w:tblCellMar>
        </w:tblPrEx>
        <w:trPr>
          <w:trHeight w:val="387" w:hRule="atLeast"/>
          <w:jc w:val="center"/>
        </w:trPr>
        <w:tc>
          <w:tcPr>
            <w:tcW w:w="15323" w:type="dxa"/>
            <w:gridSpan w:val="11"/>
            <w:tcBorders>
              <w:top w:val="single" w:color="auto" w:sz="4" w:space="0"/>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注：1.得分一档最高不能超过该指标分值上限。</w:t>
            </w:r>
          </w:p>
        </w:tc>
      </w:tr>
      <w:tr>
        <w:tblPrEx>
          <w:tblCellMar>
            <w:top w:w="0" w:type="dxa"/>
            <w:left w:w="108" w:type="dxa"/>
            <w:bottom w:w="0" w:type="dxa"/>
            <w:right w:w="108" w:type="dxa"/>
          </w:tblCellMar>
        </w:tblPrEx>
        <w:trPr>
          <w:trHeight w:val="728" w:hRule="atLeast"/>
          <w:jc w:val="center"/>
        </w:trPr>
        <w:tc>
          <w:tcPr>
            <w:tcW w:w="15323"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tblPrEx>
          <w:tblCellMar>
            <w:top w:w="0" w:type="dxa"/>
            <w:left w:w="108" w:type="dxa"/>
            <w:bottom w:w="0" w:type="dxa"/>
            <w:right w:w="108" w:type="dxa"/>
          </w:tblCellMar>
        </w:tblPrEx>
        <w:trPr>
          <w:trHeight w:val="695" w:hRule="atLeast"/>
          <w:jc w:val="center"/>
        </w:trPr>
        <w:tc>
          <w:tcPr>
            <w:tcW w:w="15323"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tblPrEx>
          <w:tblCellMar>
            <w:top w:w="0" w:type="dxa"/>
            <w:left w:w="108" w:type="dxa"/>
            <w:bottom w:w="0" w:type="dxa"/>
            <w:right w:w="108" w:type="dxa"/>
          </w:tblCellMar>
        </w:tblPrEx>
        <w:trPr>
          <w:trHeight w:val="99" w:hRule="atLeast"/>
          <w:jc w:val="center"/>
        </w:trPr>
        <w:tc>
          <w:tcPr>
            <w:tcW w:w="15323" w:type="dxa"/>
            <w:gridSpan w:val="11"/>
            <w:tcBorders>
              <w:top w:val="nil"/>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4.请在“未完成原因分析”中说明偏离目标、不能完成目标的原因及拟采取的措施。</w:t>
            </w:r>
          </w:p>
        </w:tc>
      </w:tr>
    </w:tbl>
    <w:p>
      <w:pPr>
        <w:sectPr>
          <w:pgSz w:w="16838" w:h="11906" w:orient="landscape"/>
          <w:pgMar w:top="1440" w:right="1803" w:bottom="1213" w:left="1803" w:header="851" w:footer="992" w:gutter="0"/>
          <w:cols w:space="720" w:num="1"/>
          <w:docGrid w:type="lines" w:linePitch="312" w:charSpace="0"/>
        </w:sectPr>
      </w:pPr>
    </w:p>
    <w:tbl>
      <w:tblPr>
        <w:tblStyle w:val="14"/>
        <w:tblpPr w:leftFromText="180" w:rightFromText="180" w:horzAnchor="margin" w:tblpX="1" w:tblpY="-1800"/>
        <w:tblW w:w="10120" w:type="dxa"/>
        <w:tblInd w:w="0" w:type="dxa"/>
        <w:tblLayout w:type="fixed"/>
        <w:tblCellMar>
          <w:top w:w="0" w:type="dxa"/>
          <w:left w:w="108" w:type="dxa"/>
          <w:bottom w:w="0" w:type="dxa"/>
          <w:right w:w="108" w:type="dxa"/>
        </w:tblCellMar>
      </w:tblPr>
      <w:tblGrid>
        <w:gridCol w:w="646"/>
        <w:gridCol w:w="947"/>
        <w:gridCol w:w="1300"/>
        <w:gridCol w:w="1346"/>
        <w:gridCol w:w="1649"/>
        <w:gridCol w:w="1486"/>
        <w:gridCol w:w="975"/>
        <w:gridCol w:w="885"/>
        <w:gridCol w:w="886"/>
      </w:tblGrid>
      <w:tr>
        <w:tblPrEx>
          <w:tblCellMar>
            <w:top w:w="0" w:type="dxa"/>
            <w:left w:w="108" w:type="dxa"/>
            <w:bottom w:w="0" w:type="dxa"/>
            <w:right w:w="108" w:type="dxa"/>
          </w:tblCellMar>
        </w:tblPrEx>
        <w:trPr>
          <w:trHeight w:val="90" w:hRule="atLeast"/>
        </w:trPr>
        <w:tc>
          <w:tcPr>
            <w:tcW w:w="10120" w:type="dxa"/>
            <w:gridSpan w:val="9"/>
            <w:tcBorders>
              <w:top w:val="nil"/>
              <w:left w:val="nil"/>
              <w:bottom w:val="nil"/>
              <w:right w:val="nil"/>
            </w:tcBorders>
            <w:vAlign w:val="center"/>
          </w:tcPr>
          <w:p>
            <w:pPr>
              <w:widowControl/>
              <w:rPr>
                <w:rFonts w:ascii="仿宋_GB2312" w:eastAsia="仿宋_GB2312"/>
                <w:sz w:val="32"/>
                <w:szCs w:val="32"/>
              </w:rPr>
            </w:pPr>
          </w:p>
          <w:p>
            <w:pPr>
              <w:widowControl/>
              <w:jc w:val="center"/>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项目支出事后绩效自评表（表16）</w:t>
            </w:r>
          </w:p>
        </w:tc>
      </w:tr>
      <w:tr>
        <w:tblPrEx>
          <w:tblCellMar>
            <w:top w:w="0" w:type="dxa"/>
            <w:left w:w="108" w:type="dxa"/>
            <w:bottom w:w="0" w:type="dxa"/>
            <w:right w:w="108" w:type="dxa"/>
          </w:tblCellMar>
        </w:tblPrEx>
        <w:trPr>
          <w:trHeight w:val="90" w:hRule="atLeast"/>
        </w:trPr>
        <w:tc>
          <w:tcPr>
            <w:tcW w:w="10120" w:type="dxa"/>
            <w:gridSpan w:val="9"/>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c>
          <w:tcPr>
            <w:tcW w:w="2893"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227" w:type="dxa"/>
            <w:gridSpan w:val="6"/>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南苑湿地公园先行启动区建设土地复垦一次性综合补助</w:t>
            </w:r>
          </w:p>
        </w:tc>
      </w:tr>
      <w:tr>
        <w:tblPrEx>
          <w:tblCellMar>
            <w:top w:w="0" w:type="dxa"/>
            <w:left w:w="108" w:type="dxa"/>
            <w:bottom w:w="0" w:type="dxa"/>
            <w:right w:w="108" w:type="dxa"/>
          </w:tblCellMar>
        </w:tblPrEx>
        <w:tc>
          <w:tcPr>
            <w:tcW w:w="2893"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95" w:type="dxa"/>
            <w:gridSpan w:val="2"/>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486" w:type="dxa"/>
            <w:tcBorders>
              <w:top w:val="single" w:color="auto" w:sz="4" w:space="0"/>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746"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南苑乡农业服务中心（北林业工作站）</w:t>
            </w:r>
          </w:p>
        </w:tc>
      </w:tr>
      <w:tr>
        <w:tblPrEx>
          <w:tblCellMar>
            <w:top w:w="0" w:type="dxa"/>
            <w:left w:w="108" w:type="dxa"/>
            <w:bottom w:w="0" w:type="dxa"/>
            <w:right w:w="108" w:type="dxa"/>
          </w:tblCellMar>
        </w:tblPrEx>
        <w:tc>
          <w:tcPr>
            <w:tcW w:w="2893" w:type="dxa"/>
            <w:gridSpan w:val="3"/>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346" w:type="dxa"/>
            <w:tcBorders>
              <w:top w:val="single" w:color="auto" w:sz="4" w:space="0"/>
              <w:left w:val="single" w:color="auto" w:sz="4" w:space="0"/>
              <w:bottom w:val="single" w:color="auto" w:sz="4" w:space="0"/>
              <w:right w:val="single" w:color="auto" w:sz="4" w:space="0"/>
              <w:tl2br w:val="single" w:color="auto" w:sz="4" w:space="0"/>
            </w:tcBorders>
            <w:vAlign w:val="center"/>
          </w:tcPr>
          <w:p>
            <w:pPr>
              <w:widowControl/>
              <w:jc w:val="center"/>
              <w:rPr>
                <w:rFonts w:ascii="宋体" w:hAnsi="宋体" w:cs="宋体"/>
                <w:color w:val="000000"/>
                <w:kern w:val="0"/>
                <w:sz w:val="24"/>
              </w:rPr>
            </w:pPr>
          </w:p>
        </w:tc>
        <w:tc>
          <w:tcPr>
            <w:tcW w:w="1649" w:type="dxa"/>
            <w:tcBorders>
              <w:top w:val="nil"/>
              <w:left w:val="single" w:color="auto" w:sz="4" w:space="0"/>
              <w:bottom w:val="single" w:color="auto" w:sz="4" w:space="0"/>
              <w:right w:val="single" w:color="auto" w:sz="4" w:space="0"/>
            </w:tcBorders>
            <w:vAlign w:val="center"/>
          </w:tcPr>
          <w:p>
            <w:pPr>
              <w:widowControl/>
              <w:rPr>
                <w:rFonts w:ascii="宋体" w:hAnsi="宋体" w:cs="宋体"/>
                <w:color w:val="000000"/>
                <w:kern w:val="0"/>
                <w:sz w:val="22"/>
                <w:szCs w:val="22"/>
              </w:rPr>
            </w:pPr>
            <w:r>
              <w:rPr>
                <w:rFonts w:hint="eastAsia" w:ascii="宋体" w:hAnsi="宋体" w:cs="宋体"/>
                <w:color w:val="000000"/>
                <w:kern w:val="0"/>
                <w:sz w:val="22"/>
                <w:szCs w:val="22"/>
              </w:rPr>
              <w:t>年初预算数（A）</w:t>
            </w:r>
          </w:p>
        </w:tc>
        <w:tc>
          <w:tcPr>
            <w:tcW w:w="148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全年执行数（B）</w:t>
            </w:r>
          </w:p>
        </w:tc>
        <w:tc>
          <w:tcPr>
            <w:tcW w:w="97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分值</w:t>
            </w:r>
            <w:r>
              <w:rPr>
                <w:rFonts w:hint="eastAsia" w:ascii="宋体" w:hAnsi="宋体" w:cs="宋体"/>
                <w:color w:val="000000"/>
                <w:kern w:val="0"/>
                <w:sz w:val="20"/>
                <w:szCs w:val="20"/>
              </w:rPr>
              <w:t>(10分)</w:t>
            </w:r>
          </w:p>
        </w:tc>
        <w:tc>
          <w:tcPr>
            <w:tcW w:w="88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执行率（B/A)</w:t>
            </w:r>
          </w:p>
        </w:tc>
        <w:tc>
          <w:tcPr>
            <w:tcW w:w="88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得分</w:t>
            </w:r>
          </w:p>
        </w:tc>
      </w:tr>
      <w:tr>
        <w:tblPrEx>
          <w:tblCellMar>
            <w:top w:w="0" w:type="dxa"/>
            <w:left w:w="108" w:type="dxa"/>
            <w:bottom w:w="0" w:type="dxa"/>
            <w:right w:w="108" w:type="dxa"/>
          </w:tblCellMar>
        </w:tblPrEx>
        <w:tc>
          <w:tcPr>
            <w:tcW w:w="2893"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346" w:type="dxa"/>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64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146</w:t>
            </w:r>
          </w:p>
        </w:tc>
        <w:tc>
          <w:tcPr>
            <w:tcW w:w="148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135.4014</w:t>
            </w:r>
          </w:p>
        </w:tc>
        <w:tc>
          <w:tcPr>
            <w:tcW w:w="975" w:type="dxa"/>
            <w:tcBorders>
              <w:top w:val="nil"/>
              <w:left w:val="nil"/>
              <w:bottom w:val="single" w:color="auto" w:sz="4" w:space="0"/>
              <w:right w:val="single" w:color="auto" w:sz="4" w:space="0"/>
            </w:tcBorders>
            <w:vAlign w:val="center"/>
          </w:tcPr>
          <w:p>
            <w:pPr>
              <w:widowControl/>
              <w:ind w:firstLine="240" w:firstLineChars="100"/>
              <w:rPr>
                <w:rFonts w:ascii="宋体" w:hAnsi="宋体" w:cs="宋体"/>
                <w:color w:val="000000"/>
                <w:kern w:val="0"/>
                <w:sz w:val="24"/>
              </w:rPr>
            </w:pPr>
            <w:r>
              <w:rPr>
                <w:rFonts w:hint="eastAsia" w:ascii="宋体" w:hAnsi="宋体" w:cs="宋体"/>
                <w:color w:val="000000"/>
                <w:kern w:val="0"/>
                <w:sz w:val="24"/>
              </w:rPr>
              <w:t>10</w:t>
            </w:r>
          </w:p>
        </w:tc>
        <w:tc>
          <w:tcPr>
            <w:tcW w:w="88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92.7%　</w:t>
            </w:r>
          </w:p>
        </w:tc>
        <w:tc>
          <w:tcPr>
            <w:tcW w:w="88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9.27</w:t>
            </w:r>
          </w:p>
        </w:tc>
      </w:tr>
      <w:tr>
        <w:tblPrEx>
          <w:tblCellMar>
            <w:top w:w="0" w:type="dxa"/>
            <w:left w:w="108" w:type="dxa"/>
            <w:bottom w:w="0" w:type="dxa"/>
            <w:right w:w="108" w:type="dxa"/>
          </w:tblCellMar>
        </w:tblPrEx>
        <w:tc>
          <w:tcPr>
            <w:tcW w:w="2893"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346" w:type="dxa"/>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64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146</w:t>
            </w:r>
          </w:p>
        </w:tc>
        <w:tc>
          <w:tcPr>
            <w:tcW w:w="148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135.4014</w:t>
            </w:r>
          </w:p>
        </w:tc>
        <w:tc>
          <w:tcPr>
            <w:tcW w:w="975"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88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92.7%</w:t>
            </w:r>
          </w:p>
        </w:tc>
        <w:tc>
          <w:tcPr>
            <w:tcW w:w="886"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9.27</w:t>
            </w:r>
          </w:p>
        </w:tc>
      </w:tr>
      <w:tr>
        <w:tblPrEx>
          <w:tblCellMar>
            <w:top w:w="0" w:type="dxa"/>
            <w:left w:w="108" w:type="dxa"/>
            <w:bottom w:w="0" w:type="dxa"/>
            <w:right w:w="108" w:type="dxa"/>
          </w:tblCellMar>
        </w:tblPrEx>
        <w:tc>
          <w:tcPr>
            <w:tcW w:w="2893"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346" w:type="dxa"/>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64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48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75"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88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88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c>
          <w:tcPr>
            <w:tcW w:w="646" w:type="dxa"/>
            <w:tcBorders>
              <w:top w:val="nil"/>
              <w:left w:val="single" w:color="auto" w:sz="4" w:space="0"/>
              <w:bottom w:val="single" w:color="auto" w:sz="4" w:space="0"/>
              <w:right w:val="single" w:color="auto" w:sz="4" w:space="0"/>
            </w:tcBorders>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242" w:type="dxa"/>
            <w:gridSpan w:val="4"/>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2"/>
                <w:szCs w:val="22"/>
              </w:rPr>
              <w:t>年初设定目标：通过南苑湿地公园先行启动区建设土地复垦工程，改良地块土质，使其符合种植条件，提升生态环境品质，提升百姓人居环境</w:t>
            </w:r>
          </w:p>
        </w:tc>
        <w:tc>
          <w:tcPr>
            <w:tcW w:w="4232" w:type="dxa"/>
            <w:gridSpan w:val="4"/>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年度总体目标完成情况综述：南苑湿地公园先行启动区建设土地复垦地</w:t>
            </w:r>
            <w:r>
              <w:rPr>
                <w:rFonts w:hint="eastAsia" w:ascii="宋体" w:hAnsi="宋体" w:cs="宋体"/>
                <w:color w:val="000000"/>
                <w:kern w:val="0"/>
                <w:sz w:val="22"/>
                <w:szCs w:val="22"/>
              </w:rPr>
              <w:t>块均已完成绿化种植，为湿地公园建设打下扎实基础。</w:t>
            </w:r>
          </w:p>
        </w:tc>
      </w:tr>
      <w:tr>
        <w:tblPrEx>
          <w:tblCellMar>
            <w:top w:w="0" w:type="dxa"/>
            <w:left w:w="108" w:type="dxa"/>
            <w:bottom w:w="0" w:type="dxa"/>
            <w:right w:w="108" w:type="dxa"/>
          </w:tblCellMar>
        </w:tblPrEx>
        <w:tc>
          <w:tcPr>
            <w:tcW w:w="646" w:type="dxa"/>
            <w:vMerge w:val="restart"/>
            <w:tcBorders>
              <w:top w:val="single" w:color="auto" w:sz="4" w:space="0"/>
              <w:left w:val="single" w:color="auto" w:sz="4" w:space="0"/>
              <w:right w:val="single" w:color="auto" w:sz="4" w:space="0"/>
            </w:tcBorders>
            <w:textDirection w:val="tbRlV"/>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绩效指标</w:t>
            </w:r>
          </w:p>
        </w:tc>
        <w:tc>
          <w:tcPr>
            <w:tcW w:w="94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一级指标</w:t>
            </w:r>
          </w:p>
        </w:tc>
        <w:tc>
          <w:tcPr>
            <w:tcW w:w="13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二级指标</w:t>
            </w:r>
          </w:p>
        </w:tc>
        <w:tc>
          <w:tcPr>
            <w:tcW w:w="134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三级指标</w:t>
            </w:r>
          </w:p>
        </w:tc>
        <w:tc>
          <w:tcPr>
            <w:tcW w:w="164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年度指标值(A)</w:t>
            </w:r>
          </w:p>
        </w:tc>
        <w:tc>
          <w:tcPr>
            <w:tcW w:w="14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全年实际值(B)</w:t>
            </w:r>
          </w:p>
        </w:tc>
        <w:tc>
          <w:tcPr>
            <w:tcW w:w="9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分值</w:t>
            </w:r>
          </w:p>
        </w:tc>
        <w:tc>
          <w:tcPr>
            <w:tcW w:w="88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得分</w:t>
            </w:r>
          </w:p>
        </w:tc>
        <w:tc>
          <w:tcPr>
            <w:tcW w:w="8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未完成原因分析</w:t>
            </w:r>
          </w:p>
        </w:tc>
      </w:tr>
      <w:tr>
        <w:tblPrEx>
          <w:tblCellMar>
            <w:top w:w="0" w:type="dxa"/>
            <w:left w:w="108" w:type="dxa"/>
            <w:bottom w:w="0" w:type="dxa"/>
            <w:right w:w="108" w:type="dxa"/>
          </w:tblCellMar>
        </w:tblPrEx>
        <w:tc>
          <w:tcPr>
            <w:tcW w:w="6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94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3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346"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面积完成率</w:t>
            </w:r>
          </w:p>
        </w:tc>
        <w:tc>
          <w:tcPr>
            <w:tcW w:w="1649" w:type="dxa"/>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29.29亩　</w:t>
            </w:r>
          </w:p>
        </w:tc>
        <w:tc>
          <w:tcPr>
            <w:tcW w:w="1486" w:type="dxa"/>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29.29亩</w:t>
            </w:r>
          </w:p>
        </w:tc>
        <w:tc>
          <w:tcPr>
            <w:tcW w:w="9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885" w:type="dxa"/>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886" w:type="dxa"/>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c>
          <w:tcPr>
            <w:tcW w:w="6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9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00"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346"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渣土清理</w:t>
            </w:r>
          </w:p>
        </w:tc>
        <w:tc>
          <w:tcPr>
            <w:tcW w:w="16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0"/>
                <w:szCs w:val="20"/>
              </w:rPr>
              <w:t>红线范围内渣土全部清理干净</w:t>
            </w:r>
            <w:r>
              <w:rPr>
                <w:rFonts w:hint="eastAsia" w:ascii="宋体" w:hAnsi="宋体" w:cs="宋体"/>
                <w:color w:val="000000"/>
                <w:kern w:val="0"/>
                <w:sz w:val="24"/>
              </w:rPr>
              <w:t>　</w:t>
            </w:r>
          </w:p>
        </w:tc>
        <w:tc>
          <w:tcPr>
            <w:tcW w:w="14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清理100%</w:t>
            </w:r>
          </w:p>
        </w:tc>
        <w:tc>
          <w:tcPr>
            <w:tcW w:w="9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8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c>
          <w:tcPr>
            <w:tcW w:w="6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9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00"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1346"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覆土厚度</w:t>
            </w:r>
          </w:p>
        </w:tc>
        <w:tc>
          <w:tcPr>
            <w:tcW w:w="16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不得小于图纸要求</w:t>
            </w:r>
          </w:p>
        </w:tc>
        <w:tc>
          <w:tcPr>
            <w:tcW w:w="14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大于图纸要求</w:t>
            </w:r>
          </w:p>
        </w:tc>
        <w:tc>
          <w:tcPr>
            <w:tcW w:w="9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8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c>
          <w:tcPr>
            <w:tcW w:w="6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9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346"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竣工时间</w:t>
            </w:r>
          </w:p>
        </w:tc>
        <w:tc>
          <w:tcPr>
            <w:tcW w:w="1649" w:type="dxa"/>
            <w:tcBorders>
              <w:top w:val="single" w:color="auto" w:sz="4" w:space="0"/>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12月前</w:t>
            </w:r>
          </w:p>
        </w:tc>
        <w:tc>
          <w:tcPr>
            <w:tcW w:w="1486" w:type="dxa"/>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12月前</w:t>
            </w:r>
          </w:p>
        </w:tc>
        <w:tc>
          <w:tcPr>
            <w:tcW w:w="9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8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c>
          <w:tcPr>
            <w:tcW w:w="6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94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成本指标（10分）</w:t>
            </w:r>
          </w:p>
        </w:tc>
        <w:tc>
          <w:tcPr>
            <w:tcW w:w="1346"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项目预算控制数</w:t>
            </w:r>
          </w:p>
        </w:tc>
        <w:tc>
          <w:tcPr>
            <w:tcW w:w="1649"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146万</w:t>
            </w:r>
          </w:p>
        </w:tc>
        <w:tc>
          <w:tcPr>
            <w:tcW w:w="1486"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135.4014万元</w:t>
            </w:r>
          </w:p>
        </w:tc>
        <w:tc>
          <w:tcPr>
            <w:tcW w:w="9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9.27</w:t>
            </w:r>
          </w:p>
        </w:tc>
        <w:tc>
          <w:tcPr>
            <w:tcW w:w="8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压缩成本</w:t>
            </w:r>
          </w:p>
        </w:tc>
      </w:tr>
      <w:tr>
        <w:tblPrEx>
          <w:tblCellMar>
            <w:top w:w="0" w:type="dxa"/>
            <w:left w:w="108" w:type="dxa"/>
            <w:bottom w:w="0" w:type="dxa"/>
            <w:right w:w="108" w:type="dxa"/>
          </w:tblCellMar>
        </w:tblPrEx>
        <w:tc>
          <w:tcPr>
            <w:tcW w:w="6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947" w:type="dxa"/>
            <w:vMerge w:val="restart"/>
            <w:tcBorders>
              <w:top w:val="nil"/>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30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p>
            <w:pPr>
              <w:widowControl/>
              <w:jc w:val="center"/>
              <w:rPr>
                <w:rFonts w:ascii="宋体" w:hAnsi="宋体" w:cs="宋体"/>
                <w:kern w:val="0"/>
                <w:sz w:val="24"/>
              </w:rPr>
            </w:pPr>
            <w:r>
              <w:rPr>
                <w:rFonts w:hint="eastAsia" w:ascii="宋体" w:hAnsi="宋体" w:cs="宋体"/>
                <w:kern w:val="0"/>
                <w:sz w:val="24"/>
              </w:rPr>
              <w:t>效益指标</w:t>
            </w:r>
            <w:r>
              <w:rPr>
                <w:rFonts w:hint="eastAsia" w:ascii="宋体" w:hAnsi="宋体" w:cs="宋体"/>
                <w:kern w:val="0"/>
                <w:sz w:val="24"/>
              </w:rPr>
              <w:br w:type="textWrapping"/>
            </w:r>
            <w:r>
              <w:rPr>
                <w:rFonts w:hint="eastAsia" w:ascii="宋体" w:hAnsi="宋体" w:cs="宋体"/>
                <w:kern w:val="0"/>
                <w:sz w:val="24"/>
              </w:rPr>
              <w:t>（20分）</w:t>
            </w:r>
          </w:p>
        </w:tc>
        <w:tc>
          <w:tcPr>
            <w:tcW w:w="1346"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环境效益</w:t>
            </w:r>
          </w:p>
        </w:tc>
        <w:tc>
          <w:tcPr>
            <w:tcW w:w="1649"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改善了地块所在位置的环境面貌</w:t>
            </w:r>
          </w:p>
        </w:tc>
        <w:tc>
          <w:tcPr>
            <w:tcW w:w="1486" w:type="dxa"/>
            <w:tcBorders>
              <w:top w:val="single" w:color="auto" w:sz="4" w:space="0"/>
              <w:left w:val="nil"/>
              <w:bottom w:val="single" w:color="auto" w:sz="4" w:space="0"/>
              <w:right w:val="single" w:color="auto" w:sz="4" w:space="0"/>
            </w:tcBorders>
            <w:vAlign w:val="center"/>
          </w:tcPr>
          <w:p>
            <w:pPr>
              <w:widowControl/>
              <w:rPr>
                <w:rFonts w:ascii="宋体" w:hAnsi="宋体" w:cs="宋体"/>
                <w:color w:val="000000"/>
                <w:kern w:val="0"/>
                <w:sz w:val="22"/>
                <w:szCs w:val="22"/>
              </w:rPr>
            </w:pPr>
            <w:r>
              <w:rPr>
                <w:rFonts w:hint="eastAsia" w:ascii="宋体" w:hAnsi="宋体" w:cs="宋体"/>
                <w:color w:val="000000"/>
                <w:kern w:val="0"/>
                <w:sz w:val="22"/>
                <w:szCs w:val="22"/>
              </w:rPr>
              <w:t>达成预期指标且效果较好</w:t>
            </w:r>
          </w:p>
        </w:tc>
        <w:tc>
          <w:tcPr>
            <w:tcW w:w="9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88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9.5</w:t>
            </w:r>
          </w:p>
        </w:tc>
        <w:tc>
          <w:tcPr>
            <w:tcW w:w="8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90" w:hRule="atLeast"/>
        </w:trPr>
        <w:tc>
          <w:tcPr>
            <w:tcW w:w="6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947"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46"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社会效益</w:t>
            </w:r>
          </w:p>
        </w:tc>
        <w:tc>
          <w:tcPr>
            <w:tcW w:w="1649"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加强对疏解腾退空间的利用，改善人居环境</w:t>
            </w:r>
          </w:p>
        </w:tc>
        <w:tc>
          <w:tcPr>
            <w:tcW w:w="1486" w:type="dxa"/>
            <w:tcBorders>
              <w:top w:val="single" w:color="auto" w:sz="4" w:space="0"/>
              <w:left w:val="nil"/>
              <w:bottom w:val="single" w:color="auto" w:sz="4" w:space="0"/>
              <w:right w:val="single" w:color="auto" w:sz="4" w:space="0"/>
            </w:tcBorders>
            <w:vAlign w:val="center"/>
          </w:tcPr>
          <w:p>
            <w:pPr>
              <w:widowControl/>
              <w:rPr>
                <w:rFonts w:ascii="宋体" w:hAnsi="宋体" w:cs="宋体"/>
                <w:color w:val="000000"/>
                <w:kern w:val="0"/>
                <w:sz w:val="22"/>
                <w:szCs w:val="22"/>
              </w:rPr>
            </w:pPr>
            <w:r>
              <w:rPr>
                <w:rFonts w:hint="eastAsia" w:ascii="宋体" w:hAnsi="宋体" w:cs="宋体"/>
                <w:color w:val="000000"/>
                <w:kern w:val="0"/>
                <w:sz w:val="22"/>
                <w:szCs w:val="22"/>
              </w:rPr>
              <w:t>达成预期指标且效果较好　</w:t>
            </w:r>
          </w:p>
        </w:tc>
        <w:tc>
          <w:tcPr>
            <w:tcW w:w="9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88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9.5</w:t>
            </w:r>
          </w:p>
        </w:tc>
        <w:tc>
          <w:tcPr>
            <w:tcW w:w="8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c>
          <w:tcPr>
            <w:tcW w:w="6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947"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300" w:type="dxa"/>
            <w:tcBorders>
              <w:top w:val="nil"/>
              <w:left w:val="single" w:color="auto" w:sz="4" w:space="0"/>
              <w:right w:val="single" w:color="auto" w:sz="4" w:space="0"/>
            </w:tcBorders>
            <w:vAlign w:val="center"/>
          </w:tcPr>
          <w:p>
            <w:pPr>
              <w:widowControl/>
              <w:jc w:val="left"/>
              <w:rPr>
                <w:rFonts w:ascii="宋体" w:hAnsi="宋体" w:cs="宋体"/>
                <w:kern w:val="0"/>
                <w:sz w:val="24"/>
              </w:rPr>
            </w:pPr>
            <w:r>
              <w:rPr>
                <w:rFonts w:hint="eastAsia" w:ascii="宋体" w:hAnsi="宋体" w:cs="宋体"/>
                <w:kern w:val="0"/>
                <w:sz w:val="24"/>
              </w:rPr>
              <w:t>服务对象</w:t>
            </w:r>
            <w:r>
              <w:rPr>
                <w:rFonts w:hint="eastAsia" w:ascii="宋体" w:hAnsi="宋体" w:cs="宋体"/>
                <w:kern w:val="0"/>
                <w:sz w:val="24"/>
              </w:rPr>
              <w:br w:type="textWrapping"/>
            </w:r>
            <w:r>
              <w:rPr>
                <w:rFonts w:hint="eastAsia" w:ascii="宋体" w:hAnsi="宋体" w:cs="宋体"/>
                <w:kern w:val="0"/>
                <w:sz w:val="24"/>
              </w:rPr>
              <w:t>满意度指标（20分）</w:t>
            </w:r>
          </w:p>
        </w:tc>
        <w:tc>
          <w:tcPr>
            <w:tcW w:w="134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Cs w:val="20"/>
              </w:rPr>
              <w:t>对周边群众就环境改善情况进行满意度调查</w:t>
            </w:r>
          </w:p>
        </w:tc>
        <w:tc>
          <w:tcPr>
            <w:tcW w:w="164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达成预期指标且效果较好效果　</w:t>
            </w:r>
          </w:p>
        </w:tc>
        <w:tc>
          <w:tcPr>
            <w:tcW w:w="148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效果实现90%</w:t>
            </w:r>
          </w:p>
        </w:tc>
        <w:tc>
          <w:tcPr>
            <w:tcW w:w="97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10</w:t>
            </w:r>
          </w:p>
        </w:tc>
        <w:tc>
          <w:tcPr>
            <w:tcW w:w="88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18</w:t>
            </w:r>
          </w:p>
        </w:tc>
        <w:tc>
          <w:tcPr>
            <w:tcW w:w="886"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c>
          <w:tcPr>
            <w:tcW w:w="8349" w:type="dxa"/>
            <w:gridSpan w:val="7"/>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总分：95.54</w:t>
            </w:r>
          </w:p>
        </w:tc>
        <w:tc>
          <w:tcPr>
            <w:tcW w:w="1771" w:type="dxa"/>
            <w:gridSpan w:val="2"/>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sectPr>
          <w:pgSz w:w="11906" w:h="16838"/>
          <w:pgMar w:top="1463" w:right="1213" w:bottom="1123" w:left="1213" w:header="851" w:footer="992" w:gutter="0"/>
          <w:cols w:space="720" w:num="1"/>
          <w:docGrid w:type="lines" w:linePitch="312" w:charSpace="0"/>
        </w:sectPr>
      </w:pPr>
    </w:p>
    <w:tbl>
      <w:tblPr>
        <w:tblStyle w:val="14"/>
        <w:tblpPr w:leftFromText="180" w:rightFromText="180" w:horzAnchor="margin" w:tblpY="-1800"/>
        <w:tblW w:w="10987" w:type="dxa"/>
        <w:tblInd w:w="0" w:type="dxa"/>
        <w:tblLayout w:type="fixed"/>
        <w:tblCellMar>
          <w:top w:w="0" w:type="dxa"/>
          <w:left w:w="108" w:type="dxa"/>
          <w:bottom w:w="0" w:type="dxa"/>
          <w:right w:w="108" w:type="dxa"/>
        </w:tblCellMar>
      </w:tblPr>
      <w:tblGrid>
        <w:gridCol w:w="846"/>
        <w:gridCol w:w="1247"/>
        <w:gridCol w:w="1276"/>
        <w:gridCol w:w="1701"/>
        <w:gridCol w:w="84"/>
        <w:gridCol w:w="1140"/>
        <w:gridCol w:w="1095"/>
        <w:gridCol w:w="150"/>
        <w:gridCol w:w="960"/>
        <w:gridCol w:w="1005"/>
        <w:gridCol w:w="540"/>
        <w:gridCol w:w="943"/>
      </w:tblGrid>
      <w:tr>
        <w:tblPrEx>
          <w:tblCellMar>
            <w:top w:w="0" w:type="dxa"/>
            <w:left w:w="108" w:type="dxa"/>
            <w:bottom w:w="0" w:type="dxa"/>
            <w:right w:w="108" w:type="dxa"/>
          </w:tblCellMar>
        </w:tblPrEx>
        <w:trPr>
          <w:trHeight w:val="484" w:hRule="atLeast"/>
        </w:trPr>
        <w:tc>
          <w:tcPr>
            <w:tcW w:w="10987" w:type="dxa"/>
            <w:gridSpan w:val="12"/>
            <w:tcBorders>
              <w:top w:val="nil"/>
              <w:left w:val="nil"/>
              <w:bottom w:val="nil"/>
              <w:right w:val="nil"/>
            </w:tcBorders>
            <w:vAlign w:val="center"/>
          </w:tcPr>
          <w:p>
            <w:pPr>
              <w:widowControl/>
              <w:jc w:val="center"/>
              <w:rPr>
                <w:rFonts w:ascii="仿宋_GB2312" w:eastAsia="仿宋_GB2312"/>
                <w:sz w:val="32"/>
                <w:szCs w:val="32"/>
              </w:rPr>
            </w:pPr>
          </w:p>
          <w:p>
            <w:pPr>
              <w:widowControl/>
              <w:ind w:left="-199" w:leftChars="-95" w:firstLine="960" w:firstLineChars="300"/>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w:t>
            </w:r>
            <w:r>
              <w:rPr>
                <w:rFonts w:hint="eastAsia" w:ascii="宋体" w:hAnsi="宋体" w:cs="宋体"/>
                <w:color w:val="000000"/>
                <w:kern w:val="0"/>
                <w:sz w:val="32"/>
                <w:szCs w:val="32"/>
              </w:rPr>
              <w:t>（表17）</w:t>
            </w:r>
          </w:p>
        </w:tc>
      </w:tr>
      <w:tr>
        <w:tblPrEx>
          <w:tblCellMar>
            <w:top w:w="0" w:type="dxa"/>
            <w:left w:w="108" w:type="dxa"/>
            <w:bottom w:w="0" w:type="dxa"/>
            <w:right w:w="108" w:type="dxa"/>
          </w:tblCellMar>
        </w:tblPrEx>
        <w:trPr>
          <w:gridAfter w:val="1"/>
          <w:wAfter w:w="943" w:type="dxa"/>
          <w:trHeight w:val="311" w:hRule="atLeast"/>
        </w:trPr>
        <w:tc>
          <w:tcPr>
            <w:tcW w:w="10044"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gridAfter w:val="1"/>
          <w:wAfter w:w="943" w:type="dxa"/>
          <w:trHeight w:val="370" w:hRule="atLeast"/>
        </w:trPr>
        <w:tc>
          <w:tcPr>
            <w:tcW w:w="3369"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6675" w:type="dxa"/>
            <w:gridSpan w:val="8"/>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2019年村级公益事业补助</w:t>
            </w:r>
          </w:p>
        </w:tc>
      </w:tr>
      <w:tr>
        <w:tblPrEx>
          <w:tblCellMar>
            <w:top w:w="0" w:type="dxa"/>
            <w:left w:w="108" w:type="dxa"/>
            <w:bottom w:w="0" w:type="dxa"/>
            <w:right w:w="108" w:type="dxa"/>
          </w:tblCellMar>
        </w:tblPrEx>
        <w:trPr>
          <w:gridAfter w:val="1"/>
          <w:wAfter w:w="943" w:type="dxa"/>
          <w:trHeight w:val="370" w:hRule="atLeast"/>
        </w:trPr>
        <w:tc>
          <w:tcPr>
            <w:tcW w:w="3369"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25" w:type="dxa"/>
            <w:gridSpan w:val="3"/>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南苑乡人民政府177000</w:t>
            </w:r>
          </w:p>
        </w:tc>
        <w:tc>
          <w:tcPr>
            <w:tcW w:w="1245" w:type="dxa"/>
            <w:gridSpan w:val="2"/>
            <w:tcBorders>
              <w:top w:val="single" w:color="auto" w:sz="4" w:space="0"/>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505"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经济发展办公室</w:t>
            </w:r>
          </w:p>
        </w:tc>
      </w:tr>
      <w:tr>
        <w:tblPrEx>
          <w:tblCellMar>
            <w:top w:w="0" w:type="dxa"/>
            <w:left w:w="108" w:type="dxa"/>
            <w:bottom w:w="0" w:type="dxa"/>
            <w:right w:w="108" w:type="dxa"/>
          </w:tblCellMar>
        </w:tblPrEx>
        <w:trPr>
          <w:gridAfter w:val="1"/>
          <w:wAfter w:w="943" w:type="dxa"/>
          <w:trHeight w:val="674" w:hRule="atLeast"/>
        </w:trPr>
        <w:tc>
          <w:tcPr>
            <w:tcW w:w="3369"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785"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59264" behindDoc="0" locked="0" layoutInCell="1" allowOverlap="1">
                      <wp:simplePos x="0" y="0"/>
                      <wp:positionH relativeFrom="column">
                        <wp:posOffset>-51435</wp:posOffset>
                      </wp:positionH>
                      <wp:positionV relativeFrom="paragraph">
                        <wp:posOffset>18415</wp:posOffset>
                      </wp:positionV>
                      <wp:extent cx="1125855" cy="425450"/>
                      <wp:effectExtent l="1905" t="4445" r="15240" b="8255"/>
                      <wp:wrapNone/>
                      <wp:docPr id="1" name="直接箭头连接符 1"/>
                      <wp:cNvGraphicFramePr/>
                      <a:graphic xmlns:a="http://schemas.openxmlformats.org/drawingml/2006/main">
                        <a:graphicData uri="http://schemas.microsoft.com/office/word/2010/wordprocessingShape">
                          <wps:wsp>
                            <wps:cNvCnPr/>
                            <wps:spPr>
                              <a:xfrm>
                                <a:off x="0" y="0"/>
                                <a:ext cx="1125855" cy="4254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05pt;margin-top:1.45pt;height:33.5pt;width:88.65pt;z-index:251659264;mso-width-relative:page;mso-height-relative:page;" filled="f" stroked="t" coordsize="21600,21600" o:gfxdata="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h9OkPVAAAABwEAAA8AAAAAAAAAAQAgAAAAIgAAAGRycy9kb3du&#10;cmV2LnhtbFBLAQIUABQAAAAIAIdO4kAGWMQNAgIAAPEDAAAOAAAAAAAAAAEAIAAAACQBAABkcnMv&#10;ZTJvRG9jLnhtbFBLBQYAAAAABgAGAFkBAACYBQAAAAA=&#10;">
                      <v:fill on="f" focussize="0,0"/>
                      <v:stroke color="#000000" joinstyle="round"/>
                      <v:imagedata o:title=""/>
                      <o:lock v:ext="edit" aspectratio="f"/>
                    </v:shape>
                  </w:pict>
                </mc:Fallback>
              </mc:AlternateContent>
            </w:r>
          </w:p>
        </w:tc>
        <w:tc>
          <w:tcPr>
            <w:tcW w:w="1140"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45"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6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r>
              <w:rPr>
                <w:rFonts w:hint="eastAsia" w:ascii="宋体" w:hAnsi="宋体" w:cs="宋体"/>
                <w:color w:val="000000"/>
                <w:kern w:val="0"/>
                <w:sz w:val="22"/>
                <w:szCs w:val="22"/>
              </w:rPr>
              <w:t>(10分)</w:t>
            </w:r>
          </w:p>
        </w:tc>
        <w:tc>
          <w:tcPr>
            <w:tcW w:w="100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5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943" w:type="dxa"/>
          <w:trHeight w:val="370" w:hRule="atLeast"/>
        </w:trPr>
        <w:tc>
          <w:tcPr>
            <w:tcW w:w="3369"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785" w:type="dxa"/>
            <w:gridSpan w:val="2"/>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4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120</w:t>
            </w:r>
          </w:p>
        </w:tc>
        <w:tc>
          <w:tcPr>
            <w:tcW w:w="1245"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120　</w:t>
            </w:r>
          </w:p>
        </w:tc>
        <w:tc>
          <w:tcPr>
            <w:tcW w:w="960"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100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54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943" w:type="dxa"/>
          <w:trHeight w:val="370" w:hRule="atLeast"/>
        </w:trPr>
        <w:tc>
          <w:tcPr>
            <w:tcW w:w="3369"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785" w:type="dxa"/>
            <w:gridSpan w:val="2"/>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4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120</w:t>
            </w:r>
          </w:p>
        </w:tc>
        <w:tc>
          <w:tcPr>
            <w:tcW w:w="1245"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120</w:t>
            </w:r>
          </w:p>
        </w:tc>
        <w:tc>
          <w:tcPr>
            <w:tcW w:w="960"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100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　</w:t>
            </w:r>
          </w:p>
        </w:tc>
        <w:tc>
          <w:tcPr>
            <w:tcW w:w="5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943" w:type="dxa"/>
          <w:trHeight w:val="370" w:hRule="atLeast"/>
        </w:trPr>
        <w:tc>
          <w:tcPr>
            <w:tcW w:w="3369"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785" w:type="dxa"/>
            <w:gridSpan w:val="2"/>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4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45"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60"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100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5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943" w:type="dxa"/>
          <w:trHeight w:val="1172" w:hRule="atLeast"/>
        </w:trPr>
        <w:tc>
          <w:tcPr>
            <w:tcW w:w="846" w:type="dxa"/>
            <w:tcBorders>
              <w:top w:val="nil"/>
              <w:left w:val="single" w:color="auto" w:sz="4" w:space="0"/>
              <w:bottom w:val="single" w:color="auto" w:sz="4" w:space="0"/>
              <w:right w:val="single" w:color="auto" w:sz="4" w:space="0"/>
            </w:tcBorders>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448" w:type="dxa"/>
            <w:gridSpan w:val="5"/>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left"/>
              <w:rPr>
                <w:rFonts w:ascii="宋体" w:hAnsi="宋体" w:cs="宋体"/>
                <w:color w:val="000000"/>
                <w:kern w:val="0"/>
                <w:sz w:val="24"/>
              </w:rPr>
            </w:pPr>
            <w:r>
              <w:rPr>
                <w:rFonts w:hint="eastAsia" w:ascii="宋体" w:hAnsi="宋体" w:cs="宋体"/>
                <w:color w:val="000000"/>
                <w:kern w:val="0"/>
                <w:sz w:val="24"/>
              </w:rPr>
              <w:t>进一步巩固和发展农村税费改革成果，改善农民生产生活条件，确保村级公益事业正常运转。完善村级公益事业专项补助资金标准。</w:t>
            </w:r>
          </w:p>
        </w:tc>
        <w:tc>
          <w:tcPr>
            <w:tcW w:w="3750"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年度总体目标完成情况综述：将补助资金足额拨付到12个村级组织（10万元/村），用于村内改善农村人居环境、加强农村社会管理、发展农村社会事业等。</w:t>
            </w:r>
          </w:p>
        </w:tc>
      </w:tr>
      <w:tr>
        <w:tblPrEx>
          <w:tblCellMar>
            <w:top w:w="0" w:type="dxa"/>
            <w:left w:w="108" w:type="dxa"/>
            <w:bottom w:w="0" w:type="dxa"/>
            <w:right w:w="108" w:type="dxa"/>
          </w:tblCellMar>
        </w:tblPrEx>
        <w:trPr>
          <w:gridAfter w:val="1"/>
          <w:wAfter w:w="943"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textDirection w:val="tbRlV"/>
            <w:vAlign w:val="center"/>
          </w:tcPr>
          <w:p>
            <w:pPr>
              <w:widowControl/>
              <w:spacing w:line="240" w:lineRule="exact"/>
              <w:jc w:val="center"/>
              <w:rPr>
                <w:rFonts w:ascii="宋体" w:hAnsi="宋体" w:cs="宋体"/>
                <w:color w:val="000000"/>
                <w:kern w:val="0"/>
                <w:sz w:val="24"/>
              </w:rPr>
            </w:pPr>
            <w:r>
              <w:rPr>
                <w:rFonts w:hint="eastAsia" w:ascii="宋体" w:hAnsi="宋体" w:cs="宋体"/>
                <w:color w:val="000000"/>
                <w:kern w:val="0"/>
                <w:sz w:val="24"/>
              </w:rPr>
              <w:t>绩效指标</w:t>
            </w:r>
          </w:p>
        </w:tc>
        <w:tc>
          <w:tcPr>
            <w:tcW w:w="124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54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943"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4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76" w:type="dxa"/>
            <w:tcBorders>
              <w:top w:val="single" w:color="auto" w:sz="4" w:space="0"/>
              <w:left w:val="nil"/>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数量指标</w:t>
            </w:r>
          </w:p>
        </w:tc>
        <w:tc>
          <w:tcPr>
            <w:tcW w:w="1701" w:type="dxa"/>
            <w:tcBorders>
              <w:top w:val="single" w:color="auto" w:sz="4" w:space="0"/>
              <w:left w:val="nil"/>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12个村级组织各支付10万元，共计120万元</w:t>
            </w:r>
          </w:p>
        </w:tc>
        <w:tc>
          <w:tcPr>
            <w:tcW w:w="1224" w:type="dxa"/>
            <w:gridSpan w:val="2"/>
            <w:tcBorders>
              <w:top w:val="single" w:color="auto" w:sz="4" w:space="0"/>
              <w:left w:val="nil"/>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12个村级组织</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0"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545"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943"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质量指标</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依规足额拨付</w:t>
            </w:r>
          </w:p>
        </w:tc>
        <w:tc>
          <w:tcPr>
            <w:tcW w:w="122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完成发放100%</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5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943"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76"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进度指标</w:t>
            </w:r>
          </w:p>
        </w:tc>
        <w:tc>
          <w:tcPr>
            <w:tcW w:w="1701"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当年12月前完成发放</w:t>
            </w:r>
          </w:p>
        </w:tc>
        <w:tc>
          <w:tcPr>
            <w:tcW w:w="122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当年12月前发放完毕</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5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943"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4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76"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成本指标</w:t>
            </w:r>
          </w:p>
        </w:tc>
        <w:tc>
          <w:tcPr>
            <w:tcW w:w="1701"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120万元</w:t>
            </w:r>
          </w:p>
        </w:tc>
        <w:tc>
          <w:tcPr>
            <w:tcW w:w="1224"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120万元</w:t>
            </w: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1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5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943" w:type="dxa"/>
          <w:trHeight w:val="1667"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47"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76"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效益指标</w:t>
            </w:r>
          </w:p>
        </w:tc>
        <w:tc>
          <w:tcPr>
            <w:tcW w:w="1701"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改善农村人居环境、加强农村社会管理，发展农村社会事业等</w:t>
            </w:r>
          </w:p>
        </w:tc>
        <w:tc>
          <w:tcPr>
            <w:tcW w:w="1224"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村内公益事业明显改善　</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19　</w:t>
            </w:r>
          </w:p>
        </w:tc>
        <w:tc>
          <w:tcPr>
            <w:tcW w:w="154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943" w:type="dxa"/>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47" w:type="dxa"/>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p>
        </w:tc>
        <w:tc>
          <w:tcPr>
            <w:tcW w:w="1276" w:type="dxa"/>
            <w:vMerge w:val="restart"/>
            <w:tcBorders>
              <w:top w:val="single" w:color="auto" w:sz="4" w:space="0"/>
              <w:left w:val="nil"/>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服务对象满意度指标</w:t>
            </w:r>
          </w:p>
        </w:tc>
        <w:tc>
          <w:tcPr>
            <w:tcW w:w="1701"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对各行政村进行满意度调查</w:t>
            </w:r>
          </w:p>
        </w:tc>
        <w:tc>
          <w:tcPr>
            <w:tcW w:w="1224"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满意度90%</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w:t>
            </w:r>
          </w:p>
        </w:tc>
        <w:tc>
          <w:tcPr>
            <w:tcW w:w="154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943" w:type="dxa"/>
          <w:trHeight w:val="625"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4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76" w:type="dxa"/>
            <w:vMerge w:val="continue"/>
            <w:tcBorders>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701"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对各行政村村民（随机抽取）进行满意度调查</w:t>
            </w:r>
          </w:p>
        </w:tc>
        <w:tc>
          <w:tcPr>
            <w:tcW w:w="1224"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满意度90%</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w:t>
            </w:r>
          </w:p>
        </w:tc>
        <w:tc>
          <w:tcPr>
            <w:tcW w:w="1545"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r>
      <w:tr>
        <w:tblPrEx>
          <w:tblCellMar>
            <w:top w:w="0" w:type="dxa"/>
            <w:left w:w="108" w:type="dxa"/>
            <w:bottom w:w="0" w:type="dxa"/>
            <w:right w:w="108" w:type="dxa"/>
          </w:tblCellMar>
        </w:tblPrEx>
        <w:trPr>
          <w:gridAfter w:val="1"/>
          <w:wAfter w:w="943" w:type="dxa"/>
          <w:trHeight w:val="353" w:hRule="atLeast"/>
        </w:trPr>
        <w:tc>
          <w:tcPr>
            <w:tcW w:w="8499" w:type="dxa"/>
            <w:gridSpan w:val="9"/>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总分：97</w:t>
            </w:r>
          </w:p>
        </w:tc>
        <w:tc>
          <w:tcPr>
            <w:tcW w:w="1545" w:type="dxa"/>
            <w:gridSpan w:val="2"/>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ind w:left="-420" w:leftChars="-200"/>
        <w:sectPr>
          <w:pgSz w:w="11906" w:h="16838"/>
          <w:pgMar w:top="1463" w:right="166" w:bottom="1123" w:left="1440" w:header="851" w:footer="992" w:gutter="0"/>
          <w:cols w:space="720" w:num="1"/>
          <w:docGrid w:type="lines" w:linePitch="312" w:charSpace="0"/>
        </w:sectPr>
      </w:pPr>
    </w:p>
    <w:tbl>
      <w:tblPr>
        <w:tblStyle w:val="14"/>
        <w:tblpPr w:leftFromText="180" w:rightFromText="180" w:horzAnchor="margin" w:tblpX="-170" w:tblpY="-1800"/>
        <w:tblW w:w="10230" w:type="dxa"/>
        <w:tblInd w:w="0" w:type="dxa"/>
        <w:tblLayout w:type="fixed"/>
        <w:tblCellMar>
          <w:top w:w="0" w:type="dxa"/>
          <w:left w:w="108" w:type="dxa"/>
          <w:bottom w:w="0" w:type="dxa"/>
          <w:right w:w="108" w:type="dxa"/>
        </w:tblCellMar>
      </w:tblPr>
      <w:tblGrid>
        <w:gridCol w:w="537"/>
        <w:gridCol w:w="1283"/>
        <w:gridCol w:w="1381"/>
        <w:gridCol w:w="1763"/>
        <w:gridCol w:w="80"/>
        <w:gridCol w:w="1134"/>
        <w:gridCol w:w="1157"/>
        <w:gridCol w:w="900"/>
        <w:gridCol w:w="1203"/>
        <w:gridCol w:w="792"/>
      </w:tblGrid>
      <w:tr>
        <w:tblPrEx>
          <w:tblCellMar>
            <w:top w:w="0" w:type="dxa"/>
            <w:left w:w="108" w:type="dxa"/>
            <w:bottom w:w="0" w:type="dxa"/>
            <w:right w:w="108" w:type="dxa"/>
          </w:tblCellMar>
        </w:tblPrEx>
        <w:trPr>
          <w:trHeight w:val="484" w:hRule="atLeast"/>
        </w:trPr>
        <w:tc>
          <w:tcPr>
            <w:tcW w:w="10230" w:type="dxa"/>
            <w:gridSpan w:val="10"/>
            <w:tcBorders>
              <w:top w:val="nil"/>
              <w:left w:val="nil"/>
              <w:bottom w:val="nil"/>
              <w:right w:val="nil"/>
            </w:tcBorders>
            <w:vAlign w:val="center"/>
          </w:tcPr>
          <w:p>
            <w:pPr>
              <w:widowControl/>
              <w:jc w:val="center"/>
              <w:rPr>
                <w:rFonts w:ascii="仿宋_GB2312" w:eastAsia="仿宋_GB2312"/>
                <w:sz w:val="32"/>
                <w:szCs w:val="32"/>
              </w:rPr>
            </w:pPr>
          </w:p>
          <w:p>
            <w:pPr>
              <w:widowControl/>
              <w:ind w:firstLine="1606" w:firstLineChars="500"/>
              <w:rPr>
                <w:rFonts w:ascii="宋体" w:hAnsi="宋体" w:cs="宋体"/>
                <w:color w:val="000000"/>
                <w:kern w:val="0"/>
                <w:sz w:val="32"/>
                <w:szCs w:val="32"/>
              </w:rPr>
            </w:pPr>
            <w:r>
              <w:rPr>
                <w:rFonts w:hint="eastAsia" w:ascii="宋体" w:hAnsi="宋体" w:cs="宋体"/>
                <w:b/>
                <w:bCs/>
                <w:color w:val="000000"/>
                <w:kern w:val="0"/>
                <w:sz w:val="32"/>
                <w:szCs w:val="32"/>
              </w:rPr>
              <w:t>项目支出事后绩效自评简表（表18）</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trHeight w:val="311" w:hRule="atLeast"/>
        </w:trPr>
        <w:tc>
          <w:tcPr>
            <w:tcW w:w="10230" w:type="dxa"/>
            <w:gridSpan w:val="10"/>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370" w:hRule="atLeast"/>
        </w:trPr>
        <w:tc>
          <w:tcPr>
            <w:tcW w:w="3201"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029" w:type="dxa"/>
            <w:gridSpan w:val="7"/>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果园村集体土地占地补偿金</w:t>
            </w:r>
          </w:p>
        </w:tc>
      </w:tr>
      <w:tr>
        <w:tblPrEx>
          <w:tblCellMar>
            <w:top w:w="0" w:type="dxa"/>
            <w:left w:w="108" w:type="dxa"/>
            <w:bottom w:w="0" w:type="dxa"/>
            <w:right w:w="108" w:type="dxa"/>
          </w:tblCellMar>
        </w:tblPrEx>
        <w:trPr>
          <w:trHeight w:val="370" w:hRule="atLeast"/>
        </w:trPr>
        <w:tc>
          <w:tcPr>
            <w:tcW w:w="3201"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2"/>
                <w:szCs w:val="22"/>
              </w:rPr>
              <w:t>北京市丰台区南苑乡人民政府，177000</w:t>
            </w:r>
          </w:p>
        </w:tc>
        <w:tc>
          <w:tcPr>
            <w:tcW w:w="1157" w:type="dxa"/>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895"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规划建设办</w:t>
            </w:r>
          </w:p>
        </w:tc>
      </w:tr>
      <w:tr>
        <w:tblPrEx>
          <w:tblCellMar>
            <w:top w:w="0" w:type="dxa"/>
            <w:left w:w="108" w:type="dxa"/>
            <w:bottom w:w="0" w:type="dxa"/>
            <w:right w:w="108" w:type="dxa"/>
          </w:tblCellMar>
        </w:tblPrEx>
        <w:trPr>
          <w:trHeight w:val="674" w:hRule="atLeast"/>
        </w:trPr>
        <w:tc>
          <w:tcPr>
            <w:tcW w:w="3201"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sz w:val="24"/>
              </w:rPr>
              <mc:AlternateContent>
                <mc:Choice Requires="wps">
                  <w:drawing>
                    <wp:anchor distT="0" distB="0" distL="114300" distR="114300" simplePos="0" relativeHeight="251660288" behindDoc="0" locked="0" layoutInCell="1" allowOverlap="1">
                      <wp:simplePos x="0" y="0"/>
                      <wp:positionH relativeFrom="column">
                        <wp:posOffset>-35560</wp:posOffset>
                      </wp:positionH>
                      <wp:positionV relativeFrom="paragraph">
                        <wp:posOffset>24765</wp:posOffset>
                      </wp:positionV>
                      <wp:extent cx="1163955" cy="587375"/>
                      <wp:effectExtent l="1905" t="4445" r="15240" b="17780"/>
                      <wp:wrapNone/>
                      <wp:docPr id="2" name="直接连接符 2"/>
                      <wp:cNvGraphicFramePr/>
                      <a:graphic xmlns:a="http://schemas.openxmlformats.org/drawingml/2006/main">
                        <a:graphicData uri="http://schemas.microsoft.com/office/word/2010/wordprocessingShape">
                          <wps:wsp>
                            <wps:cNvCnPr/>
                            <wps:spPr>
                              <a:xfrm>
                                <a:off x="0" y="0"/>
                                <a:ext cx="1163955" cy="5873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8pt;margin-top:1.95pt;height:46.25pt;width:91.65pt;z-index:251660288;mso-width-relative:page;mso-height-relative:page;" filled="f" stroked="t" coordsize="21600,21600" o:gfxdata="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Esiu3WAAAABwEAAA8AAAAAAAAAAQAgAAAAIgAAAGRycy9kb3ducmV2LnhtbFBLAQIUABQAAAAI&#10;AIdO4kBdIlDJ7wEAAN0DAAAOAAAAAAAAAAEAIAAAACUBAABkcnMvZTJvRG9jLnhtbFBLBQYAAAAA&#10;BgAGAFkBAACGBQAAAAA=&#10;">
                      <v:fill on="f" focussize="0,0"/>
                      <v:stroke color="#000000" joinstyle="round"/>
                      <v:imagedata o:title=""/>
                      <o:lock v:ext="edit" aspectratio="f"/>
                    </v:line>
                  </w:pict>
                </mc:Fallback>
              </mc:AlternateContent>
            </w: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15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120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7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370" w:hRule="atLeast"/>
        </w:trPr>
        <w:tc>
          <w:tcPr>
            <w:tcW w:w="3201"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62.1</w:t>
            </w:r>
          </w:p>
        </w:tc>
        <w:tc>
          <w:tcPr>
            <w:tcW w:w="1157"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62.1</w:t>
            </w:r>
          </w:p>
        </w:tc>
        <w:tc>
          <w:tcPr>
            <w:tcW w:w="900"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1203"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　</w:t>
            </w:r>
          </w:p>
        </w:tc>
        <w:tc>
          <w:tcPr>
            <w:tcW w:w="792"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r>
      <w:tr>
        <w:tblPrEx>
          <w:tblCellMar>
            <w:top w:w="0" w:type="dxa"/>
            <w:left w:w="108" w:type="dxa"/>
            <w:bottom w:w="0" w:type="dxa"/>
            <w:right w:w="108" w:type="dxa"/>
          </w:tblCellMar>
        </w:tblPrEx>
        <w:trPr>
          <w:trHeight w:val="370" w:hRule="atLeast"/>
        </w:trPr>
        <w:tc>
          <w:tcPr>
            <w:tcW w:w="3201"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62.1</w:t>
            </w:r>
          </w:p>
        </w:tc>
        <w:tc>
          <w:tcPr>
            <w:tcW w:w="1157"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62.1</w:t>
            </w:r>
          </w:p>
        </w:tc>
        <w:tc>
          <w:tcPr>
            <w:tcW w:w="900"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1203"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792"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 xml:space="preserve">  10</w:t>
            </w:r>
          </w:p>
        </w:tc>
      </w:tr>
      <w:tr>
        <w:tblPrEx>
          <w:tblCellMar>
            <w:top w:w="0" w:type="dxa"/>
            <w:left w:w="108" w:type="dxa"/>
            <w:bottom w:w="0" w:type="dxa"/>
            <w:right w:w="108" w:type="dxa"/>
          </w:tblCellMar>
        </w:tblPrEx>
        <w:trPr>
          <w:trHeight w:val="370" w:hRule="atLeast"/>
        </w:trPr>
        <w:tc>
          <w:tcPr>
            <w:tcW w:w="3201"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157"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00"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1203"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7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72" w:hRule="atLeast"/>
        </w:trPr>
        <w:tc>
          <w:tcPr>
            <w:tcW w:w="537"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5"/>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 按照区南苑-大红门地区重点工作分工方案总体工作部署，打通三条断头路工程，促进城市道路微循环。</w:t>
            </w:r>
          </w:p>
        </w:tc>
        <w:tc>
          <w:tcPr>
            <w:tcW w:w="4052" w:type="dxa"/>
            <w:gridSpan w:val="4"/>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w:t>
            </w:r>
            <w:r>
              <w:rPr>
                <w:rFonts w:hint="eastAsia" w:ascii="宋体" w:hAnsi="宋体" w:cs="宋体"/>
                <w:color w:val="000000"/>
                <w:kern w:val="0"/>
                <w:szCs w:val="21"/>
              </w:rPr>
              <w:t>：打通三条断头路工程涉及丰海北街、丰海南街、海户东路，其中打通丰海北街需临时占用南苑乡果园村集体土地约3.45亩，依据《丰台区区域内临时占地费指导标准实施细则》，给予果园村两年占地补偿资金62.1万元。</w:t>
            </w:r>
          </w:p>
        </w:tc>
      </w:tr>
      <w:tr>
        <w:tblPrEx>
          <w:tblCellMar>
            <w:top w:w="0" w:type="dxa"/>
            <w:left w:w="108" w:type="dxa"/>
            <w:bottom w:w="0" w:type="dxa"/>
            <w:right w:w="108" w:type="dxa"/>
          </w:tblCellMar>
        </w:tblPrEx>
        <w:trPr>
          <w:trHeight w:val="622" w:hRule="atLeast"/>
        </w:trPr>
        <w:tc>
          <w:tcPr>
            <w:tcW w:w="537"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38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76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1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9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53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381" w:type="dxa"/>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数量指标</w:t>
            </w:r>
          </w:p>
        </w:tc>
        <w:tc>
          <w:tcPr>
            <w:tcW w:w="1763" w:type="dxa"/>
            <w:tcBorders>
              <w:top w:val="single" w:color="auto" w:sz="4" w:space="0"/>
              <w:left w:val="nil"/>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占用果园村集体土地3.45亩，根据9万元/亩/年的补偿标准，两年占地合计补偿金62.1万元</w:t>
            </w:r>
          </w:p>
        </w:tc>
        <w:tc>
          <w:tcPr>
            <w:tcW w:w="1214"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完成62.1万元占地补偿金的拨付</w:t>
            </w:r>
          </w:p>
        </w:tc>
        <w:tc>
          <w:tcPr>
            <w:tcW w:w="11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900"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995"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trHeight w:val="413" w:hRule="atLeast"/>
        </w:trPr>
        <w:tc>
          <w:tcPr>
            <w:tcW w:w="53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8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质量指标</w:t>
            </w:r>
          </w:p>
        </w:tc>
        <w:tc>
          <w:tcPr>
            <w:tcW w:w="176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区财政局批准款项合法合规，及时拨付给果园村集体</w:t>
            </w:r>
          </w:p>
        </w:tc>
        <w:tc>
          <w:tcPr>
            <w:tcW w:w="1214"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实现预期指标</w:t>
            </w:r>
          </w:p>
        </w:tc>
        <w:tc>
          <w:tcPr>
            <w:tcW w:w="11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90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99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trHeight w:val="419" w:hRule="atLeast"/>
        </w:trPr>
        <w:tc>
          <w:tcPr>
            <w:tcW w:w="53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81"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进度指标</w:t>
            </w:r>
          </w:p>
        </w:tc>
        <w:tc>
          <w:tcPr>
            <w:tcW w:w="1763"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12月前完成　</w:t>
            </w:r>
          </w:p>
        </w:tc>
        <w:tc>
          <w:tcPr>
            <w:tcW w:w="1214"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11月21日完成</w:t>
            </w:r>
          </w:p>
        </w:tc>
        <w:tc>
          <w:tcPr>
            <w:tcW w:w="11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90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99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trHeight w:val="418" w:hRule="atLeast"/>
        </w:trPr>
        <w:tc>
          <w:tcPr>
            <w:tcW w:w="53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81"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成本指标</w:t>
            </w:r>
          </w:p>
        </w:tc>
        <w:tc>
          <w:tcPr>
            <w:tcW w:w="1763"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项目预算控制数62.1万元</w:t>
            </w:r>
          </w:p>
        </w:tc>
        <w:tc>
          <w:tcPr>
            <w:tcW w:w="1214"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62.1万元完成100%</w:t>
            </w:r>
          </w:p>
        </w:tc>
        <w:tc>
          <w:tcPr>
            <w:tcW w:w="11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90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99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trHeight w:val="416" w:hRule="atLeast"/>
        </w:trPr>
        <w:tc>
          <w:tcPr>
            <w:tcW w:w="53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38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效益指标</w:t>
            </w:r>
          </w:p>
        </w:tc>
        <w:tc>
          <w:tcPr>
            <w:tcW w:w="1763"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为打通断头路工程提供保障</w:t>
            </w:r>
          </w:p>
        </w:tc>
        <w:tc>
          <w:tcPr>
            <w:tcW w:w="1214"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达到预期效果　</w:t>
            </w:r>
          </w:p>
        </w:tc>
        <w:tc>
          <w:tcPr>
            <w:tcW w:w="11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90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19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trHeight w:val="409" w:hRule="atLeast"/>
        </w:trPr>
        <w:tc>
          <w:tcPr>
            <w:tcW w:w="53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38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服务对象满意度指标</w:t>
            </w:r>
          </w:p>
        </w:tc>
        <w:tc>
          <w:tcPr>
            <w:tcW w:w="1763"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款项拨付给果园村集体，得到好评</w:t>
            </w:r>
          </w:p>
        </w:tc>
        <w:tc>
          <w:tcPr>
            <w:tcW w:w="1214"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得到广泛好评</w:t>
            </w:r>
          </w:p>
        </w:tc>
        <w:tc>
          <w:tcPr>
            <w:tcW w:w="11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90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19　</w:t>
            </w:r>
          </w:p>
        </w:tc>
        <w:tc>
          <w:tcPr>
            <w:tcW w:w="19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trHeight w:val="353" w:hRule="atLeast"/>
        </w:trPr>
        <w:tc>
          <w:tcPr>
            <w:tcW w:w="8235" w:type="dxa"/>
            <w:gridSpan w:val="8"/>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总分：99</w:t>
            </w:r>
          </w:p>
        </w:tc>
        <w:tc>
          <w:tcPr>
            <w:tcW w:w="1995"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ind w:firstLine="3520" w:firstLineChars="1600"/>
        <w:rPr>
          <w:rFonts w:ascii="宋体" w:hAnsi="宋体" w:cs="宋体"/>
          <w:color w:val="000000"/>
          <w:kern w:val="0"/>
          <w:sz w:val="22"/>
        </w:rPr>
      </w:pPr>
    </w:p>
    <w:p>
      <w:pPr>
        <w:rPr>
          <w:rFonts w:ascii="宋体" w:hAnsi="宋体" w:cs="宋体"/>
          <w:color w:val="000000"/>
          <w:kern w:val="0"/>
          <w:sz w:val="22"/>
        </w:rPr>
        <w:sectPr>
          <w:pgSz w:w="11906" w:h="16838"/>
          <w:pgMar w:top="1463" w:right="166" w:bottom="1123" w:left="1440" w:header="851" w:footer="992" w:gutter="0"/>
          <w:cols w:space="720" w:num="1"/>
          <w:docGrid w:type="lines" w:linePitch="312" w:charSpace="0"/>
        </w:sectPr>
      </w:pPr>
    </w:p>
    <w:tbl>
      <w:tblPr>
        <w:tblStyle w:val="14"/>
        <w:tblpPr w:leftFromText="180" w:rightFromText="180" w:horzAnchor="margin" w:tblpX="-515" w:tblpY="-1800"/>
        <w:tblW w:w="10335" w:type="dxa"/>
        <w:tblInd w:w="0" w:type="dxa"/>
        <w:tblLayout w:type="fixed"/>
        <w:tblCellMar>
          <w:top w:w="0" w:type="dxa"/>
          <w:left w:w="108" w:type="dxa"/>
          <w:bottom w:w="0" w:type="dxa"/>
          <w:right w:w="108" w:type="dxa"/>
        </w:tblCellMar>
      </w:tblPr>
      <w:tblGrid>
        <w:gridCol w:w="561"/>
        <w:gridCol w:w="1283"/>
        <w:gridCol w:w="1381"/>
        <w:gridCol w:w="1596"/>
        <w:gridCol w:w="247"/>
        <w:gridCol w:w="1134"/>
        <w:gridCol w:w="1155"/>
        <w:gridCol w:w="1113"/>
        <w:gridCol w:w="992"/>
        <w:gridCol w:w="873"/>
      </w:tblGrid>
      <w:tr>
        <w:tblPrEx>
          <w:tblCellMar>
            <w:top w:w="0" w:type="dxa"/>
            <w:left w:w="108" w:type="dxa"/>
            <w:bottom w:w="0" w:type="dxa"/>
            <w:right w:w="108" w:type="dxa"/>
          </w:tblCellMar>
        </w:tblPrEx>
        <w:trPr>
          <w:trHeight w:val="484" w:hRule="atLeast"/>
        </w:trPr>
        <w:tc>
          <w:tcPr>
            <w:tcW w:w="10335" w:type="dxa"/>
            <w:gridSpan w:val="10"/>
            <w:tcBorders>
              <w:top w:val="nil"/>
              <w:left w:val="nil"/>
              <w:bottom w:val="nil"/>
              <w:right w:val="nil"/>
            </w:tcBorders>
            <w:vAlign w:val="center"/>
          </w:tcPr>
          <w:p>
            <w:pPr>
              <w:widowControl/>
              <w:jc w:val="center"/>
              <w:rPr>
                <w:rFonts w:ascii="仿宋_GB2312" w:eastAsia="仿宋_GB2312"/>
                <w:sz w:val="32"/>
                <w:szCs w:val="32"/>
              </w:rPr>
            </w:pPr>
          </w:p>
          <w:p>
            <w:pPr>
              <w:widowControl/>
              <w:jc w:val="center"/>
              <w:rPr>
                <w:rFonts w:ascii="仿宋_GB2312" w:eastAsia="仿宋_GB2312"/>
                <w:sz w:val="32"/>
                <w:szCs w:val="32"/>
              </w:rPr>
            </w:pPr>
          </w:p>
          <w:p>
            <w:pPr>
              <w:widowControl/>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项目支出事后绩效自评简表（表19）</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trHeight w:val="311" w:hRule="atLeast"/>
        </w:trPr>
        <w:tc>
          <w:tcPr>
            <w:tcW w:w="10335" w:type="dxa"/>
            <w:gridSpan w:val="10"/>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370" w:hRule="atLeast"/>
        </w:trPr>
        <w:tc>
          <w:tcPr>
            <w:tcW w:w="322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110" w:type="dxa"/>
            <w:gridSpan w:val="7"/>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2019年第四次全国经济普查经费</w:t>
            </w:r>
          </w:p>
        </w:tc>
      </w:tr>
      <w:tr>
        <w:tblPrEx>
          <w:tblCellMar>
            <w:top w:w="0" w:type="dxa"/>
            <w:left w:w="108" w:type="dxa"/>
            <w:bottom w:w="0" w:type="dxa"/>
            <w:right w:w="108" w:type="dxa"/>
          </w:tblCellMar>
        </w:tblPrEx>
        <w:trPr>
          <w:trHeight w:val="370" w:hRule="atLeast"/>
        </w:trPr>
        <w:tc>
          <w:tcPr>
            <w:tcW w:w="322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18"/>
              </w:rPr>
              <w:t>北京市丰台区南苑乡人民政府177000</w:t>
            </w:r>
          </w:p>
        </w:tc>
        <w:tc>
          <w:tcPr>
            <w:tcW w:w="1155" w:type="dxa"/>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978"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18"/>
              </w:rPr>
              <w:t>北京市丰台区南苑乡人民政府统计所</w:t>
            </w:r>
          </w:p>
        </w:tc>
      </w:tr>
      <w:tr>
        <w:tblPrEx>
          <w:tblCellMar>
            <w:top w:w="0" w:type="dxa"/>
            <w:left w:w="108" w:type="dxa"/>
            <w:bottom w:w="0" w:type="dxa"/>
            <w:right w:w="108" w:type="dxa"/>
          </w:tblCellMar>
        </w:tblPrEx>
        <w:trPr>
          <w:trHeight w:val="674" w:hRule="atLeast"/>
        </w:trPr>
        <w:tc>
          <w:tcPr>
            <w:tcW w:w="322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61312" behindDoc="0" locked="0" layoutInCell="1" allowOverlap="1">
                      <wp:simplePos x="0" y="0"/>
                      <wp:positionH relativeFrom="column">
                        <wp:posOffset>-55245</wp:posOffset>
                      </wp:positionH>
                      <wp:positionV relativeFrom="paragraph">
                        <wp:posOffset>58420</wp:posOffset>
                      </wp:positionV>
                      <wp:extent cx="1101090" cy="330200"/>
                      <wp:effectExtent l="1270" t="4445" r="2540" b="8255"/>
                      <wp:wrapNone/>
                      <wp:docPr id="13" name="直接箭头连接符 13"/>
                      <wp:cNvGraphicFramePr/>
                      <a:graphic xmlns:a="http://schemas.openxmlformats.org/drawingml/2006/main">
                        <a:graphicData uri="http://schemas.microsoft.com/office/word/2010/wordprocessingShape">
                          <wps:wsp>
                            <wps:cNvCnPr/>
                            <wps:spPr>
                              <a:xfrm>
                                <a:off x="0" y="0"/>
                                <a:ext cx="1101090" cy="3302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35pt;margin-top:4.6pt;height:26pt;width:86.7pt;z-index:251661312;mso-width-relative:page;mso-height-relative:page;" filled="f" stroked="t" coordsize="21600,21600" o:gfxdata="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2yYiq1QAAAAcBAAAPAAAAAAAAAAEAIAAAACIAAABkcnMvZG93bnJl&#10;di54bWxQSwECFAAUAAAACACHTuJA2hY22AACAADzAwAADgAAAAAAAAABACAAAAAkAQAAZHJzL2Uy&#10;b0RvYy54bWxQSwUGAAAAAAYABgBZAQAAlgUAAAAA&#10;">
                      <v:fill on="f" focussize="0,0"/>
                      <v:stroke color="#000000" joinstyle="round"/>
                      <v:imagedata o:title=""/>
                      <o:lock v:ext="edit" aspectratio="f"/>
                    </v:shape>
                  </w:pict>
                </mc:Fallback>
              </mc:AlternateContent>
            </w: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15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11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873"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295" w:hRule="atLeast"/>
        </w:trPr>
        <w:tc>
          <w:tcPr>
            <w:tcW w:w="322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349470</w:t>
            </w:r>
          </w:p>
        </w:tc>
        <w:tc>
          <w:tcPr>
            <w:tcW w:w="11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349740</w:t>
            </w:r>
          </w:p>
        </w:tc>
        <w:tc>
          <w:tcPr>
            <w:tcW w:w="1113"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87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trHeight w:val="325" w:hRule="atLeast"/>
        </w:trPr>
        <w:tc>
          <w:tcPr>
            <w:tcW w:w="322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349740</w:t>
            </w:r>
          </w:p>
        </w:tc>
        <w:tc>
          <w:tcPr>
            <w:tcW w:w="11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349740</w:t>
            </w:r>
          </w:p>
        </w:tc>
        <w:tc>
          <w:tcPr>
            <w:tcW w:w="1113"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87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310" w:hRule="atLeast"/>
        </w:trPr>
        <w:tc>
          <w:tcPr>
            <w:tcW w:w="322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1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113"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87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43" w:hRule="atLeast"/>
        </w:trPr>
        <w:tc>
          <w:tcPr>
            <w:tcW w:w="561"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5"/>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为顺利开展经济普查登记工作，拨付 2019 年经济普查区级专项经费，用于普查员劳务费。</w:t>
            </w:r>
          </w:p>
          <w:p>
            <w:pPr>
              <w:widowControl/>
              <w:rPr>
                <w:rFonts w:ascii="宋体" w:hAnsi="宋体" w:cs="宋体"/>
                <w:color w:val="000000"/>
                <w:kern w:val="0"/>
                <w:sz w:val="24"/>
              </w:rPr>
            </w:pPr>
          </w:p>
        </w:tc>
        <w:tc>
          <w:tcPr>
            <w:tcW w:w="4133" w:type="dxa"/>
            <w:gridSpan w:val="4"/>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年度总体目标完成情况综述：认真做好第四次全国经济普查兼职普查员、普查指导员经济普查劳务费发放</w:t>
            </w:r>
          </w:p>
        </w:tc>
      </w:tr>
      <w:tr>
        <w:tblPrEx>
          <w:tblCellMar>
            <w:top w:w="0" w:type="dxa"/>
            <w:left w:w="108" w:type="dxa"/>
            <w:bottom w:w="0" w:type="dxa"/>
            <w:right w:w="108" w:type="dxa"/>
          </w:tblCellMar>
        </w:tblPrEx>
        <w:trPr>
          <w:trHeight w:val="737" w:hRule="atLeast"/>
        </w:trPr>
        <w:tc>
          <w:tcPr>
            <w:tcW w:w="561"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38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59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8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86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5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381" w:type="dxa"/>
            <w:tcBorders>
              <w:top w:val="single" w:color="auto" w:sz="4" w:space="0"/>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w:t>
            </w:r>
          </w:p>
        </w:tc>
        <w:tc>
          <w:tcPr>
            <w:tcW w:w="1596" w:type="dxa"/>
            <w:tcBorders>
              <w:top w:val="single" w:color="auto" w:sz="4" w:space="0"/>
              <w:left w:val="nil"/>
              <w:right w:val="single" w:color="auto" w:sz="4" w:space="0"/>
            </w:tcBorders>
            <w:noWrap/>
            <w:vAlign w:val="center"/>
          </w:tcPr>
          <w:p>
            <w:pPr>
              <w:jc w:val="left"/>
              <w:rPr>
                <w:rFonts w:ascii="宋体" w:hAnsi="宋体" w:cs="宋体"/>
                <w:color w:val="000000"/>
                <w:kern w:val="0"/>
                <w:szCs w:val="21"/>
              </w:rPr>
            </w:pPr>
            <w:r>
              <w:rPr>
                <w:rFonts w:hint="eastAsia" w:ascii="宋体" w:hAnsi="宋体" w:cs="宋体"/>
                <w:color w:val="000000"/>
                <w:kern w:val="0"/>
                <w:szCs w:val="21"/>
              </w:rPr>
              <w:t>完成94名普查员、27名普查指导员经济普查劳务费发放</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完成预期指标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113"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865"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trHeight w:val="413" w:hRule="atLeast"/>
        </w:trPr>
        <w:tc>
          <w:tcPr>
            <w:tcW w:w="5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8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质量指标</w:t>
            </w:r>
          </w:p>
        </w:tc>
        <w:tc>
          <w:tcPr>
            <w:tcW w:w="1596" w:type="dxa"/>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cs="宋体"/>
                <w:color w:val="000000"/>
                <w:kern w:val="0"/>
                <w:szCs w:val="21"/>
              </w:rPr>
            </w:pPr>
            <w:r>
              <w:rPr>
                <w:rFonts w:hint="eastAsia" w:ascii="宋体" w:hAnsi="宋体" w:cs="宋体"/>
                <w:color w:val="000000"/>
                <w:kern w:val="0"/>
                <w:szCs w:val="21"/>
              </w:rPr>
              <w:t>根据普查工作业务量，公平、及时、足额发放劳务费</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实现预期指标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86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trHeight w:val="419" w:hRule="atLeast"/>
        </w:trPr>
        <w:tc>
          <w:tcPr>
            <w:tcW w:w="5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8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进度指标</w:t>
            </w:r>
          </w:p>
        </w:tc>
        <w:tc>
          <w:tcPr>
            <w:tcW w:w="159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12月前完成</w:t>
            </w:r>
          </w:p>
        </w:tc>
        <w:tc>
          <w:tcPr>
            <w:tcW w:w="1381"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12月完成</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86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rPr>
          <w:trHeight w:val="418" w:hRule="atLeast"/>
        </w:trPr>
        <w:tc>
          <w:tcPr>
            <w:tcW w:w="56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8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成本指标</w:t>
            </w:r>
          </w:p>
        </w:tc>
        <w:tc>
          <w:tcPr>
            <w:tcW w:w="159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项目预算控制数349470元</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完成100%</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86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rPr>
          <w:trHeight w:val="416" w:hRule="atLeast"/>
        </w:trPr>
        <w:tc>
          <w:tcPr>
            <w:tcW w:w="56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38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效益指标</w:t>
            </w:r>
          </w:p>
        </w:tc>
        <w:tc>
          <w:tcPr>
            <w:tcW w:w="159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按时、足额发放普查员、普查指导员经济普查费用补贴</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达到预期目标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11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186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trHeight w:val="409" w:hRule="atLeast"/>
        </w:trPr>
        <w:tc>
          <w:tcPr>
            <w:tcW w:w="56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38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服务对象    满意度指标</w:t>
            </w:r>
          </w:p>
        </w:tc>
        <w:tc>
          <w:tcPr>
            <w:tcW w:w="159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随机对普查员、普查指导员进行口头访谈</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好评率达90%</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11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18</w:t>
            </w:r>
          </w:p>
        </w:tc>
        <w:tc>
          <w:tcPr>
            <w:tcW w:w="186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trHeight w:val="353" w:hRule="atLeast"/>
        </w:trPr>
        <w:tc>
          <w:tcPr>
            <w:tcW w:w="8470" w:type="dxa"/>
            <w:gridSpan w:val="8"/>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w:t>
            </w:r>
            <w:r>
              <w:rPr>
                <w:rFonts w:hint="eastAsia" w:ascii="宋体" w:hAnsi="宋体" w:cs="宋体"/>
                <w:color w:val="000000"/>
                <w:kern w:val="0"/>
                <w:sz w:val="24"/>
              </w:rPr>
              <w:t>98</w:t>
            </w:r>
          </w:p>
        </w:tc>
        <w:tc>
          <w:tcPr>
            <w:tcW w:w="1865"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bl>
    <w:p>
      <w:pPr>
        <w:pStyle w:val="2"/>
        <w:sectPr>
          <w:pgSz w:w="11906" w:h="16838"/>
          <w:pgMar w:top="1463" w:right="166" w:bottom="1123" w:left="1440" w:header="851" w:footer="992" w:gutter="0"/>
          <w:cols w:space="720" w:num="1"/>
          <w:docGrid w:type="lines" w:linePitch="312" w:charSpace="0"/>
        </w:sectPr>
      </w:pPr>
    </w:p>
    <w:tbl>
      <w:tblPr>
        <w:tblStyle w:val="14"/>
        <w:tblpPr w:leftFromText="180" w:rightFromText="180" w:horzAnchor="margin" w:tblpX="-440" w:tblpY="-1800"/>
        <w:tblW w:w="10320" w:type="dxa"/>
        <w:tblInd w:w="0" w:type="dxa"/>
        <w:tblLayout w:type="fixed"/>
        <w:tblCellMar>
          <w:top w:w="0" w:type="dxa"/>
          <w:left w:w="108" w:type="dxa"/>
          <w:bottom w:w="0" w:type="dxa"/>
          <w:right w:w="108" w:type="dxa"/>
        </w:tblCellMar>
      </w:tblPr>
      <w:tblGrid>
        <w:gridCol w:w="501"/>
        <w:gridCol w:w="1283"/>
        <w:gridCol w:w="1240"/>
        <w:gridCol w:w="141"/>
        <w:gridCol w:w="1701"/>
        <w:gridCol w:w="142"/>
        <w:gridCol w:w="1134"/>
        <w:gridCol w:w="1155"/>
        <w:gridCol w:w="121"/>
        <w:gridCol w:w="992"/>
        <w:gridCol w:w="992"/>
        <w:gridCol w:w="918"/>
      </w:tblGrid>
      <w:tr>
        <w:tblPrEx>
          <w:tblCellMar>
            <w:top w:w="0" w:type="dxa"/>
            <w:left w:w="108" w:type="dxa"/>
            <w:bottom w:w="0" w:type="dxa"/>
            <w:right w:w="108" w:type="dxa"/>
          </w:tblCellMar>
        </w:tblPrEx>
        <w:trPr>
          <w:trHeight w:val="484" w:hRule="atLeast"/>
        </w:trPr>
        <w:tc>
          <w:tcPr>
            <w:tcW w:w="10320" w:type="dxa"/>
            <w:gridSpan w:val="12"/>
            <w:tcBorders>
              <w:top w:val="nil"/>
              <w:left w:val="nil"/>
              <w:bottom w:val="nil"/>
              <w:right w:val="nil"/>
            </w:tcBorders>
            <w:vAlign w:val="center"/>
          </w:tcPr>
          <w:p>
            <w:pPr>
              <w:widowControl/>
              <w:jc w:val="center"/>
              <w:rPr>
                <w:rFonts w:ascii="仿宋_GB2312" w:eastAsia="仿宋_GB2312"/>
                <w:sz w:val="32"/>
                <w:szCs w:val="32"/>
              </w:rPr>
            </w:pPr>
          </w:p>
          <w:p>
            <w:pPr>
              <w:widowControl/>
              <w:jc w:val="center"/>
              <w:rPr>
                <w:rFonts w:ascii="仿宋_GB2312" w:eastAsia="仿宋_GB2312"/>
                <w:sz w:val="32"/>
                <w:szCs w:val="32"/>
              </w:rPr>
            </w:pPr>
            <w:r>
              <w:rPr>
                <w:rFonts w:hint="eastAsia" w:ascii="仿宋_GB2312" w:eastAsia="仿宋_GB2312"/>
                <w:sz w:val="32"/>
                <w:szCs w:val="32"/>
              </w:rPr>
              <w:t xml:space="preserve"> </w:t>
            </w:r>
          </w:p>
          <w:p>
            <w:pPr>
              <w:widowControl/>
              <w:jc w:val="center"/>
              <w:rPr>
                <w:rFonts w:ascii="宋体" w:hAnsi="宋体" w:cs="宋体"/>
                <w:color w:val="000000"/>
                <w:kern w:val="0"/>
                <w:sz w:val="32"/>
                <w:szCs w:val="32"/>
              </w:rPr>
            </w:pPr>
            <w:r>
              <w:rPr>
                <w:rFonts w:hint="eastAsia" w:ascii="宋体" w:hAnsi="宋体" w:cs="宋体"/>
                <w:b/>
                <w:bCs/>
                <w:color w:val="000000"/>
                <w:kern w:val="0"/>
                <w:sz w:val="32"/>
                <w:szCs w:val="32"/>
              </w:rPr>
              <w:t>项目支出事后绩效自评简表</w:t>
            </w:r>
            <w:r>
              <w:rPr>
                <w:rFonts w:hint="eastAsia" w:ascii="宋体" w:hAnsi="宋体" w:cs="宋体"/>
                <w:color w:val="000000"/>
                <w:kern w:val="0"/>
                <w:sz w:val="32"/>
                <w:szCs w:val="32"/>
              </w:rPr>
              <w:t>（表20）</w:t>
            </w:r>
          </w:p>
        </w:tc>
      </w:tr>
      <w:tr>
        <w:tblPrEx>
          <w:tblCellMar>
            <w:top w:w="0" w:type="dxa"/>
            <w:left w:w="108" w:type="dxa"/>
            <w:bottom w:w="0" w:type="dxa"/>
            <w:right w:w="108" w:type="dxa"/>
          </w:tblCellMar>
        </w:tblPrEx>
        <w:trPr>
          <w:trHeight w:val="311" w:hRule="atLeast"/>
        </w:trPr>
        <w:tc>
          <w:tcPr>
            <w:tcW w:w="10320" w:type="dxa"/>
            <w:gridSpan w:val="12"/>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370" w:hRule="atLeast"/>
        </w:trPr>
        <w:tc>
          <w:tcPr>
            <w:tcW w:w="3165"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155" w:type="dxa"/>
            <w:gridSpan w:val="8"/>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2019年人口抽样调查经费</w:t>
            </w:r>
          </w:p>
        </w:tc>
      </w:tr>
      <w:tr>
        <w:tblPrEx>
          <w:tblCellMar>
            <w:top w:w="0" w:type="dxa"/>
            <w:left w:w="108" w:type="dxa"/>
            <w:bottom w:w="0" w:type="dxa"/>
            <w:right w:w="108" w:type="dxa"/>
          </w:tblCellMar>
        </w:tblPrEx>
        <w:trPr>
          <w:trHeight w:val="370" w:hRule="atLeast"/>
        </w:trPr>
        <w:tc>
          <w:tcPr>
            <w:tcW w:w="3165"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18"/>
              </w:rPr>
              <w:t>北京市丰台区南苑乡人民政府177000</w:t>
            </w:r>
          </w:p>
        </w:tc>
        <w:tc>
          <w:tcPr>
            <w:tcW w:w="1276"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902"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18"/>
              </w:rPr>
              <w:t>北京市丰台区南苑乡人民政府统计所</w:t>
            </w:r>
          </w:p>
        </w:tc>
      </w:tr>
      <w:tr>
        <w:tblPrEx>
          <w:tblCellMar>
            <w:top w:w="0" w:type="dxa"/>
            <w:left w:w="108" w:type="dxa"/>
            <w:bottom w:w="0" w:type="dxa"/>
            <w:right w:w="108" w:type="dxa"/>
          </w:tblCellMar>
        </w:tblPrEx>
        <w:trPr>
          <w:trHeight w:val="674" w:hRule="atLeast"/>
        </w:trPr>
        <w:tc>
          <w:tcPr>
            <w:tcW w:w="3165"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62336" behindDoc="0" locked="0" layoutInCell="1" allowOverlap="1">
                      <wp:simplePos x="0" y="0"/>
                      <wp:positionH relativeFrom="column">
                        <wp:posOffset>-55245</wp:posOffset>
                      </wp:positionH>
                      <wp:positionV relativeFrom="paragraph">
                        <wp:posOffset>24765</wp:posOffset>
                      </wp:positionV>
                      <wp:extent cx="1152525" cy="561340"/>
                      <wp:effectExtent l="1905" t="4445" r="7620" b="5715"/>
                      <wp:wrapNone/>
                      <wp:docPr id="3" name="直接箭头连接符 3"/>
                      <wp:cNvGraphicFramePr/>
                      <a:graphic xmlns:a="http://schemas.openxmlformats.org/drawingml/2006/main">
                        <a:graphicData uri="http://schemas.microsoft.com/office/word/2010/wordprocessingShape">
                          <wps:wsp>
                            <wps:cNvCnPr/>
                            <wps:spPr>
                              <a:xfrm>
                                <a:off x="0" y="0"/>
                                <a:ext cx="1152525" cy="56134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35pt;margin-top:1.95pt;height:44.2pt;width:90.75pt;z-index:251662336;mso-width-relative:page;mso-height-relative:page;" filled="f" stroked="t" coordsize="21600,21600" o:gfxdata="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NN+tYAAAAHAQAADwAAAAAAAAABACAAAAAiAAAAZHJzL2Rvd25y&#10;ZXYueG1sUEsBAhQAFAAAAAgAh07iQIbfQc0AAgAA8QMAAA4AAAAAAAAAAQAgAAAAJQEAAGRycy9l&#10;Mm9Eb2MueG1sUEsFBgAAAAAGAAYAWQEAAJcFAAAAAA==&#10;">
                      <v:fill on="f" focussize="0,0"/>
                      <v:stroke color="#000000" joinstyle="round"/>
                      <v:imagedata o:title=""/>
                      <o:lock v:ext="edit" aspectratio="f"/>
                    </v:shape>
                  </w:pict>
                </mc:Fallback>
              </mc:AlternateContent>
            </w: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91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295" w:hRule="atLeast"/>
        </w:trPr>
        <w:tc>
          <w:tcPr>
            <w:tcW w:w="3165"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6.46</w:t>
            </w:r>
          </w:p>
        </w:tc>
        <w:tc>
          <w:tcPr>
            <w:tcW w:w="1276"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6.46</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91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r>
      <w:tr>
        <w:tblPrEx>
          <w:tblCellMar>
            <w:top w:w="0" w:type="dxa"/>
            <w:left w:w="108" w:type="dxa"/>
            <w:bottom w:w="0" w:type="dxa"/>
            <w:right w:w="108" w:type="dxa"/>
          </w:tblCellMar>
        </w:tblPrEx>
        <w:trPr>
          <w:trHeight w:val="310" w:hRule="atLeast"/>
        </w:trPr>
        <w:tc>
          <w:tcPr>
            <w:tcW w:w="3165"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6.46</w:t>
            </w:r>
          </w:p>
        </w:tc>
        <w:tc>
          <w:tcPr>
            <w:tcW w:w="1276"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6.46</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91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280" w:hRule="atLeast"/>
        </w:trPr>
        <w:tc>
          <w:tcPr>
            <w:tcW w:w="3165"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1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72" w:hRule="atLeast"/>
        </w:trPr>
        <w:tc>
          <w:tcPr>
            <w:tcW w:w="501"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年初设定目标：为了全面做好2019年年度人口抽样调查工作，拨付人口抽样调查专项经费，用于人员劳务费发放。</w:t>
            </w:r>
          </w:p>
          <w:p>
            <w:pPr>
              <w:widowControl/>
              <w:ind w:firstLine="480" w:firstLineChars="200"/>
              <w:jc w:val="left"/>
              <w:rPr>
                <w:rFonts w:ascii="宋体" w:hAnsi="宋体" w:cs="宋体"/>
                <w:color w:val="000000"/>
                <w:kern w:val="0"/>
                <w:sz w:val="24"/>
              </w:rPr>
            </w:pPr>
          </w:p>
        </w:tc>
        <w:tc>
          <w:tcPr>
            <w:tcW w:w="4178"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年度总体目标完成情况综述：认真做好2019年年度人口抽样调查工作普查员、普查指导员劳务费发放工作。</w:t>
            </w:r>
          </w:p>
        </w:tc>
      </w:tr>
      <w:tr>
        <w:tblPrEx>
          <w:tblCellMar>
            <w:top w:w="0" w:type="dxa"/>
            <w:left w:w="108" w:type="dxa"/>
            <w:bottom w:w="0" w:type="dxa"/>
            <w:right w:w="108" w:type="dxa"/>
          </w:tblCellMar>
        </w:tblPrEx>
        <w:trPr>
          <w:trHeight w:val="737" w:hRule="atLeast"/>
        </w:trPr>
        <w:tc>
          <w:tcPr>
            <w:tcW w:w="501"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91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50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tcBorders>
              <w:top w:val="single" w:color="auto" w:sz="4" w:space="0"/>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w:t>
            </w:r>
          </w:p>
        </w:tc>
        <w:tc>
          <w:tcPr>
            <w:tcW w:w="1842" w:type="dxa"/>
            <w:gridSpan w:val="2"/>
            <w:tcBorders>
              <w:top w:val="single" w:color="auto" w:sz="4" w:space="0"/>
              <w:left w:val="nil"/>
              <w:right w:val="single" w:color="auto" w:sz="4" w:space="0"/>
            </w:tcBorders>
            <w:noWrap/>
            <w:vAlign w:val="center"/>
          </w:tcPr>
          <w:p>
            <w:pPr>
              <w:ind w:firstLine="420" w:firstLineChars="200"/>
              <w:jc w:val="left"/>
              <w:rPr>
                <w:rFonts w:ascii="宋体" w:hAnsi="宋体" w:cs="宋体"/>
                <w:color w:val="000000"/>
                <w:kern w:val="0"/>
                <w:szCs w:val="21"/>
              </w:rPr>
            </w:pPr>
            <w:r>
              <w:rPr>
                <w:rFonts w:hint="eastAsia" w:ascii="宋体" w:hAnsi="宋体" w:cs="宋体"/>
                <w:color w:val="000000"/>
                <w:kern w:val="0"/>
                <w:szCs w:val="21"/>
              </w:rPr>
              <w:t>完成22名普查员、普查指导员2019年年度人口抽样调查经费发放</w:t>
            </w:r>
          </w:p>
        </w:tc>
        <w:tc>
          <w:tcPr>
            <w:tcW w:w="1276"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完成预期指标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910"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trHeight w:val="413" w:hRule="atLeast"/>
        </w:trPr>
        <w:tc>
          <w:tcPr>
            <w:tcW w:w="50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cs="宋体"/>
                <w:color w:val="000000"/>
                <w:kern w:val="0"/>
                <w:szCs w:val="21"/>
              </w:rPr>
            </w:pPr>
            <w:r>
              <w:rPr>
                <w:rFonts w:hint="eastAsia" w:ascii="宋体" w:hAnsi="宋体" w:cs="宋体"/>
                <w:color w:val="000000"/>
                <w:kern w:val="0"/>
                <w:szCs w:val="21"/>
              </w:rPr>
              <w:t>根据普查工作业务量，公平、及时、足额发放劳务费</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实现预期指标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91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trHeight w:val="419" w:hRule="atLeast"/>
        </w:trPr>
        <w:tc>
          <w:tcPr>
            <w:tcW w:w="50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12月前完成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12月完成</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91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rPr>
          <w:trHeight w:val="418" w:hRule="atLeast"/>
        </w:trPr>
        <w:tc>
          <w:tcPr>
            <w:tcW w:w="5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项目预算控制数64618元</w:t>
            </w:r>
          </w:p>
        </w:tc>
        <w:tc>
          <w:tcPr>
            <w:tcW w:w="1276"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完成100%</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91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trHeight w:val="416" w:hRule="atLeast"/>
        </w:trPr>
        <w:tc>
          <w:tcPr>
            <w:tcW w:w="5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按时、足额发放普查员、普查指导员人口抽样调查专项经费</w:t>
            </w:r>
          </w:p>
        </w:tc>
        <w:tc>
          <w:tcPr>
            <w:tcW w:w="1276"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达到预期目标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191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trHeight w:val="409" w:hRule="atLeast"/>
        </w:trPr>
        <w:tc>
          <w:tcPr>
            <w:tcW w:w="5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服务对象    满意度 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随机对普查员、普查指导员进行口头访谈</w:t>
            </w:r>
          </w:p>
        </w:tc>
        <w:tc>
          <w:tcPr>
            <w:tcW w:w="1276"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好评率达90%</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18</w:t>
            </w:r>
          </w:p>
        </w:tc>
        <w:tc>
          <w:tcPr>
            <w:tcW w:w="1910"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随机对普查员、普查指导员进行口头访谈</w:t>
            </w:r>
          </w:p>
        </w:tc>
      </w:tr>
      <w:tr>
        <w:tblPrEx>
          <w:tblCellMar>
            <w:top w:w="0" w:type="dxa"/>
            <w:left w:w="108" w:type="dxa"/>
            <w:bottom w:w="0" w:type="dxa"/>
            <w:right w:w="108" w:type="dxa"/>
          </w:tblCellMar>
        </w:tblPrEx>
        <w:trPr>
          <w:trHeight w:val="353" w:hRule="atLeast"/>
        </w:trPr>
        <w:tc>
          <w:tcPr>
            <w:tcW w:w="8410" w:type="dxa"/>
            <w:gridSpan w:val="10"/>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w:t>
            </w:r>
            <w:r>
              <w:rPr>
                <w:rFonts w:hint="eastAsia" w:ascii="宋体" w:hAnsi="宋体" w:cs="宋体"/>
                <w:color w:val="000000"/>
                <w:kern w:val="0"/>
                <w:sz w:val="24"/>
              </w:rPr>
              <w:t>98</w:t>
            </w:r>
          </w:p>
        </w:tc>
        <w:tc>
          <w:tcPr>
            <w:tcW w:w="1910"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bl>
    <w:p>
      <w:pPr>
        <w:pStyle w:val="2"/>
        <w:sectPr>
          <w:pgSz w:w="11906" w:h="16838"/>
          <w:pgMar w:top="1463" w:right="166" w:bottom="1123" w:left="1440" w:header="851" w:footer="992" w:gutter="0"/>
          <w:cols w:space="720" w:num="1"/>
          <w:docGrid w:type="lines" w:linePitch="312" w:charSpace="0"/>
        </w:sectPr>
      </w:pPr>
    </w:p>
    <w:tbl>
      <w:tblPr>
        <w:tblStyle w:val="14"/>
        <w:tblpPr w:leftFromText="180" w:rightFromText="180" w:horzAnchor="margin" w:tblpX="-425" w:tblpY="-1800"/>
        <w:tblW w:w="14367" w:type="dxa"/>
        <w:tblInd w:w="0" w:type="dxa"/>
        <w:tblLayout w:type="fixed"/>
        <w:tblCellMar>
          <w:top w:w="0" w:type="dxa"/>
          <w:left w:w="108" w:type="dxa"/>
          <w:bottom w:w="0" w:type="dxa"/>
          <w:right w:w="108" w:type="dxa"/>
        </w:tblCellMar>
      </w:tblPr>
      <w:tblGrid>
        <w:gridCol w:w="381"/>
        <w:gridCol w:w="1283"/>
        <w:gridCol w:w="1381"/>
        <w:gridCol w:w="135"/>
        <w:gridCol w:w="1566"/>
        <w:gridCol w:w="142"/>
        <w:gridCol w:w="1134"/>
        <w:gridCol w:w="596"/>
        <w:gridCol w:w="236"/>
        <w:gridCol w:w="236"/>
        <w:gridCol w:w="87"/>
        <w:gridCol w:w="70"/>
        <w:gridCol w:w="1043"/>
        <w:gridCol w:w="992"/>
        <w:gridCol w:w="837"/>
        <w:gridCol w:w="4248"/>
      </w:tblGrid>
      <w:tr>
        <w:tblPrEx>
          <w:tblCellMar>
            <w:top w:w="0" w:type="dxa"/>
            <w:left w:w="108" w:type="dxa"/>
            <w:bottom w:w="0" w:type="dxa"/>
            <w:right w:w="108" w:type="dxa"/>
          </w:tblCellMar>
        </w:tblPrEx>
        <w:trPr>
          <w:gridAfter w:val="1"/>
          <w:wAfter w:w="4248" w:type="dxa"/>
          <w:trHeight w:val="484" w:hRule="atLeast"/>
        </w:trPr>
        <w:tc>
          <w:tcPr>
            <w:tcW w:w="10119" w:type="dxa"/>
            <w:gridSpan w:val="15"/>
            <w:tcBorders>
              <w:top w:val="nil"/>
              <w:left w:val="nil"/>
              <w:bottom w:val="nil"/>
              <w:right w:val="nil"/>
            </w:tcBorders>
            <w:vAlign w:val="center"/>
          </w:tcPr>
          <w:p>
            <w:pPr>
              <w:widowControl/>
              <w:rPr>
                <w:rFonts w:ascii="仿宋_GB2312" w:eastAsia="仿宋_GB2312"/>
                <w:sz w:val="32"/>
                <w:szCs w:val="32"/>
              </w:rPr>
            </w:pPr>
          </w:p>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项目支出事后绩效自评简表（表21）</w:t>
            </w:r>
          </w:p>
        </w:tc>
      </w:tr>
      <w:tr>
        <w:tblPrEx>
          <w:tblCellMar>
            <w:top w:w="0" w:type="dxa"/>
            <w:left w:w="108" w:type="dxa"/>
            <w:bottom w:w="0" w:type="dxa"/>
            <w:right w:w="108" w:type="dxa"/>
          </w:tblCellMar>
        </w:tblPrEx>
        <w:trPr>
          <w:gridAfter w:val="1"/>
          <w:wAfter w:w="4248" w:type="dxa"/>
          <w:trHeight w:val="311" w:hRule="atLeast"/>
        </w:trPr>
        <w:tc>
          <w:tcPr>
            <w:tcW w:w="10119" w:type="dxa"/>
            <w:gridSpan w:val="15"/>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78" w:hRule="atLeast"/>
        </w:trPr>
        <w:tc>
          <w:tcPr>
            <w:tcW w:w="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4248" w:type="dxa"/>
          <w:trHeight w:val="370" w:hRule="atLeast"/>
        </w:trPr>
        <w:tc>
          <w:tcPr>
            <w:tcW w:w="3045"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074" w:type="dxa"/>
            <w:gridSpan w:val="12"/>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餐饮业高效油烟净化设施升级改造经费</w:t>
            </w:r>
          </w:p>
        </w:tc>
      </w:tr>
      <w:tr>
        <w:tblPrEx>
          <w:tblCellMar>
            <w:top w:w="0" w:type="dxa"/>
            <w:left w:w="108" w:type="dxa"/>
            <w:bottom w:w="0" w:type="dxa"/>
            <w:right w:w="108" w:type="dxa"/>
          </w:tblCellMar>
        </w:tblPrEx>
        <w:trPr>
          <w:gridAfter w:val="1"/>
          <w:wAfter w:w="4248" w:type="dxa"/>
          <w:trHeight w:val="370" w:hRule="atLeast"/>
        </w:trPr>
        <w:tc>
          <w:tcPr>
            <w:tcW w:w="3045"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63360"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4" name="直接箭头连接符 4"/>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63360;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GLZjDXAAAACQEAAA8AAAAAAAAAAQAgAAAAIgAAAGRycy9kb3du&#10;cmV2LnhtbFBLAQIUABQAAAAIAIdO4kA67qQdAAIAAPEDAAAOAAAAAAAAAAEAIAAAACYBAABkcnMv&#10;ZTJvRG9jLnhtbFBLBQYAAAAABgAGAFkBAACYBQAAAAA=&#10;">
                      <v:fill on="f" focussize="0,0"/>
                      <v:stroke color="#000000" joinstyle="round"/>
                      <v:imagedata o:title=""/>
                      <o:lock v:ext="edit" aspectratio="f"/>
                    </v:shape>
                  </w:pict>
                </mc:Fallback>
              </mc:AlternateContent>
            </w:r>
            <w:r>
              <w:rPr>
                <w:rFonts w:hint="eastAsia" w:ascii="宋体" w:hAnsi="宋体" w:cs="宋体"/>
                <w:color w:val="000000"/>
                <w:kern w:val="0"/>
                <w:sz w:val="24"/>
              </w:rPr>
              <w:t>177000</w:t>
            </w:r>
          </w:p>
        </w:tc>
        <w:tc>
          <w:tcPr>
            <w:tcW w:w="1225" w:type="dxa"/>
            <w:gridSpan w:val="5"/>
            <w:tcBorders>
              <w:top w:val="single" w:color="auto" w:sz="4" w:space="0"/>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872"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环保办</w:t>
            </w:r>
          </w:p>
        </w:tc>
      </w:tr>
      <w:tr>
        <w:tblPrEx>
          <w:tblCellMar>
            <w:top w:w="0" w:type="dxa"/>
            <w:left w:w="108" w:type="dxa"/>
            <w:bottom w:w="0" w:type="dxa"/>
            <w:right w:w="108" w:type="dxa"/>
          </w:tblCellMar>
        </w:tblPrEx>
        <w:trPr>
          <w:gridAfter w:val="1"/>
          <w:wAfter w:w="4248" w:type="dxa"/>
          <w:trHeight w:val="674" w:hRule="atLeast"/>
        </w:trPr>
        <w:tc>
          <w:tcPr>
            <w:tcW w:w="304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25"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04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83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4248" w:type="dxa"/>
          <w:trHeight w:val="370" w:hRule="atLeast"/>
        </w:trPr>
        <w:tc>
          <w:tcPr>
            <w:tcW w:w="304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sz w:val="24"/>
              </w:rPr>
            </w:pPr>
            <w:r>
              <w:rPr>
                <w:rFonts w:hint="eastAsia" w:ascii="宋体" w:hAnsi="宋体"/>
                <w:sz w:val="24"/>
              </w:rPr>
              <w:t>13.75</w:t>
            </w:r>
          </w:p>
        </w:tc>
        <w:tc>
          <w:tcPr>
            <w:tcW w:w="1225" w:type="dxa"/>
            <w:gridSpan w:val="5"/>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13.75</w:t>
            </w:r>
          </w:p>
        </w:tc>
        <w:tc>
          <w:tcPr>
            <w:tcW w:w="1043"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837"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blPrEx>
          <w:tblCellMar>
            <w:top w:w="0" w:type="dxa"/>
            <w:left w:w="108" w:type="dxa"/>
            <w:bottom w:w="0" w:type="dxa"/>
            <w:right w:w="108" w:type="dxa"/>
          </w:tblCellMar>
        </w:tblPrEx>
        <w:trPr>
          <w:gridAfter w:val="1"/>
          <w:wAfter w:w="4248" w:type="dxa"/>
          <w:trHeight w:val="370" w:hRule="atLeast"/>
        </w:trPr>
        <w:tc>
          <w:tcPr>
            <w:tcW w:w="304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sz w:val="24"/>
              </w:rPr>
            </w:pPr>
            <w:r>
              <w:rPr>
                <w:rFonts w:hint="eastAsia" w:ascii="宋体" w:hAnsi="宋体"/>
                <w:sz w:val="24"/>
              </w:rPr>
              <w:t>13.75</w:t>
            </w:r>
          </w:p>
        </w:tc>
        <w:tc>
          <w:tcPr>
            <w:tcW w:w="1225" w:type="dxa"/>
            <w:gridSpan w:val="5"/>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13.75</w:t>
            </w:r>
          </w:p>
        </w:tc>
        <w:tc>
          <w:tcPr>
            <w:tcW w:w="1043"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837"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blPrEx>
          <w:tblCellMar>
            <w:top w:w="0" w:type="dxa"/>
            <w:left w:w="108" w:type="dxa"/>
            <w:bottom w:w="0" w:type="dxa"/>
            <w:right w:w="108" w:type="dxa"/>
          </w:tblCellMar>
        </w:tblPrEx>
        <w:trPr>
          <w:gridAfter w:val="1"/>
          <w:wAfter w:w="4248" w:type="dxa"/>
          <w:trHeight w:val="370" w:hRule="atLeast"/>
        </w:trPr>
        <w:tc>
          <w:tcPr>
            <w:tcW w:w="304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25"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043"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83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4248" w:type="dxa"/>
          <w:trHeight w:val="1172" w:hRule="atLeast"/>
        </w:trPr>
        <w:tc>
          <w:tcPr>
            <w:tcW w:w="381" w:type="dxa"/>
            <w:tcBorders>
              <w:top w:val="nil"/>
              <w:left w:val="single" w:color="auto" w:sz="4" w:space="0"/>
              <w:bottom w:val="single" w:color="auto" w:sz="4" w:space="0"/>
              <w:right w:val="single" w:color="auto" w:sz="4" w:space="0"/>
            </w:tcBorders>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center"/>
              <w:rPr>
                <w:rFonts w:ascii="宋体" w:hAnsi="宋体" w:cs="宋体"/>
                <w:color w:val="000000"/>
                <w:kern w:val="0"/>
                <w:sz w:val="24"/>
              </w:rPr>
            </w:pPr>
            <w:r>
              <w:rPr>
                <w:rFonts w:hint="eastAsia" w:ascii="宋体" w:hAnsi="宋体" w:cs="宋体"/>
                <w:color w:val="000000"/>
                <w:kern w:val="0"/>
                <w:sz w:val="24"/>
              </w:rPr>
              <w:t>通过对餐饮业高效油烟净化设施升级改造，减少PM2.5排放，降低空气污染情况，提升我乡数值整体排名。</w:t>
            </w:r>
          </w:p>
        </w:tc>
        <w:tc>
          <w:tcPr>
            <w:tcW w:w="4097" w:type="dxa"/>
            <w:gridSpan w:val="8"/>
            <w:tcBorders>
              <w:top w:val="single" w:color="auto" w:sz="4" w:space="0"/>
              <w:left w:val="nil"/>
              <w:bottom w:val="single" w:color="auto" w:sz="4" w:space="0"/>
              <w:right w:val="single" w:color="000000" w:sz="4" w:space="0"/>
            </w:tcBorders>
            <w:vAlign w:val="center"/>
          </w:tcPr>
          <w:p>
            <w:pPr>
              <w:widowControl/>
              <w:jc w:val="center"/>
              <w:rPr>
                <w:rFonts w:ascii="宋体" w:hAnsi="宋体" w:cs="宋体"/>
                <w:b/>
                <w:bCs/>
                <w:color w:val="000000"/>
                <w:kern w:val="0"/>
                <w:sz w:val="24"/>
              </w:rPr>
            </w:pPr>
            <w:r>
              <w:rPr>
                <w:rFonts w:hint="eastAsia" w:ascii="宋体" w:hAnsi="宋体" w:cs="宋体"/>
                <w:color w:val="000000"/>
                <w:kern w:val="0"/>
                <w:sz w:val="24"/>
              </w:rPr>
              <w:t>年度总体目标完成情况综述：对餐饮业高效油烟净化设施升级改造，达到统一排放标准，减少噪音、油烟等情况，减少PM2.5排放，降低空气污染情况，提升我乡数值整体排名。</w:t>
            </w:r>
          </w:p>
        </w:tc>
      </w:tr>
      <w:tr>
        <w:tblPrEx>
          <w:tblCellMar>
            <w:top w:w="0" w:type="dxa"/>
            <w:left w:w="108" w:type="dxa"/>
            <w:bottom w:w="0" w:type="dxa"/>
            <w:right w:w="108" w:type="dxa"/>
          </w:tblCellMar>
        </w:tblPrEx>
        <w:trPr>
          <w:gridAfter w:val="1"/>
          <w:wAfter w:w="4248" w:type="dxa"/>
          <w:trHeight w:val="737" w:hRule="atLeast"/>
        </w:trPr>
        <w:tc>
          <w:tcPr>
            <w:tcW w:w="381" w:type="dxa"/>
            <w:vMerge w:val="restart"/>
            <w:tcBorders>
              <w:top w:val="single" w:color="auto" w:sz="4" w:space="0"/>
              <w:left w:val="single" w:color="auto" w:sz="4" w:space="0"/>
              <w:bottom w:val="single" w:color="auto" w:sz="4" w:space="0"/>
              <w:right w:val="single" w:color="auto" w:sz="4" w:space="0"/>
            </w:tcBorders>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1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56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4248" w:type="dxa"/>
          <w:trHeight w:val="421" w:hRule="atLeast"/>
        </w:trPr>
        <w:tc>
          <w:tcPr>
            <w:tcW w:w="38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516" w:type="dxa"/>
            <w:gridSpan w:val="2"/>
            <w:tcBorders>
              <w:top w:val="single" w:color="auto" w:sz="4" w:space="0"/>
              <w:left w:val="nil"/>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566" w:type="dxa"/>
            <w:tcBorders>
              <w:top w:val="single" w:color="auto" w:sz="4" w:space="0"/>
              <w:left w:val="nil"/>
              <w:right w:val="single" w:color="auto" w:sz="4" w:space="0"/>
            </w:tcBorders>
            <w:vAlign w:val="center"/>
          </w:tcPr>
          <w:p>
            <w:pPr>
              <w:jc w:val="center"/>
              <w:rPr>
                <w:rFonts w:ascii="宋体" w:hAnsi="宋体" w:cs="宋体"/>
                <w:color w:val="000000"/>
                <w:kern w:val="0"/>
                <w:szCs w:val="21"/>
              </w:rPr>
            </w:pPr>
            <w:r>
              <w:rPr>
                <w:rFonts w:hint="eastAsia" w:ascii="宋体" w:hAnsi="宋体"/>
                <w:szCs w:val="21"/>
              </w:rPr>
              <w:t>完成餐饮油烟改造77家。</w:t>
            </w:r>
          </w:p>
        </w:tc>
        <w:tc>
          <w:tcPr>
            <w:tcW w:w="1276" w:type="dxa"/>
            <w:gridSpan w:val="2"/>
            <w:tcBorders>
              <w:top w:val="single" w:color="auto" w:sz="4" w:space="0"/>
              <w:left w:val="nil"/>
              <w:right w:val="single" w:color="auto" w:sz="4" w:space="0"/>
            </w:tcBorders>
            <w:vAlign w:val="center"/>
          </w:tcPr>
          <w:p>
            <w:pPr>
              <w:jc w:val="center"/>
              <w:rPr>
                <w:rFonts w:ascii="宋体" w:hAnsi="宋体"/>
                <w:szCs w:val="21"/>
              </w:rPr>
            </w:pPr>
            <w:r>
              <w:rPr>
                <w:rFonts w:hint="eastAsia" w:ascii="宋体" w:hAnsi="宋体"/>
                <w:szCs w:val="21"/>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11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82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248" w:type="dxa"/>
          <w:trHeight w:val="413" w:hRule="atLeast"/>
        </w:trPr>
        <w:tc>
          <w:tcPr>
            <w:tcW w:w="38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1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56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szCs w:val="21"/>
              </w:rPr>
            </w:pPr>
            <w:r>
              <w:rPr>
                <w:rFonts w:hint="eastAsia" w:ascii="宋体" w:hAnsi="宋体"/>
                <w:szCs w:val="21"/>
              </w:rPr>
              <w:t>升级为统一标准</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实现预期指标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248" w:type="dxa"/>
          <w:trHeight w:val="419" w:hRule="atLeast"/>
        </w:trPr>
        <w:tc>
          <w:tcPr>
            <w:tcW w:w="38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16"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566" w:type="dxa"/>
            <w:tcBorders>
              <w:top w:val="single" w:color="auto" w:sz="4" w:space="0"/>
              <w:left w:val="nil"/>
              <w:bottom w:val="single" w:color="auto" w:sz="4" w:space="0"/>
              <w:right w:val="single" w:color="auto" w:sz="4" w:space="0"/>
            </w:tcBorders>
            <w:vAlign w:val="center"/>
          </w:tcPr>
          <w:p>
            <w:pPr>
              <w:jc w:val="center"/>
              <w:rPr>
                <w:rFonts w:ascii="宋体" w:hAnsi="宋体"/>
                <w:szCs w:val="21"/>
              </w:rPr>
            </w:pPr>
            <w:r>
              <w:rPr>
                <w:rFonts w:ascii="宋体" w:hAnsi="宋体"/>
                <w:szCs w:val="21"/>
              </w:rPr>
              <w:t>12</w:t>
            </w:r>
            <w:r>
              <w:rPr>
                <w:rFonts w:hint="eastAsia" w:ascii="宋体" w:hAnsi="宋体"/>
                <w:szCs w:val="21"/>
              </w:rPr>
              <w:t>月前完成</w:t>
            </w:r>
          </w:p>
        </w:tc>
        <w:tc>
          <w:tcPr>
            <w:tcW w:w="1276" w:type="dxa"/>
            <w:gridSpan w:val="2"/>
            <w:tcBorders>
              <w:top w:val="single" w:color="auto" w:sz="4" w:space="0"/>
              <w:left w:val="nil"/>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12月完成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248" w:type="dxa"/>
          <w:trHeight w:val="418" w:hRule="atLeast"/>
        </w:trPr>
        <w:tc>
          <w:tcPr>
            <w:tcW w:w="38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16"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566"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szCs w:val="21"/>
              </w:rPr>
              <w:t>项目预算控制数13.75万元</w:t>
            </w:r>
          </w:p>
        </w:tc>
        <w:tc>
          <w:tcPr>
            <w:tcW w:w="1276" w:type="dxa"/>
            <w:gridSpan w:val="2"/>
            <w:tcBorders>
              <w:top w:val="single" w:color="auto" w:sz="4" w:space="0"/>
              <w:left w:val="nil"/>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支出13.75万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10</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248" w:type="dxa"/>
          <w:trHeight w:val="416" w:hRule="atLeast"/>
        </w:trPr>
        <w:tc>
          <w:tcPr>
            <w:tcW w:w="38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516"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5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color w:val="000000"/>
                <w:kern w:val="0"/>
                <w:szCs w:val="21"/>
              </w:rPr>
              <w:t>减少噪音、改善污染空气污染情况，为居民提供良好空气质量</w:t>
            </w:r>
          </w:p>
        </w:tc>
        <w:tc>
          <w:tcPr>
            <w:tcW w:w="1276" w:type="dxa"/>
            <w:gridSpan w:val="2"/>
            <w:tcBorders>
              <w:top w:val="single" w:color="auto" w:sz="4" w:space="0"/>
              <w:left w:val="nil"/>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基本达到预期目标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20</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18</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248" w:type="dxa"/>
          <w:trHeight w:val="409" w:hRule="atLeast"/>
        </w:trPr>
        <w:tc>
          <w:tcPr>
            <w:tcW w:w="38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516"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5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szCs w:val="21"/>
              </w:rPr>
              <w:t>得到绝大部分商家支持和周边群众满意</w:t>
            </w:r>
          </w:p>
        </w:tc>
        <w:tc>
          <w:tcPr>
            <w:tcW w:w="1276" w:type="dxa"/>
            <w:gridSpan w:val="2"/>
            <w:tcBorders>
              <w:top w:val="single" w:color="auto" w:sz="4" w:space="0"/>
              <w:left w:val="nil"/>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好评率达90%</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20</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18</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248" w:type="dxa"/>
          <w:trHeight w:val="353" w:hRule="atLeast"/>
        </w:trPr>
        <w:tc>
          <w:tcPr>
            <w:tcW w:w="8290" w:type="dxa"/>
            <w:gridSpan w:val="13"/>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总分：96</w:t>
            </w:r>
          </w:p>
        </w:tc>
        <w:tc>
          <w:tcPr>
            <w:tcW w:w="1829" w:type="dxa"/>
            <w:gridSpan w:val="2"/>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pPr>
    </w:p>
    <w:p>
      <w:pPr>
        <w:pStyle w:val="2"/>
        <w:sectPr>
          <w:pgSz w:w="11906" w:h="16838"/>
          <w:pgMar w:top="1463" w:right="166" w:bottom="1123" w:left="1440" w:header="851" w:footer="992" w:gutter="0"/>
          <w:cols w:space="720" w:num="1"/>
          <w:docGrid w:type="lines" w:linePitch="312" w:charSpace="0"/>
        </w:sectPr>
      </w:pPr>
    </w:p>
    <w:tbl>
      <w:tblPr>
        <w:tblStyle w:val="14"/>
        <w:tblpPr w:leftFromText="180" w:rightFromText="180" w:horzAnchor="margin" w:tblpX="-245" w:tblpY="-1800"/>
        <w:tblW w:w="14502" w:type="dxa"/>
        <w:tblInd w:w="0" w:type="dxa"/>
        <w:tblLayout w:type="fixed"/>
        <w:tblCellMar>
          <w:top w:w="0" w:type="dxa"/>
          <w:left w:w="108" w:type="dxa"/>
          <w:bottom w:w="0" w:type="dxa"/>
          <w:right w:w="108" w:type="dxa"/>
        </w:tblCellMar>
      </w:tblPr>
      <w:tblGrid>
        <w:gridCol w:w="516"/>
        <w:gridCol w:w="1283"/>
        <w:gridCol w:w="1381"/>
        <w:gridCol w:w="462"/>
        <w:gridCol w:w="1381"/>
        <w:gridCol w:w="1134"/>
        <w:gridCol w:w="596"/>
        <w:gridCol w:w="236"/>
        <w:gridCol w:w="236"/>
        <w:gridCol w:w="87"/>
        <w:gridCol w:w="70"/>
        <w:gridCol w:w="1043"/>
        <w:gridCol w:w="992"/>
        <w:gridCol w:w="813"/>
        <w:gridCol w:w="4272"/>
      </w:tblGrid>
      <w:tr>
        <w:tblPrEx>
          <w:tblCellMar>
            <w:top w:w="0" w:type="dxa"/>
            <w:left w:w="108" w:type="dxa"/>
            <w:bottom w:w="0" w:type="dxa"/>
            <w:right w:w="108" w:type="dxa"/>
          </w:tblCellMar>
        </w:tblPrEx>
        <w:trPr>
          <w:gridAfter w:val="1"/>
          <w:wAfter w:w="4272" w:type="dxa"/>
          <w:trHeight w:val="484" w:hRule="atLeast"/>
        </w:trPr>
        <w:tc>
          <w:tcPr>
            <w:tcW w:w="10230" w:type="dxa"/>
            <w:gridSpan w:val="14"/>
            <w:tcBorders>
              <w:top w:val="nil"/>
              <w:left w:val="nil"/>
              <w:bottom w:val="nil"/>
              <w:right w:val="nil"/>
            </w:tcBorders>
            <w:vAlign w:val="center"/>
          </w:tcPr>
          <w:p>
            <w:pPr>
              <w:widowControl/>
              <w:rPr>
                <w:rFonts w:ascii="仿宋_GB2312" w:eastAsia="仿宋_GB2312"/>
                <w:sz w:val="32"/>
                <w:szCs w:val="32"/>
              </w:rPr>
            </w:pPr>
          </w:p>
          <w:p>
            <w:pPr>
              <w:pStyle w:val="2"/>
              <w:rPr>
                <w:rFonts w:ascii="仿宋_GB2312" w:eastAsia="仿宋_GB2312"/>
                <w:sz w:val="32"/>
                <w:szCs w:val="32"/>
              </w:rPr>
            </w:pPr>
          </w:p>
          <w:p>
            <w:pPr>
              <w:pStyle w:val="2"/>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w:t>
            </w:r>
            <w:r>
              <w:rPr>
                <w:rFonts w:hint="eastAsia" w:ascii="宋体" w:hAnsi="宋体" w:cs="宋体"/>
                <w:color w:val="000000"/>
                <w:kern w:val="0"/>
                <w:sz w:val="32"/>
                <w:szCs w:val="32"/>
              </w:rPr>
              <w:t>（表22）</w:t>
            </w:r>
          </w:p>
        </w:tc>
      </w:tr>
      <w:tr>
        <w:tblPrEx>
          <w:tblCellMar>
            <w:top w:w="0" w:type="dxa"/>
            <w:left w:w="108" w:type="dxa"/>
            <w:bottom w:w="0" w:type="dxa"/>
            <w:right w:w="108" w:type="dxa"/>
          </w:tblCellMar>
        </w:tblPrEx>
        <w:trPr>
          <w:gridAfter w:val="1"/>
          <w:wAfter w:w="4272" w:type="dxa"/>
          <w:trHeight w:val="311" w:hRule="atLeast"/>
        </w:trPr>
        <w:tc>
          <w:tcPr>
            <w:tcW w:w="10230"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78" w:hRule="atLeast"/>
        </w:trPr>
        <w:tc>
          <w:tcPr>
            <w:tcW w:w="51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4272" w:type="dxa"/>
          <w:trHeight w:val="370" w:hRule="atLeast"/>
        </w:trPr>
        <w:tc>
          <w:tcPr>
            <w:tcW w:w="3180"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050" w:type="dxa"/>
            <w:gridSpan w:val="11"/>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2018年拆迁滞留户“无煤化”补贴资金</w:t>
            </w:r>
          </w:p>
        </w:tc>
      </w:tr>
      <w:tr>
        <w:tblPrEx>
          <w:tblCellMar>
            <w:top w:w="0" w:type="dxa"/>
            <w:left w:w="108" w:type="dxa"/>
            <w:bottom w:w="0" w:type="dxa"/>
            <w:right w:w="108" w:type="dxa"/>
          </w:tblCellMar>
        </w:tblPrEx>
        <w:trPr>
          <w:gridAfter w:val="1"/>
          <w:wAfter w:w="4272" w:type="dxa"/>
          <w:trHeight w:val="370" w:hRule="atLeast"/>
        </w:trPr>
        <w:tc>
          <w:tcPr>
            <w:tcW w:w="3180"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64384"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11" name="直接箭头连接符 11"/>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64384;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GLZjDXAAAACQEAAA8AAAAAAAAAAQAgAAAAIgAAAGRycy9kb3du&#10;cmV2LnhtbFBLAQIUABQAAAAIAIdO4kDkvlnFAAIAAPMDAAAOAAAAAAAAAAEAIAAAACYBAABkcnMv&#10;ZTJvRG9jLnhtbFBLBQYAAAAABgAGAFkBAACYBQAAAAA=&#10;">
                      <v:fill on="f" focussize="0,0"/>
                      <v:stroke color="#000000" joinstyle="round"/>
                      <v:imagedata o:title=""/>
                      <o:lock v:ext="edit" aspectratio="f"/>
                    </v:shape>
                  </w:pict>
                </mc:Fallback>
              </mc:AlternateContent>
            </w:r>
            <w:r>
              <w:rPr>
                <w:rFonts w:hint="eastAsia" w:ascii="宋体" w:hAnsi="宋体" w:cs="宋体"/>
                <w:color w:val="000000"/>
                <w:kern w:val="0"/>
                <w:sz w:val="24"/>
              </w:rPr>
              <w:t>177000</w:t>
            </w:r>
          </w:p>
        </w:tc>
        <w:tc>
          <w:tcPr>
            <w:tcW w:w="1225" w:type="dxa"/>
            <w:gridSpan w:val="5"/>
            <w:tcBorders>
              <w:top w:val="single" w:color="auto" w:sz="4" w:space="0"/>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848"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环保办</w:t>
            </w:r>
          </w:p>
        </w:tc>
      </w:tr>
      <w:tr>
        <w:tblPrEx>
          <w:tblCellMar>
            <w:top w:w="0" w:type="dxa"/>
            <w:left w:w="108" w:type="dxa"/>
            <w:bottom w:w="0" w:type="dxa"/>
            <w:right w:w="108" w:type="dxa"/>
          </w:tblCellMar>
        </w:tblPrEx>
        <w:trPr>
          <w:gridAfter w:val="1"/>
          <w:wAfter w:w="4272" w:type="dxa"/>
          <w:trHeight w:val="674" w:hRule="atLeast"/>
        </w:trPr>
        <w:tc>
          <w:tcPr>
            <w:tcW w:w="318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25"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04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81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4272" w:type="dxa"/>
          <w:trHeight w:val="370" w:hRule="atLeast"/>
        </w:trPr>
        <w:tc>
          <w:tcPr>
            <w:tcW w:w="318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sz w:val="24"/>
              </w:rPr>
            </w:pPr>
            <w:r>
              <w:rPr>
                <w:rFonts w:hint="eastAsia" w:ascii="宋体" w:hAnsi="宋体"/>
                <w:sz w:val="24"/>
              </w:rPr>
              <w:t>8.5</w:t>
            </w:r>
          </w:p>
        </w:tc>
        <w:tc>
          <w:tcPr>
            <w:tcW w:w="1225" w:type="dxa"/>
            <w:gridSpan w:val="5"/>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8.5</w:t>
            </w:r>
          </w:p>
        </w:tc>
        <w:tc>
          <w:tcPr>
            <w:tcW w:w="1043"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813"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blPrEx>
          <w:tblCellMar>
            <w:top w:w="0" w:type="dxa"/>
            <w:left w:w="108" w:type="dxa"/>
            <w:bottom w:w="0" w:type="dxa"/>
            <w:right w:w="108" w:type="dxa"/>
          </w:tblCellMar>
        </w:tblPrEx>
        <w:trPr>
          <w:gridAfter w:val="1"/>
          <w:wAfter w:w="4272" w:type="dxa"/>
          <w:trHeight w:val="370" w:hRule="atLeast"/>
        </w:trPr>
        <w:tc>
          <w:tcPr>
            <w:tcW w:w="318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sz w:val="24"/>
              </w:rPr>
            </w:pPr>
            <w:r>
              <w:rPr>
                <w:rFonts w:hint="eastAsia" w:ascii="宋体" w:hAnsi="宋体"/>
                <w:sz w:val="24"/>
              </w:rPr>
              <w:t>8.5</w:t>
            </w:r>
          </w:p>
        </w:tc>
        <w:tc>
          <w:tcPr>
            <w:tcW w:w="1225" w:type="dxa"/>
            <w:gridSpan w:val="5"/>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8.5</w:t>
            </w:r>
          </w:p>
        </w:tc>
        <w:tc>
          <w:tcPr>
            <w:tcW w:w="1043"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813"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blPrEx>
          <w:tblCellMar>
            <w:top w:w="0" w:type="dxa"/>
            <w:left w:w="108" w:type="dxa"/>
            <w:bottom w:w="0" w:type="dxa"/>
            <w:right w:w="108" w:type="dxa"/>
          </w:tblCellMar>
        </w:tblPrEx>
        <w:trPr>
          <w:gridAfter w:val="1"/>
          <w:wAfter w:w="4272" w:type="dxa"/>
          <w:trHeight w:val="370" w:hRule="atLeast"/>
        </w:trPr>
        <w:tc>
          <w:tcPr>
            <w:tcW w:w="318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25"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043"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81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4272" w:type="dxa"/>
          <w:trHeight w:val="1172" w:hRule="atLeast"/>
        </w:trPr>
        <w:tc>
          <w:tcPr>
            <w:tcW w:w="516" w:type="dxa"/>
            <w:tcBorders>
              <w:top w:val="nil"/>
              <w:left w:val="single" w:color="auto" w:sz="4" w:space="0"/>
              <w:bottom w:val="single" w:color="auto" w:sz="4" w:space="0"/>
              <w:right w:val="single" w:color="auto" w:sz="4" w:space="0"/>
            </w:tcBorders>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5"/>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center"/>
              <w:rPr>
                <w:rFonts w:ascii="宋体" w:hAnsi="宋体" w:cs="宋体"/>
                <w:color w:val="000000"/>
                <w:kern w:val="0"/>
                <w:sz w:val="24"/>
              </w:rPr>
            </w:pPr>
            <w:r>
              <w:rPr>
                <w:rFonts w:hint="eastAsia" w:ascii="宋体" w:hAnsi="宋体" w:cs="宋体"/>
                <w:color w:val="000000"/>
                <w:kern w:val="0"/>
                <w:sz w:val="24"/>
              </w:rPr>
              <w:t>对17户拆迁滞留户发放“无煤化”补贴资金，每户5000元</w:t>
            </w:r>
          </w:p>
        </w:tc>
        <w:tc>
          <w:tcPr>
            <w:tcW w:w="4073" w:type="dxa"/>
            <w:gridSpan w:val="8"/>
            <w:tcBorders>
              <w:top w:val="single" w:color="auto" w:sz="4" w:space="0"/>
              <w:left w:val="nil"/>
              <w:bottom w:val="single" w:color="auto" w:sz="4" w:space="0"/>
              <w:right w:val="single" w:color="000000" w:sz="4" w:space="0"/>
            </w:tcBorders>
            <w:vAlign w:val="center"/>
          </w:tcPr>
          <w:p>
            <w:pPr>
              <w:widowControl/>
              <w:jc w:val="center"/>
              <w:rPr>
                <w:rFonts w:ascii="宋体" w:hAnsi="宋体" w:cs="宋体"/>
                <w:b/>
                <w:bCs/>
                <w:color w:val="000000"/>
                <w:kern w:val="0"/>
                <w:sz w:val="24"/>
              </w:rPr>
            </w:pPr>
            <w:r>
              <w:rPr>
                <w:rFonts w:hint="eastAsia" w:ascii="宋体" w:hAnsi="宋体" w:cs="宋体"/>
                <w:color w:val="000000"/>
                <w:kern w:val="0"/>
                <w:sz w:val="24"/>
              </w:rPr>
              <w:t>年度总体目标完成情况综述：对17户拆迁滞留户，且2018-2019取暖季未出现使用燃煤情况，发放“无煤化”补贴资金，每户5000元</w:t>
            </w:r>
          </w:p>
        </w:tc>
      </w:tr>
      <w:tr>
        <w:tblPrEx>
          <w:tblCellMar>
            <w:top w:w="0" w:type="dxa"/>
            <w:left w:w="108" w:type="dxa"/>
            <w:bottom w:w="0" w:type="dxa"/>
            <w:right w:w="108" w:type="dxa"/>
          </w:tblCellMar>
        </w:tblPrEx>
        <w:trPr>
          <w:gridAfter w:val="1"/>
          <w:wAfter w:w="4272" w:type="dxa"/>
          <w:trHeight w:val="737" w:hRule="atLeast"/>
        </w:trPr>
        <w:tc>
          <w:tcPr>
            <w:tcW w:w="516" w:type="dxa"/>
            <w:vMerge w:val="restart"/>
            <w:tcBorders>
              <w:top w:val="single" w:color="auto" w:sz="4" w:space="0"/>
              <w:left w:val="single" w:color="auto" w:sz="4" w:space="0"/>
              <w:bottom w:val="single" w:color="auto" w:sz="4" w:space="0"/>
              <w:right w:val="single" w:color="auto" w:sz="4" w:space="0"/>
            </w:tcBorders>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84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3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80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4272" w:type="dxa"/>
          <w:trHeight w:val="421" w:hRule="atLeast"/>
        </w:trPr>
        <w:tc>
          <w:tcPr>
            <w:tcW w:w="5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843" w:type="dxa"/>
            <w:gridSpan w:val="2"/>
            <w:tcBorders>
              <w:top w:val="single" w:color="auto" w:sz="4" w:space="0"/>
              <w:left w:val="nil"/>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381" w:type="dxa"/>
            <w:tcBorders>
              <w:top w:val="single" w:color="auto" w:sz="4" w:space="0"/>
              <w:left w:val="nil"/>
              <w:right w:val="single" w:color="auto" w:sz="4" w:space="0"/>
            </w:tcBorders>
            <w:vAlign w:val="center"/>
          </w:tcPr>
          <w:p>
            <w:pPr>
              <w:jc w:val="center"/>
              <w:rPr>
                <w:rFonts w:ascii="宋体" w:hAnsi="宋体" w:cs="宋体"/>
                <w:color w:val="000000"/>
                <w:kern w:val="0"/>
                <w:sz w:val="22"/>
                <w:szCs w:val="22"/>
              </w:rPr>
            </w:pPr>
            <w:r>
              <w:rPr>
                <w:rFonts w:hint="eastAsia" w:ascii="宋体" w:hAnsi="宋体"/>
                <w:sz w:val="22"/>
                <w:szCs w:val="22"/>
              </w:rPr>
              <w:t>发放17户补贴资金</w:t>
            </w:r>
          </w:p>
        </w:tc>
        <w:tc>
          <w:tcPr>
            <w:tcW w:w="1134" w:type="dxa"/>
            <w:tcBorders>
              <w:top w:val="single" w:color="auto" w:sz="4" w:space="0"/>
              <w:left w:val="nil"/>
              <w:right w:val="single" w:color="auto" w:sz="4" w:space="0"/>
            </w:tcBorders>
            <w:vAlign w:val="center"/>
          </w:tcPr>
          <w:p>
            <w:pPr>
              <w:jc w:val="center"/>
              <w:rPr>
                <w:rFonts w:ascii="宋体" w:hAnsi="宋体"/>
                <w:sz w:val="22"/>
                <w:szCs w:val="22"/>
              </w:rPr>
            </w:pPr>
            <w:r>
              <w:rPr>
                <w:rFonts w:hint="eastAsia" w:ascii="宋体" w:hAnsi="宋体"/>
                <w:sz w:val="22"/>
                <w:szCs w:val="22"/>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111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1805"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2"/>
                <w:szCs w:val="22"/>
              </w:rPr>
            </w:pPr>
          </w:p>
        </w:tc>
      </w:tr>
      <w:tr>
        <w:tblPrEx>
          <w:tblCellMar>
            <w:top w:w="0" w:type="dxa"/>
            <w:left w:w="108" w:type="dxa"/>
            <w:bottom w:w="0" w:type="dxa"/>
            <w:right w:w="108" w:type="dxa"/>
          </w:tblCellMar>
        </w:tblPrEx>
        <w:trPr>
          <w:gridAfter w:val="1"/>
          <w:wAfter w:w="4272" w:type="dxa"/>
          <w:trHeight w:val="413" w:hRule="atLeast"/>
        </w:trPr>
        <w:tc>
          <w:tcPr>
            <w:tcW w:w="5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3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sz w:val="22"/>
                <w:szCs w:val="22"/>
              </w:rPr>
            </w:pPr>
            <w:r>
              <w:rPr>
                <w:rFonts w:hint="eastAsia" w:ascii="宋体" w:hAnsi="宋体"/>
                <w:sz w:val="22"/>
                <w:szCs w:val="22"/>
              </w:rPr>
              <w:t>完成统一发放</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22"/>
              </w:rPr>
            </w:pPr>
            <w:r>
              <w:rPr>
                <w:rFonts w:hint="eastAsia" w:ascii="宋体" w:hAnsi="宋体"/>
                <w:sz w:val="22"/>
                <w:szCs w:val="22"/>
              </w:rPr>
              <w:t>实现预期指标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80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p>
        </w:tc>
      </w:tr>
      <w:tr>
        <w:tblPrEx>
          <w:tblCellMar>
            <w:top w:w="0" w:type="dxa"/>
            <w:left w:w="108" w:type="dxa"/>
            <w:bottom w:w="0" w:type="dxa"/>
            <w:right w:w="108" w:type="dxa"/>
          </w:tblCellMar>
        </w:tblPrEx>
        <w:trPr>
          <w:gridAfter w:val="1"/>
          <w:wAfter w:w="4272" w:type="dxa"/>
          <w:trHeight w:val="419" w:hRule="atLeast"/>
        </w:trPr>
        <w:tc>
          <w:tcPr>
            <w:tcW w:w="5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381" w:type="dxa"/>
            <w:tcBorders>
              <w:top w:val="single" w:color="auto" w:sz="4" w:space="0"/>
              <w:left w:val="nil"/>
              <w:bottom w:val="single" w:color="auto" w:sz="4" w:space="0"/>
              <w:right w:val="single" w:color="auto" w:sz="4" w:space="0"/>
            </w:tcBorders>
            <w:vAlign w:val="center"/>
          </w:tcPr>
          <w:p>
            <w:pPr>
              <w:jc w:val="center"/>
              <w:rPr>
                <w:rFonts w:ascii="宋体" w:hAnsi="宋体"/>
                <w:sz w:val="22"/>
                <w:szCs w:val="22"/>
              </w:rPr>
            </w:pPr>
            <w:r>
              <w:rPr>
                <w:rFonts w:hint="eastAsia" w:ascii="宋体" w:hAnsi="宋体"/>
                <w:sz w:val="22"/>
                <w:szCs w:val="22"/>
              </w:rPr>
              <w:t>采暖季结束前完成</w:t>
            </w:r>
          </w:p>
        </w:tc>
        <w:tc>
          <w:tcPr>
            <w:tcW w:w="1134" w:type="dxa"/>
            <w:tcBorders>
              <w:top w:val="single" w:color="auto" w:sz="4" w:space="0"/>
              <w:left w:val="nil"/>
              <w:bottom w:val="single" w:color="auto" w:sz="4" w:space="0"/>
              <w:right w:val="single" w:color="auto" w:sz="4" w:space="0"/>
            </w:tcBorders>
            <w:vAlign w:val="center"/>
          </w:tcPr>
          <w:p>
            <w:pPr>
              <w:jc w:val="center"/>
              <w:rPr>
                <w:rFonts w:ascii="宋体" w:hAnsi="宋体"/>
                <w:sz w:val="22"/>
                <w:szCs w:val="22"/>
              </w:rPr>
            </w:pPr>
            <w:r>
              <w:rPr>
                <w:rFonts w:hint="eastAsia" w:ascii="宋体" w:hAnsi="宋体"/>
                <w:sz w:val="22"/>
                <w:szCs w:val="22"/>
              </w:rPr>
              <w:t>采暖季结束前完成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80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p>
        </w:tc>
      </w:tr>
      <w:tr>
        <w:tblPrEx>
          <w:tblCellMar>
            <w:top w:w="0" w:type="dxa"/>
            <w:left w:w="108" w:type="dxa"/>
            <w:bottom w:w="0" w:type="dxa"/>
            <w:right w:w="108" w:type="dxa"/>
          </w:tblCellMar>
        </w:tblPrEx>
        <w:trPr>
          <w:gridAfter w:val="1"/>
          <w:wAfter w:w="4272" w:type="dxa"/>
          <w:trHeight w:val="418"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381"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2"/>
                <w:szCs w:val="22"/>
              </w:rPr>
            </w:pPr>
            <w:r>
              <w:rPr>
                <w:rFonts w:hint="eastAsia" w:ascii="宋体" w:hAnsi="宋体"/>
                <w:sz w:val="22"/>
                <w:szCs w:val="22"/>
              </w:rPr>
              <w:t>项目预算控制数8.5万元</w:t>
            </w:r>
          </w:p>
        </w:tc>
        <w:tc>
          <w:tcPr>
            <w:tcW w:w="1134" w:type="dxa"/>
            <w:tcBorders>
              <w:top w:val="single" w:color="auto" w:sz="4" w:space="0"/>
              <w:left w:val="nil"/>
              <w:bottom w:val="single" w:color="auto" w:sz="4" w:space="0"/>
              <w:right w:val="single" w:color="auto" w:sz="4" w:space="0"/>
            </w:tcBorders>
            <w:vAlign w:val="center"/>
          </w:tcPr>
          <w:p>
            <w:pPr>
              <w:jc w:val="center"/>
              <w:rPr>
                <w:rFonts w:ascii="宋体" w:hAnsi="宋体"/>
                <w:sz w:val="22"/>
                <w:szCs w:val="22"/>
              </w:rPr>
            </w:pPr>
            <w:r>
              <w:rPr>
                <w:rFonts w:hint="eastAsia" w:ascii="宋体" w:hAnsi="宋体"/>
                <w:sz w:val="22"/>
                <w:szCs w:val="22"/>
              </w:rPr>
              <w:t>支出8.5万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10</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80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p>
        </w:tc>
      </w:tr>
      <w:tr>
        <w:tblPrEx>
          <w:tblCellMar>
            <w:top w:w="0" w:type="dxa"/>
            <w:left w:w="108" w:type="dxa"/>
            <w:bottom w:w="0" w:type="dxa"/>
            <w:right w:w="108" w:type="dxa"/>
          </w:tblCellMar>
        </w:tblPrEx>
        <w:trPr>
          <w:gridAfter w:val="1"/>
          <w:wAfter w:w="4272" w:type="dxa"/>
        </w:trPr>
        <w:tc>
          <w:tcPr>
            <w:tcW w:w="5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843"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381" w:type="dxa"/>
            <w:tcBorders>
              <w:top w:val="single" w:color="auto" w:sz="4" w:space="0"/>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推进“无煤化”工作，改善空气质量，为滞留户解决取暖后顾之忧</w:t>
            </w:r>
          </w:p>
        </w:tc>
        <w:tc>
          <w:tcPr>
            <w:tcW w:w="1134" w:type="dxa"/>
            <w:tcBorders>
              <w:top w:val="single" w:color="auto" w:sz="4" w:space="0"/>
              <w:left w:val="nil"/>
              <w:bottom w:val="single" w:color="auto" w:sz="4" w:space="0"/>
              <w:right w:val="single" w:color="auto" w:sz="4" w:space="0"/>
            </w:tcBorders>
            <w:vAlign w:val="center"/>
          </w:tcPr>
          <w:p>
            <w:pPr>
              <w:jc w:val="center"/>
              <w:rPr>
                <w:rFonts w:ascii="宋体" w:hAnsi="宋体"/>
                <w:sz w:val="22"/>
                <w:szCs w:val="22"/>
              </w:rPr>
            </w:pPr>
            <w:r>
              <w:rPr>
                <w:rFonts w:hint="eastAsia" w:ascii="宋体" w:hAnsi="宋体"/>
                <w:sz w:val="22"/>
                <w:szCs w:val="22"/>
              </w:rPr>
              <w:t>基本达到预期目标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20</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18</w:t>
            </w:r>
          </w:p>
        </w:tc>
        <w:tc>
          <w:tcPr>
            <w:tcW w:w="180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gridAfter w:val="1"/>
          <w:wAfter w:w="4272" w:type="dxa"/>
          <w:trHeight w:val="409"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381" w:type="dxa"/>
            <w:tcBorders>
              <w:top w:val="single" w:color="auto" w:sz="4" w:space="0"/>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sz w:val="22"/>
                <w:szCs w:val="22"/>
              </w:rPr>
              <w:t>得到绝大村民支持</w:t>
            </w:r>
          </w:p>
        </w:tc>
        <w:tc>
          <w:tcPr>
            <w:tcW w:w="1134" w:type="dxa"/>
            <w:tcBorders>
              <w:top w:val="single" w:color="auto" w:sz="4" w:space="0"/>
              <w:left w:val="nil"/>
              <w:bottom w:val="single" w:color="auto" w:sz="4" w:space="0"/>
              <w:right w:val="single" w:color="auto" w:sz="4" w:space="0"/>
            </w:tcBorders>
            <w:vAlign w:val="center"/>
          </w:tcPr>
          <w:p>
            <w:pPr>
              <w:jc w:val="center"/>
              <w:rPr>
                <w:rFonts w:ascii="宋体" w:hAnsi="宋体"/>
                <w:sz w:val="22"/>
                <w:szCs w:val="22"/>
              </w:rPr>
            </w:pPr>
            <w:r>
              <w:rPr>
                <w:rFonts w:hint="eastAsia" w:ascii="宋体" w:hAnsi="宋体"/>
                <w:sz w:val="22"/>
                <w:szCs w:val="22"/>
              </w:rPr>
              <w:t>好评率达90%</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20</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18</w:t>
            </w:r>
          </w:p>
        </w:tc>
        <w:tc>
          <w:tcPr>
            <w:tcW w:w="180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272" w:type="dxa"/>
          <w:trHeight w:val="353" w:hRule="atLeast"/>
        </w:trPr>
        <w:tc>
          <w:tcPr>
            <w:tcW w:w="8425" w:type="dxa"/>
            <w:gridSpan w:val="1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总分：96</w:t>
            </w:r>
          </w:p>
        </w:tc>
        <w:tc>
          <w:tcPr>
            <w:tcW w:w="1805" w:type="dxa"/>
            <w:gridSpan w:val="2"/>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63" w:right="166" w:bottom="1123" w:left="1440" w:header="851" w:footer="992" w:gutter="0"/>
          <w:cols w:space="720" w:num="1"/>
          <w:docGrid w:type="lines" w:linePitch="312" w:charSpace="0"/>
        </w:sectPr>
      </w:pPr>
    </w:p>
    <w:tbl>
      <w:tblPr>
        <w:tblStyle w:val="14"/>
        <w:tblpPr w:leftFromText="180" w:rightFromText="180" w:horzAnchor="margin" w:tblpX="435" w:tblpY="-1800"/>
        <w:tblW w:w="10275" w:type="dxa"/>
        <w:tblInd w:w="0" w:type="dxa"/>
        <w:tblLayout w:type="fixed"/>
        <w:tblCellMar>
          <w:top w:w="0" w:type="dxa"/>
          <w:left w:w="108" w:type="dxa"/>
          <w:bottom w:w="0" w:type="dxa"/>
          <w:right w:w="108" w:type="dxa"/>
        </w:tblCellMar>
      </w:tblPr>
      <w:tblGrid>
        <w:gridCol w:w="412"/>
        <w:gridCol w:w="953"/>
        <w:gridCol w:w="1350"/>
        <w:gridCol w:w="105"/>
        <w:gridCol w:w="1575"/>
        <w:gridCol w:w="1035"/>
        <w:gridCol w:w="1778"/>
        <w:gridCol w:w="121"/>
        <w:gridCol w:w="992"/>
        <w:gridCol w:w="992"/>
        <w:gridCol w:w="962"/>
      </w:tblGrid>
      <w:tr>
        <w:tblPrEx>
          <w:tblCellMar>
            <w:top w:w="0" w:type="dxa"/>
            <w:left w:w="108" w:type="dxa"/>
            <w:bottom w:w="0" w:type="dxa"/>
            <w:right w:w="108" w:type="dxa"/>
          </w:tblCellMar>
        </w:tblPrEx>
        <w:trPr>
          <w:trHeight w:val="484" w:hRule="atLeast"/>
        </w:trPr>
        <w:tc>
          <w:tcPr>
            <w:tcW w:w="10275" w:type="dxa"/>
            <w:gridSpan w:val="11"/>
            <w:tcBorders>
              <w:top w:val="nil"/>
              <w:left w:val="nil"/>
              <w:bottom w:val="nil"/>
              <w:right w:val="nil"/>
            </w:tcBorders>
            <w:vAlign w:val="center"/>
          </w:tcPr>
          <w:p>
            <w:pPr>
              <w:widowControl/>
              <w:rPr>
                <w:rFonts w:ascii="仿宋_GB2312" w:eastAsia="仿宋_GB2312"/>
                <w:sz w:val="32"/>
                <w:szCs w:val="32"/>
              </w:rPr>
            </w:pPr>
            <w:r>
              <w:rPr>
                <w:rFonts w:hint="eastAsia" w:ascii="仿宋_GB2312" w:eastAsia="仿宋_GB2312"/>
                <w:sz w:val="32"/>
                <w:szCs w:val="32"/>
              </w:rPr>
              <w:t>附件4：</w:t>
            </w: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项目支出事后绩效自评简表（表23）</w:t>
            </w:r>
          </w:p>
        </w:tc>
      </w:tr>
      <w:tr>
        <w:tblPrEx>
          <w:tblCellMar>
            <w:top w:w="0" w:type="dxa"/>
            <w:left w:w="108" w:type="dxa"/>
            <w:bottom w:w="0" w:type="dxa"/>
            <w:right w:w="108" w:type="dxa"/>
          </w:tblCellMar>
        </w:tblPrEx>
        <w:trPr>
          <w:trHeight w:val="311" w:hRule="atLeast"/>
        </w:trPr>
        <w:tc>
          <w:tcPr>
            <w:tcW w:w="10275"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370" w:hRule="atLeast"/>
        </w:trPr>
        <w:tc>
          <w:tcPr>
            <w:tcW w:w="271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60" w:type="dxa"/>
            <w:gridSpan w:val="8"/>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基层党组织工作和活动经费</w:t>
            </w:r>
          </w:p>
        </w:tc>
      </w:tr>
      <w:tr>
        <w:trPr>
          <w:trHeight w:val="370" w:hRule="atLeast"/>
        </w:trPr>
        <w:tc>
          <w:tcPr>
            <w:tcW w:w="271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715" w:type="dxa"/>
            <w:gridSpan w:val="3"/>
            <w:tcBorders>
              <w:top w:val="single" w:color="auto" w:sz="4" w:space="0"/>
              <w:left w:val="nil"/>
              <w:bottom w:val="single" w:color="auto" w:sz="4" w:space="0"/>
              <w:right w:val="single" w:color="000000" w:sz="4" w:space="0"/>
            </w:tcBorders>
            <w:noWrap/>
            <w:vAlign w:val="center"/>
          </w:tcPr>
          <w:p>
            <w:pPr>
              <w:rPr>
                <w:rFonts w:ascii="仿宋" w:hAnsi="仿宋" w:eastAsia="仿宋" w:cs="仿宋"/>
                <w:color w:val="000000"/>
                <w:kern w:val="0"/>
                <w:sz w:val="24"/>
              </w:rPr>
            </w:pPr>
            <w:r>
              <w:rPr>
                <w:rFonts w:hint="eastAsia" w:ascii="仿宋" w:hAnsi="仿宋" w:eastAsia="仿宋" w:cs="仿宋"/>
                <w:color w:val="000000"/>
                <w:kern w:val="0"/>
                <w:sz w:val="24"/>
              </w:rPr>
              <w:t>北京市丰台区南苑乡人民政府，177000</w:t>
            </w:r>
          </w:p>
          <w:p>
            <w:pPr>
              <w:widowControl/>
              <w:jc w:val="left"/>
              <w:rPr>
                <w:rFonts w:ascii="宋体" w:hAnsi="宋体" w:cs="宋体"/>
                <w:color w:val="000000"/>
                <w:kern w:val="0"/>
                <w:sz w:val="18"/>
                <w:szCs w:val="18"/>
              </w:rPr>
            </w:pPr>
          </w:p>
        </w:tc>
        <w:tc>
          <w:tcPr>
            <w:tcW w:w="1899"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946"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党建办</w:t>
            </w:r>
          </w:p>
        </w:tc>
      </w:tr>
      <w:tr>
        <w:tblPrEx>
          <w:tblCellMar>
            <w:top w:w="0" w:type="dxa"/>
            <w:left w:w="108" w:type="dxa"/>
            <w:bottom w:w="0" w:type="dxa"/>
            <w:right w:w="108" w:type="dxa"/>
          </w:tblCellMar>
        </w:tblPrEx>
        <w:trPr>
          <w:trHeight w:val="674" w:hRule="atLeast"/>
        </w:trPr>
        <w:tc>
          <w:tcPr>
            <w:tcW w:w="271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680"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035"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899"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96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370" w:hRule="atLeast"/>
        </w:trPr>
        <w:tc>
          <w:tcPr>
            <w:tcW w:w="271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680"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035"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60.345</w:t>
            </w:r>
          </w:p>
        </w:tc>
        <w:tc>
          <w:tcPr>
            <w:tcW w:w="1899"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54.555</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90.4%　</w:t>
            </w:r>
          </w:p>
        </w:tc>
        <w:tc>
          <w:tcPr>
            <w:tcW w:w="962"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9.04</w:t>
            </w:r>
          </w:p>
        </w:tc>
      </w:tr>
      <w:tr>
        <w:tblPrEx>
          <w:tblCellMar>
            <w:top w:w="0" w:type="dxa"/>
            <w:left w:w="108" w:type="dxa"/>
            <w:bottom w:w="0" w:type="dxa"/>
            <w:right w:w="108" w:type="dxa"/>
          </w:tblCellMar>
        </w:tblPrEx>
        <w:trPr>
          <w:trHeight w:val="370" w:hRule="atLeast"/>
        </w:trPr>
        <w:tc>
          <w:tcPr>
            <w:tcW w:w="271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680"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035"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60.345</w:t>
            </w:r>
          </w:p>
        </w:tc>
        <w:tc>
          <w:tcPr>
            <w:tcW w:w="1899"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54.555</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90.4%　</w:t>
            </w:r>
          </w:p>
        </w:tc>
        <w:tc>
          <w:tcPr>
            <w:tcW w:w="962" w:type="dxa"/>
            <w:tcBorders>
              <w:top w:val="nil"/>
              <w:left w:val="nil"/>
              <w:bottom w:val="single" w:color="auto" w:sz="4" w:space="0"/>
              <w:right w:val="single" w:color="auto" w:sz="4" w:space="0"/>
            </w:tcBorders>
            <w:vAlign w:val="center"/>
          </w:tcPr>
          <w:p>
            <w:pPr>
              <w:widowControl/>
              <w:ind w:firstLine="240" w:firstLineChars="100"/>
              <w:rPr>
                <w:rFonts w:ascii="宋体" w:hAnsi="宋体" w:cs="宋体"/>
                <w:color w:val="000000"/>
                <w:kern w:val="0"/>
                <w:sz w:val="24"/>
              </w:rPr>
            </w:pPr>
            <w:r>
              <w:rPr>
                <w:rFonts w:hint="eastAsia" w:ascii="宋体" w:hAnsi="宋体" w:cs="宋体"/>
                <w:color w:val="000000"/>
                <w:kern w:val="0"/>
                <w:sz w:val="24"/>
              </w:rPr>
              <w:t>9.04</w:t>
            </w:r>
          </w:p>
        </w:tc>
      </w:tr>
      <w:tr>
        <w:tblPrEx>
          <w:tblCellMar>
            <w:top w:w="0" w:type="dxa"/>
            <w:left w:w="108" w:type="dxa"/>
            <w:bottom w:w="0" w:type="dxa"/>
            <w:right w:w="108" w:type="dxa"/>
          </w:tblCellMar>
        </w:tblPrEx>
        <w:trPr>
          <w:trHeight w:val="370" w:hRule="atLeast"/>
        </w:trPr>
        <w:tc>
          <w:tcPr>
            <w:tcW w:w="271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680"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035"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899"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6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72" w:hRule="atLeast"/>
        </w:trPr>
        <w:tc>
          <w:tcPr>
            <w:tcW w:w="412"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018" w:type="dxa"/>
            <w:gridSpan w:val="5"/>
            <w:tcBorders>
              <w:top w:val="single" w:color="auto" w:sz="4" w:space="0"/>
              <w:left w:val="nil"/>
              <w:bottom w:val="single" w:color="auto" w:sz="4" w:space="0"/>
              <w:right w:val="single" w:color="000000" w:sz="4" w:space="0"/>
            </w:tcBorders>
            <w:vAlign w:val="center"/>
          </w:tcPr>
          <w:p>
            <w:pPr>
              <w:widowControl/>
              <w:jc w:val="left"/>
              <w:rPr>
                <w:szCs w:val="32"/>
              </w:rPr>
            </w:pPr>
            <w:r>
              <w:rPr>
                <w:rFonts w:hint="eastAsia"/>
                <w:szCs w:val="32"/>
              </w:rPr>
              <w:t>年初设定目标：</w:t>
            </w:r>
          </w:p>
          <w:p>
            <w:pPr>
              <w:widowControl/>
              <w:jc w:val="center"/>
              <w:rPr>
                <w:rFonts w:ascii="仿宋_GB2312" w:eastAsia="仿宋_GB2312"/>
                <w:szCs w:val="21"/>
              </w:rPr>
            </w:pPr>
            <w:r>
              <w:rPr>
                <w:szCs w:val="32"/>
              </w:rPr>
              <w:t>基层党组织按照“立足支部、服务基层、统筹安排、专款专用”的原则，使用党建活动经费，要厉行节约、反对浪费</w:t>
            </w:r>
          </w:p>
        </w:tc>
        <w:tc>
          <w:tcPr>
            <w:tcW w:w="4845" w:type="dxa"/>
            <w:gridSpan w:val="5"/>
            <w:tcBorders>
              <w:top w:val="single" w:color="auto" w:sz="4" w:space="0"/>
              <w:left w:val="nil"/>
              <w:bottom w:val="single" w:color="auto" w:sz="4" w:space="0"/>
              <w:right w:val="single" w:color="000000" w:sz="4" w:space="0"/>
            </w:tcBorders>
            <w:vAlign w:val="center"/>
          </w:tcPr>
          <w:p>
            <w:pPr>
              <w:widowControl/>
              <w:rPr>
                <w:szCs w:val="32"/>
              </w:rPr>
            </w:pPr>
            <w:r>
              <w:rPr>
                <w:rFonts w:hint="eastAsia"/>
                <w:szCs w:val="32"/>
              </w:rPr>
              <w:t>年度总体目标完成情况综述：按照党费使用办法规定的使用范围，积极开展党建7大类活动，提升党组织凝聚力</w:t>
            </w:r>
            <w:r>
              <w:rPr>
                <w:szCs w:val="32"/>
              </w:rPr>
              <w:t>。</w:t>
            </w:r>
          </w:p>
        </w:tc>
      </w:tr>
      <w:tr>
        <w:tblPrEx>
          <w:tblCellMar>
            <w:top w:w="0" w:type="dxa"/>
            <w:left w:w="108" w:type="dxa"/>
            <w:bottom w:w="0" w:type="dxa"/>
            <w:right w:w="108" w:type="dxa"/>
          </w:tblCellMar>
        </w:tblPrEx>
        <w:trPr>
          <w:trHeight w:val="737" w:hRule="atLeast"/>
        </w:trPr>
        <w:tc>
          <w:tcPr>
            <w:tcW w:w="412"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45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57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7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95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rPr>
          <w:trHeight w:val="421" w:hRule="atLeast"/>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5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455"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数量指标</w:t>
            </w:r>
          </w:p>
        </w:tc>
        <w:tc>
          <w:tcPr>
            <w:tcW w:w="1575" w:type="dxa"/>
            <w:tcBorders>
              <w:top w:val="single" w:color="auto" w:sz="4" w:space="0"/>
              <w:left w:val="nil"/>
              <w:right w:val="single" w:color="auto" w:sz="4" w:space="0"/>
            </w:tcBorders>
            <w:noWrap/>
            <w:vAlign w:val="center"/>
          </w:tcPr>
          <w:p>
            <w:pPr>
              <w:jc w:val="left"/>
              <w:rPr>
                <w:rFonts w:ascii="宋体" w:hAnsi="宋体" w:cs="宋体"/>
                <w:color w:val="000000"/>
                <w:kern w:val="0"/>
                <w:szCs w:val="21"/>
              </w:rPr>
            </w:pPr>
            <w:r>
              <w:rPr>
                <w:rFonts w:hint="eastAsia" w:ascii="宋体" w:hAnsi="宋体" w:cs="宋体"/>
                <w:color w:val="000000"/>
                <w:kern w:val="0"/>
                <w:szCs w:val="21"/>
              </w:rPr>
              <w:t>按照要求开展7大类活动</w:t>
            </w:r>
          </w:p>
        </w:tc>
        <w:tc>
          <w:tcPr>
            <w:tcW w:w="1035"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完成预期指标</w:t>
            </w:r>
          </w:p>
        </w:tc>
        <w:tc>
          <w:tcPr>
            <w:tcW w:w="17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95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3" w:hRule="atLeast"/>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55"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质量指标</w:t>
            </w:r>
          </w:p>
        </w:tc>
        <w:tc>
          <w:tcPr>
            <w:tcW w:w="157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党员参与度≥98%　</w:t>
            </w:r>
          </w:p>
        </w:tc>
        <w:tc>
          <w:tcPr>
            <w:tcW w:w="103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实现预期指标</w:t>
            </w:r>
          </w:p>
        </w:tc>
        <w:tc>
          <w:tcPr>
            <w:tcW w:w="17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9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9" w:hRule="atLeast"/>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5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进度指标</w:t>
            </w:r>
          </w:p>
        </w:tc>
        <w:tc>
          <w:tcPr>
            <w:tcW w:w="157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12月前完成</w:t>
            </w:r>
          </w:p>
        </w:tc>
        <w:tc>
          <w:tcPr>
            <w:tcW w:w="1035"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12月前完成</w:t>
            </w:r>
          </w:p>
        </w:tc>
        <w:tc>
          <w:tcPr>
            <w:tcW w:w="17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9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8" w:hRule="atLeast"/>
        </w:trPr>
        <w:tc>
          <w:tcPr>
            <w:tcW w:w="41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5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5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成本指标</w:t>
            </w:r>
          </w:p>
        </w:tc>
        <w:tc>
          <w:tcPr>
            <w:tcW w:w="157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预算60.345万元</w:t>
            </w:r>
          </w:p>
        </w:tc>
        <w:tc>
          <w:tcPr>
            <w:tcW w:w="103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使用54.555万元</w:t>
            </w:r>
          </w:p>
        </w:tc>
        <w:tc>
          <w:tcPr>
            <w:tcW w:w="17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w:t>
            </w:r>
          </w:p>
        </w:tc>
        <w:tc>
          <w:tcPr>
            <w:tcW w:w="19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6" w:hRule="atLeast"/>
        </w:trPr>
        <w:tc>
          <w:tcPr>
            <w:tcW w:w="41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5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45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效益指标</w:t>
            </w:r>
          </w:p>
        </w:tc>
        <w:tc>
          <w:tcPr>
            <w:tcW w:w="157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通过开展党员教育、主题党日等活动，增强党员凝聚力，提高党员归属感。</w:t>
            </w:r>
          </w:p>
        </w:tc>
        <w:tc>
          <w:tcPr>
            <w:tcW w:w="103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达到预期目标且效果较好　</w:t>
            </w:r>
          </w:p>
        </w:tc>
        <w:tc>
          <w:tcPr>
            <w:tcW w:w="17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　</w:t>
            </w:r>
          </w:p>
        </w:tc>
        <w:tc>
          <w:tcPr>
            <w:tcW w:w="195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409" w:hRule="atLeast"/>
        </w:trPr>
        <w:tc>
          <w:tcPr>
            <w:tcW w:w="41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5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45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服务对象满意度指标</w:t>
            </w:r>
          </w:p>
        </w:tc>
        <w:tc>
          <w:tcPr>
            <w:tcW w:w="157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得到党员普遍好评</w:t>
            </w:r>
          </w:p>
        </w:tc>
        <w:tc>
          <w:tcPr>
            <w:tcW w:w="103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好评率90%　</w:t>
            </w:r>
          </w:p>
        </w:tc>
        <w:tc>
          <w:tcPr>
            <w:tcW w:w="17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　</w:t>
            </w:r>
          </w:p>
        </w:tc>
        <w:tc>
          <w:tcPr>
            <w:tcW w:w="195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353" w:hRule="atLeast"/>
        </w:trPr>
        <w:tc>
          <w:tcPr>
            <w:tcW w:w="8321" w:type="dxa"/>
            <w:gridSpan w:val="9"/>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总分：94.04</w:t>
            </w:r>
          </w:p>
        </w:tc>
        <w:tc>
          <w:tcPr>
            <w:tcW w:w="1954"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pPr>
    </w:p>
    <w:p>
      <w:pPr>
        <w:pStyle w:val="2"/>
        <w:sectPr>
          <w:pgSz w:w="11906" w:h="16838"/>
          <w:pgMar w:top="1463" w:right="166" w:bottom="1123" w:left="820" w:header="851" w:footer="992" w:gutter="0"/>
          <w:cols w:space="720" w:num="1"/>
          <w:docGrid w:type="lines" w:linePitch="312" w:charSpace="0"/>
        </w:sectPr>
      </w:pPr>
    </w:p>
    <w:tbl>
      <w:tblPr>
        <w:tblStyle w:val="14"/>
        <w:tblpPr w:leftFromText="180" w:rightFromText="180" w:horzAnchor="margin" w:tblpX="405" w:tblpY="-1800"/>
        <w:tblW w:w="14428" w:type="dxa"/>
        <w:tblInd w:w="0" w:type="dxa"/>
        <w:tblLayout w:type="fixed"/>
        <w:tblCellMar>
          <w:top w:w="0" w:type="dxa"/>
          <w:left w:w="108" w:type="dxa"/>
          <w:bottom w:w="0" w:type="dxa"/>
          <w:right w:w="108" w:type="dxa"/>
        </w:tblCellMar>
      </w:tblPr>
      <w:tblGrid>
        <w:gridCol w:w="442"/>
        <w:gridCol w:w="1043"/>
        <w:gridCol w:w="1305"/>
        <w:gridCol w:w="1912"/>
        <w:gridCol w:w="247"/>
        <w:gridCol w:w="1134"/>
        <w:gridCol w:w="596"/>
        <w:gridCol w:w="236"/>
        <w:gridCol w:w="236"/>
        <w:gridCol w:w="87"/>
        <w:gridCol w:w="1113"/>
        <w:gridCol w:w="992"/>
        <w:gridCol w:w="722"/>
        <w:gridCol w:w="4363"/>
      </w:tblGrid>
      <w:tr>
        <w:tblPrEx>
          <w:tblCellMar>
            <w:top w:w="0" w:type="dxa"/>
            <w:left w:w="108" w:type="dxa"/>
            <w:bottom w:w="0" w:type="dxa"/>
            <w:right w:w="108" w:type="dxa"/>
          </w:tblCellMar>
        </w:tblPrEx>
        <w:trPr>
          <w:gridAfter w:val="1"/>
          <w:wAfter w:w="4363" w:type="dxa"/>
          <w:trHeight w:val="484" w:hRule="atLeast"/>
        </w:trPr>
        <w:tc>
          <w:tcPr>
            <w:tcW w:w="10065" w:type="dxa"/>
            <w:gridSpan w:val="13"/>
            <w:tcBorders>
              <w:top w:val="nil"/>
              <w:left w:val="nil"/>
              <w:bottom w:val="nil"/>
              <w:right w:val="nil"/>
            </w:tcBorders>
            <w:vAlign w:val="center"/>
          </w:tcPr>
          <w:p>
            <w:pPr>
              <w:widowControl/>
              <w:jc w:val="center"/>
              <w:rPr>
                <w:rFonts w:ascii="仿宋_GB2312" w:eastAsia="仿宋_GB2312"/>
                <w:sz w:val="32"/>
                <w:szCs w:val="32"/>
              </w:rPr>
            </w:pPr>
          </w:p>
          <w:p>
            <w:pPr>
              <w:widowControl/>
              <w:jc w:val="center"/>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w:t>
            </w:r>
            <w:r>
              <w:rPr>
                <w:rFonts w:hint="eastAsia" w:ascii="宋体" w:hAnsi="宋体" w:cs="宋体"/>
                <w:color w:val="000000"/>
                <w:kern w:val="0"/>
                <w:sz w:val="32"/>
                <w:szCs w:val="32"/>
              </w:rPr>
              <w:t>（表24）</w:t>
            </w:r>
          </w:p>
        </w:tc>
      </w:tr>
      <w:tr>
        <w:tblPrEx>
          <w:tblCellMar>
            <w:top w:w="0" w:type="dxa"/>
            <w:left w:w="108" w:type="dxa"/>
            <w:bottom w:w="0" w:type="dxa"/>
            <w:right w:w="108" w:type="dxa"/>
          </w:tblCellMar>
        </w:tblPrEx>
        <w:trPr>
          <w:gridAfter w:val="1"/>
          <w:wAfter w:w="4363" w:type="dxa"/>
          <w:trHeight w:val="311" w:hRule="atLeast"/>
        </w:trPr>
        <w:tc>
          <w:tcPr>
            <w:tcW w:w="10065" w:type="dxa"/>
            <w:gridSpan w:val="13"/>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44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04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05"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2159"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4363" w:type="dxa"/>
          <w:trHeight w:val="370" w:hRule="atLeast"/>
        </w:trPr>
        <w:tc>
          <w:tcPr>
            <w:tcW w:w="279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275"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软弱涣散村和后进社区整顿工作专项经费</w:t>
            </w:r>
          </w:p>
        </w:tc>
      </w:tr>
      <w:tr>
        <w:tblPrEx>
          <w:tblCellMar>
            <w:top w:w="0" w:type="dxa"/>
            <w:left w:w="108" w:type="dxa"/>
            <w:bottom w:w="0" w:type="dxa"/>
            <w:right w:w="108" w:type="dxa"/>
          </w:tblCellMar>
        </w:tblPrEx>
        <w:trPr>
          <w:gridAfter w:val="1"/>
          <w:wAfter w:w="4363" w:type="dxa"/>
          <w:trHeight w:val="370" w:hRule="atLeast"/>
        </w:trPr>
        <w:tc>
          <w:tcPr>
            <w:tcW w:w="279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329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24"/>
              </w:rPr>
              <w:t>北京市丰台区南苑乡人民政府，177000</w:t>
            </w:r>
          </w:p>
        </w:tc>
        <w:tc>
          <w:tcPr>
            <w:tcW w:w="1068" w:type="dxa"/>
            <w:gridSpan w:val="3"/>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914" w:type="dxa"/>
            <w:gridSpan w:val="4"/>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南苑乡人民政府党建办</w:t>
            </w:r>
          </w:p>
        </w:tc>
      </w:tr>
      <w:tr>
        <w:tblPrEx>
          <w:tblCellMar>
            <w:top w:w="0" w:type="dxa"/>
            <w:left w:w="108" w:type="dxa"/>
            <w:bottom w:w="0" w:type="dxa"/>
            <w:right w:w="108" w:type="dxa"/>
          </w:tblCellMar>
        </w:tblPrEx>
        <w:trPr>
          <w:gridAfter w:val="1"/>
          <w:wAfter w:w="4363" w:type="dxa"/>
          <w:trHeight w:val="674" w:hRule="atLeast"/>
        </w:trPr>
        <w:tc>
          <w:tcPr>
            <w:tcW w:w="279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2159"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068" w:type="dxa"/>
            <w:gridSpan w:val="3"/>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200"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72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4363" w:type="dxa"/>
          <w:trHeight w:val="370" w:hRule="atLeast"/>
        </w:trPr>
        <w:tc>
          <w:tcPr>
            <w:tcW w:w="279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59"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50</w:t>
            </w:r>
          </w:p>
        </w:tc>
        <w:tc>
          <w:tcPr>
            <w:tcW w:w="1068" w:type="dxa"/>
            <w:gridSpan w:val="3"/>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50</w:t>
            </w:r>
          </w:p>
        </w:tc>
        <w:tc>
          <w:tcPr>
            <w:tcW w:w="1200" w:type="dxa"/>
            <w:gridSpan w:val="2"/>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722"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gridAfter w:val="1"/>
          <w:wAfter w:w="4363" w:type="dxa"/>
          <w:trHeight w:val="370" w:hRule="atLeast"/>
        </w:trPr>
        <w:tc>
          <w:tcPr>
            <w:tcW w:w="279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59"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50</w:t>
            </w:r>
          </w:p>
        </w:tc>
        <w:tc>
          <w:tcPr>
            <w:tcW w:w="1068" w:type="dxa"/>
            <w:gridSpan w:val="3"/>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50</w:t>
            </w:r>
          </w:p>
        </w:tc>
        <w:tc>
          <w:tcPr>
            <w:tcW w:w="1200" w:type="dxa"/>
            <w:gridSpan w:val="2"/>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　</w:t>
            </w:r>
          </w:p>
        </w:tc>
        <w:tc>
          <w:tcPr>
            <w:tcW w:w="722" w:type="dxa"/>
            <w:tcBorders>
              <w:top w:val="nil"/>
              <w:left w:val="nil"/>
              <w:bottom w:val="single" w:color="auto" w:sz="4" w:space="0"/>
              <w:right w:val="single" w:color="auto" w:sz="4" w:space="0"/>
            </w:tcBorders>
            <w:vAlign w:val="center"/>
          </w:tcPr>
          <w:p>
            <w:pPr>
              <w:widowControl/>
              <w:ind w:firstLine="240" w:firstLineChars="100"/>
              <w:rPr>
                <w:rFonts w:ascii="宋体" w:hAnsi="宋体" w:cs="宋体"/>
                <w:color w:val="000000"/>
                <w:kern w:val="0"/>
                <w:sz w:val="24"/>
              </w:rPr>
            </w:pPr>
          </w:p>
        </w:tc>
      </w:tr>
      <w:tr>
        <w:tblPrEx>
          <w:tblCellMar>
            <w:top w:w="0" w:type="dxa"/>
            <w:left w:w="108" w:type="dxa"/>
            <w:bottom w:w="0" w:type="dxa"/>
            <w:right w:w="108" w:type="dxa"/>
          </w:tblCellMar>
        </w:tblPrEx>
        <w:trPr>
          <w:gridAfter w:val="1"/>
          <w:wAfter w:w="4363" w:type="dxa"/>
          <w:trHeight w:val="370" w:hRule="atLeast"/>
        </w:trPr>
        <w:tc>
          <w:tcPr>
            <w:tcW w:w="279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59"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068" w:type="dxa"/>
            <w:gridSpan w:val="3"/>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00" w:type="dxa"/>
            <w:gridSpan w:val="2"/>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72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4363" w:type="dxa"/>
          <w:trHeight w:val="1172" w:hRule="atLeast"/>
        </w:trPr>
        <w:tc>
          <w:tcPr>
            <w:tcW w:w="442"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5"/>
            <w:tcBorders>
              <w:top w:val="single" w:color="auto" w:sz="4" w:space="0"/>
              <w:left w:val="nil"/>
              <w:bottom w:val="single" w:color="auto" w:sz="4" w:space="0"/>
              <w:right w:val="single" w:color="000000" w:sz="4" w:space="0"/>
            </w:tcBorders>
            <w:vAlign w:val="center"/>
          </w:tcPr>
          <w:p>
            <w:pPr>
              <w:widowControl/>
              <w:jc w:val="left"/>
              <w:rPr>
                <w:rFonts w:ascii="仿宋_GB2312"/>
                <w:szCs w:val="21"/>
              </w:rPr>
            </w:pPr>
            <w:r>
              <w:rPr>
                <w:rFonts w:hint="eastAsia" w:ascii="宋体" w:hAnsi="宋体" w:cs="宋体"/>
                <w:szCs w:val="21"/>
              </w:rPr>
              <w:t>年初设定目标：按照市、区工作要求，对列为软</w:t>
            </w:r>
            <w:r>
              <w:rPr>
                <w:rFonts w:hint="eastAsia" w:ascii="宋体" w:hAnsi="宋体" w:cs="宋体"/>
                <w:color w:val="000000"/>
                <w:kern w:val="0"/>
                <w:szCs w:val="21"/>
              </w:rPr>
              <w:t>弱涣散村和后进社区的</w:t>
            </w:r>
            <w:r>
              <w:rPr>
                <w:rFonts w:hint="eastAsia" w:ascii="宋体" w:hAnsi="宋体" w:cs="宋体"/>
                <w:szCs w:val="21"/>
              </w:rPr>
              <w:t>槐房村进行</w:t>
            </w:r>
            <w:r>
              <w:rPr>
                <w:rFonts w:hint="eastAsia" w:ascii="宋体" w:hAnsi="宋体" w:cs="宋体"/>
                <w:color w:val="000000"/>
                <w:kern w:val="0"/>
                <w:szCs w:val="21"/>
              </w:rPr>
              <w:t>整顿，巩固基层党组织战斗堡垒作用。</w:t>
            </w:r>
          </w:p>
        </w:tc>
        <w:tc>
          <w:tcPr>
            <w:tcW w:w="3982" w:type="dxa"/>
            <w:gridSpan w:val="7"/>
            <w:tcBorders>
              <w:top w:val="single" w:color="auto" w:sz="4" w:space="0"/>
              <w:left w:val="nil"/>
              <w:bottom w:val="single" w:color="auto" w:sz="4" w:space="0"/>
              <w:right w:val="single" w:color="000000" w:sz="4" w:space="0"/>
            </w:tcBorders>
            <w:vAlign w:val="center"/>
          </w:tcPr>
          <w:p>
            <w:pPr>
              <w:widowControl/>
              <w:jc w:val="left"/>
              <w:rPr>
                <w:rFonts w:ascii="仿宋_GB2312" w:hAnsi="宋体" w:cs="宋体"/>
                <w:color w:val="000000"/>
                <w:kern w:val="0"/>
                <w:szCs w:val="21"/>
              </w:rPr>
            </w:pPr>
            <w:r>
              <w:rPr>
                <w:rFonts w:hint="eastAsia" w:ascii="宋体" w:hAnsi="宋体" w:cs="宋体"/>
                <w:color w:val="000000"/>
                <w:kern w:val="0"/>
                <w:szCs w:val="21"/>
              </w:rPr>
              <w:t>年度总体目标完成情况综述：</w:t>
            </w:r>
            <w:r>
              <w:rPr>
                <w:rFonts w:hint="eastAsia" w:ascii="宋体" w:hAnsi="宋体" w:cs="宋体"/>
                <w:color w:val="2F2717"/>
                <w:szCs w:val="21"/>
                <w:shd w:val="clear" w:color="auto" w:fill="FFFFFF"/>
              </w:rPr>
              <w:t>通过设置</w:t>
            </w:r>
            <w:r>
              <w:rPr>
                <w:rFonts w:hint="eastAsia" w:ascii="宋体" w:hAnsi="宋体" w:cs="宋体"/>
                <w:color w:val="000000"/>
                <w:kern w:val="0"/>
                <w:szCs w:val="21"/>
              </w:rPr>
              <w:t>楼门公示宣传栏、公示栏，安装电动车集中充电桩，购买巡逻电动车等，提升</w:t>
            </w:r>
            <w:r>
              <w:rPr>
                <w:rFonts w:hint="eastAsia" w:ascii="宋体" w:hAnsi="宋体" w:cs="宋体"/>
                <w:color w:val="2F2717"/>
                <w:szCs w:val="21"/>
                <w:shd w:val="clear" w:color="auto" w:fill="FFFFFF"/>
              </w:rPr>
              <w:t>槐房村服务能力和水平、密切党群干群关系。</w:t>
            </w:r>
          </w:p>
        </w:tc>
      </w:tr>
      <w:tr>
        <w:tblPrEx>
          <w:tblCellMar>
            <w:top w:w="0" w:type="dxa"/>
            <w:left w:w="108" w:type="dxa"/>
            <w:bottom w:w="0" w:type="dxa"/>
            <w:right w:w="108" w:type="dxa"/>
          </w:tblCellMar>
        </w:tblPrEx>
        <w:trPr>
          <w:gridAfter w:val="1"/>
          <w:wAfter w:w="4363" w:type="dxa"/>
          <w:trHeight w:val="737" w:hRule="atLeast"/>
        </w:trPr>
        <w:tc>
          <w:tcPr>
            <w:tcW w:w="442"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04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30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91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8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1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4363" w:type="dxa"/>
          <w:trHeight w:val="421" w:hRule="atLeast"/>
        </w:trPr>
        <w:tc>
          <w:tcPr>
            <w:tcW w:w="4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4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305" w:type="dxa"/>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数量指标</w:t>
            </w:r>
          </w:p>
        </w:tc>
        <w:tc>
          <w:tcPr>
            <w:tcW w:w="1912" w:type="dxa"/>
            <w:tcBorders>
              <w:top w:val="single" w:color="auto" w:sz="4" w:space="0"/>
              <w:left w:val="nil"/>
              <w:right w:val="single" w:color="auto" w:sz="4" w:space="0"/>
            </w:tcBorders>
            <w:noWrap/>
            <w:vAlign w:val="center"/>
          </w:tcPr>
          <w:p>
            <w:pPr>
              <w:jc w:val="left"/>
              <w:rPr>
                <w:rFonts w:ascii="宋体" w:hAnsi="宋体" w:cs="宋体"/>
                <w:color w:val="000000"/>
                <w:kern w:val="0"/>
                <w:szCs w:val="21"/>
              </w:rPr>
            </w:pPr>
            <w:r>
              <w:rPr>
                <w:rFonts w:hint="eastAsia" w:ascii="宋体" w:hAnsi="宋体" w:cs="宋体"/>
                <w:color w:val="000000"/>
                <w:kern w:val="0"/>
                <w:szCs w:val="21"/>
              </w:rPr>
              <w:t>安装充电桩75处，宣传栏242个，公示栏8个，平板电子屏1块，购置两轮巡逻车4辆</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113"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7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363" w:type="dxa"/>
          <w:trHeight w:val="413" w:hRule="atLeast"/>
        </w:trPr>
        <w:tc>
          <w:tcPr>
            <w:tcW w:w="4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4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05"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质量指标</w:t>
            </w:r>
          </w:p>
        </w:tc>
        <w:tc>
          <w:tcPr>
            <w:tcW w:w="191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严格三重一大程序，按照乡党委会通过的方案执行</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实现预期指标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71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363" w:type="dxa"/>
          <w:trHeight w:val="419" w:hRule="atLeast"/>
        </w:trPr>
        <w:tc>
          <w:tcPr>
            <w:tcW w:w="4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4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0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进度指标</w:t>
            </w:r>
          </w:p>
        </w:tc>
        <w:tc>
          <w:tcPr>
            <w:tcW w:w="191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2020年4月底前完成</w:t>
            </w:r>
          </w:p>
        </w:tc>
        <w:tc>
          <w:tcPr>
            <w:tcW w:w="1381" w:type="dxa"/>
            <w:gridSpan w:val="2"/>
            <w:tcBorders>
              <w:top w:val="single" w:color="auto" w:sz="4" w:space="0"/>
              <w:left w:val="nil"/>
              <w:bottom w:val="single" w:color="auto" w:sz="4" w:space="0"/>
              <w:right w:val="single" w:color="auto" w:sz="4" w:space="0"/>
            </w:tcBorders>
            <w:noWrap/>
            <w:vAlign w:val="center"/>
          </w:tcPr>
          <w:p>
            <w:pPr>
              <w:rPr>
                <w:rFonts w:ascii="宋体" w:hAnsi="宋体" w:cs="宋体"/>
                <w:color w:val="000000"/>
                <w:kern w:val="0"/>
                <w:szCs w:val="21"/>
              </w:rPr>
            </w:pPr>
            <w:r>
              <w:rPr>
                <w:rFonts w:hint="eastAsia" w:ascii="宋体" w:hAnsi="宋体" w:cs="宋体"/>
                <w:color w:val="000000"/>
                <w:kern w:val="0"/>
                <w:szCs w:val="21"/>
              </w:rPr>
              <w:t>2020年6月完成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9.5</w:t>
            </w:r>
          </w:p>
        </w:tc>
        <w:tc>
          <w:tcPr>
            <w:tcW w:w="171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受疫情影响</w:t>
            </w:r>
          </w:p>
        </w:tc>
      </w:tr>
      <w:tr>
        <w:tblPrEx>
          <w:tblCellMar>
            <w:top w:w="0" w:type="dxa"/>
            <w:left w:w="108" w:type="dxa"/>
            <w:bottom w:w="0" w:type="dxa"/>
            <w:right w:w="108" w:type="dxa"/>
          </w:tblCellMar>
        </w:tblPrEx>
        <w:trPr>
          <w:gridAfter w:val="1"/>
          <w:wAfter w:w="4363" w:type="dxa"/>
          <w:trHeight w:val="534" w:hRule="atLeast"/>
        </w:trPr>
        <w:tc>
          <w:tcPr>
            <w:tcW w:w="44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4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0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成本指标</w:t>
            </w:r>
          </w:p>
        </w:tc>
        <w:tc>
          <w:tcPr>
            <w:tcW w:w="191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sz w:val="22"/>
                <w:szCs w:val="22"/>
              </w:rPr>
              <w:t>项目预算控制数50万元</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100%完成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71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363" w:type="dxa"/>
          <w:trHeight w:val="416" w:hRule="atLeast"/>
        </w:trPr>
        <w:tc>
          <w:tcPr>
            <w:tcW w:w="44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4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30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效益指标</w:t>
            </w:r>
          </w:p>
        </w:tc>
        <w:tc>
          <w:tcPr>
            <w:tcW w:w="191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改善社区民生服务质量，提高服务水平</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达到预期目标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11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19　</w:t>
            </w:r>
          </w:p>
        </w:tc>
        <w:tc>
          <w:tcPr>
            <w:tcW w:w="171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363" w:type="dxa"/>
          <w:trHeight w:val="409" w:hRule="atLeast"/>
        </w:trPr>
        <w:tc>
          <w:tcPr>
            <w:tcW w:w="44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4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30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服务对象满意度指标</w:t>
            </w:r>
          </w:p>
        </w:tc>
        <w:tc>
          <w:tcPr>
            <w:tcW w:w="191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得到社区居民好评</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好评率达90%　</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　</w:t>
            </w:r>
          </w:p>
        </w:tc>
        <w:tc>
          <w:tcPr>
            <w:tcW w:w="171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363" w:type="dxa"/>
          <w:trHeight w:val="353" w:hRule="atLeast"/>
        </w:trPr>
        <w:tc>
          <w:tcPr>
            <w:tcW w:w="8351" w:type="dxa"/>
            <w:gridSpan w:val="11"/>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总分：96.5</w:t>
            </w:r>
          </w:p>
        </w:tc>
        <w:tc>
          <w:tcPr>
            <w:tcW w:w="1714"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63" w:right="166" w:bottom="1123" w:left="820" w:header="851" w:footer="992" w:gutter="0"/>
          <w:cols w:space="720" w:num="1"/>
          <w:docGrid w:type="lines" w:linePitch="312" w:charSpace="0"/>
        </w:sectPr>
      </w:pPr>
    </w:p>
    <w:tbl>
      <w:tblPr>
        <w:tblStyle w:val="14"/>
        <w:tblpPr w:leftFromText="180" w:rightFromText="180" w:horzAnchor="margin" w:tblpX="435" w:tblpY="-1800"/>
        <w:tblW w:w="14398" w:type="dxa"/>
        <w:tblInd w:w="0" w:type="dxa"/>
        <w:tblLayout w:type="fixed"/>
        <w:tblCellMar>
          <w:top w:w="0" w:type="dxa"/>
          <w:left w:w="108" w:type="dxa"/>
          <w:bottom w:w="0" w:type="dxa"/>
          <w:right w:w="108" w:type="dxa"/>
        </w:tblCellMar>
      </w:tblPr>
      <w:tblGrid>
        <w:gridCol w:w="412"/>
        <w:gridCol w:w="1283"/>
        <w:gridCol w:w="1245"/>
        <w:gridCol w:w="598"/>
        <w:gridCol w:w="1239"/>
        <w:gridCol w:w="142"/>
        <w:gridCol w:w="976"/>
        <w:gridCol w:w="754"/>
        <w:gridCol w:w="236"/>
        <w:gridCol w:w="236"/>
        <w:gridCol w:w="87"/>
        <w:gridCol w:w="121"/>
        <w:gridCol w:w="992"/>
        <w:gridCol w:w="992"/>
        <w:gridCol w:w="752"/>
        <w:gridCol w:w="4333"/>
      </w:tblGrid>
      <w:tr>
        <w:tblPrEx>
          <w:tblCellMar>
            <w:top w:w="0" w:type="dxa"/>
            <w:left w:w="108" w:type="dxa"/>
            <w:bottom w:w="0" w:type="dxa"/>
            <w:right w:w="108" w:type="dxa"/>
          </w:tblCellMar>
        </w:tblPrEx>
        <w:trPr>
          <w:gridAfter w:val="1"/>
          <w:wAfter w:w="4333" w:type="dxa"/>
          <w:trHeight w:val="484" w:hRule="atLeast"/>
        </w:trPr>
        <w:tc>
          <w:tcPr>
            <w:tcW w:w="10065" w:type="dxa"/>
            <w:gridSpan w:val="15"/>
            <w:tcBorders>
              <w:top w:val="nil"/>
              <w:left w:val="nil"/>
              <w:bottom w:val="nil"/>
              <w:right w:val="nil"/>
            </w:tcBorders>
            <w:vAlign w:val="center"/>
          </w:tcPr>
          <w:p>
            <w:pPr>
              <w:widowControl/>
              <w:jc w:val="center"/>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w:t>
            </w:r>
            <w:r>
              <w:rPr>
                <w:rFonts w:hint="eastAsia" w:ascii="宋体" w:hAnsi="宋体" w:cs="宋体"/>
                <w:color w:val="000000"/>
                <w:kern w:val="0"/>
                <w:sz w:val="32"/>
                <w:szCs w:val="32"/>
              </w:rPr>
              <w:t>（表25）</w:t>
            </w:r>
          </w:p>
        </w:tc>
      </w:tr>
      <w:tr>
        <w:tblPrEx>
          <w:tblCellMar>
            <w:top w:w="0" w:type="dxa"/>
            <w:left w:w="108" w:type="dxa"/>
            <w:bottom w:w="0" w:type="dxa"/>
            <w:right w:w="108" w:type="dxa"/>
          </w:tblCellMar>
        </w:tblPrEx>
        <w:trPr>
          <w:gridAfter w:val="1"/>
          <w:wAfter w:w="4333" w:type="dxa"/>
          <w:trHeight w:val="311" w:hRule="atLeast"/>
        </w:trPr>
        <w:tc>
          <w:tcPr>
            <w:tcW w:w="10065" w:type="dxa"/>
            <w:gridSpan w:val="15"/>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78" w:hRule="atLeast"/>
        </w:trPr>
        <w:tc>
          <w:tcPr>
            <w:tcW w:w="41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45"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979"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4333" w:type="dxa"/>
          <w:trHeight w:val="370" w:hRule="atLeast"/>
        </w:trPr>
        <w:tc>
          <w:tcPr>
            <w:tcW w:w="294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125" w:type="dxa"/>
            <w:gridSpan w:val="1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商务楼宇党组织活动和办公经费</w:t>
            </w:r>
          </w:p>
        </w:tc>
      </w:tr>
      <w:tr>
        <w:tblPrEx>
          <w:tblCellMar>
            <w:top w:w="0" w:type="dxa"/>
            <w:left w:w="108" w:type="dxa"/>
            <w:bottom w:w="0" w:type="dxa"/>
            <w:right w:w="108" w:type="dxa"/>
          </w:tblCellMar>
        </w:tblPrEx>
        <w:trPr>
          <w:gridAfter w:val="1"/>
          <w:wAfter w:w="4333" w:type="dxa"/>
          <w:trHeight w:val="370" w:hRule="atLeast"/>
        </w:trPr>
        <w:tc>
          <w:tcPr>
            <w:tcW w:w="294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55"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65408" behindDoc="0" locked="0" layoutInCell="1" allowOverlap="1">
                      <wp:simplePos x="0" y="0"/>
                      <wp:positionH relativeFrom="column">
                        <wp:posOffset>-15240</wp:posOffset>
                      </wp:positionH>
                      <wp:positionV relativeFrom="paragraph">
                        <wp:posOffset>393700</wp:posOffset>
                      </wp:positionV>
                      <wp:extent cx="1152525" cy="609600"/>
                      <wp:effectExtent l="2540" t="4445" r="6985" b="14605"/>
                      <wp:wrapNone/>
                      <wp:docPr id="14" name="直接箭头连接符 14"/>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2pt;margin-top:31pt;height:48pt;width:90.75pt;z-index:251665408;mso-width-relative:page;mso-height-relative:page;" filled="f" stroked="t" coordsize="21600,21600" o:gfxdata="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nxw59gAAAAJAQAADwAAAAAAAAABACAAAAAiAAAAZHJzL2Rv&#10;d25yZXYueG1sUEsBAhQAFAAAAAgAh07iQO5gm4EBAgAA8wMAAA4AAAAAAAAAAQAgAAAAJwEAAGRy&#10;cy9lMm9Eb2MueG1sUEsFBgAAAAAGAAYAWQEAAJoFAAAAAA==&#10;">
                      <v:fill on="f" focussize="0,0"/>
                      <v:stroke color="#000000" joinstyle="round"/>
                      <v:imagedata o:title=""/>
                      <o:lock v:ext="edit" aspectratio="f"/>
                    </v:shape>
                  </w:pict>
                </mc:Fallback>
              </mc:AlternateContent>
            </w:r>
            <w:r>
              <w:rPr>
                <w:rFonts w:hint="eastAsia" w:ascii="宋体" w:hAnsi="宋体" w:cs="宋体"/>
                <w:color w:val="000000"/>
                <w:kern w:val="0"/>
                <w:sz w:val="24"/>
              </w:rPr>
              <w:t>　北京市丰台区南苑乡人民政府，177000</w:t>
            </w:r>
          </w:p>
        </w:tc>
        <w:tc>
          <w:tcPr>
            <w:tcW w:w="1434"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736"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党建办</w:t>
            </w:r>
          </w:p>
        </w:tc>
      </w:tr>
      <w:tr>
        <w:tblPrEx>
          <w:tblCellMar>
            <w:top w:w="0" w:type="dxa"/>
            <w:left w:w="108" w:type="dxa"/>
            <w:bottom w:w="0" w:type="dxa"/>
            <w:right w:w="108" w:type="dxa"/>
          </w:tblCellMar>
        </w:tblPrEx>
        <w:trPr>
          <w:gridAfter w:val="1"/>
          <w:wAfter w:w="4333" w:type="dxa"/>
          <w:trHeight w:val="674" w:hRule="atLeast"/>
        </w:trPr>
        <w:tc>
          <w:tcPr>
            <w:tcW w:w="294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979"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976"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434"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75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4333" w:type="dxa"/>
          <w:trHeight w:val="295" w:hRule="atLeast"/>
        </w:trPr>
        <w:tc>
          <w:tcPr>
            <w:tcW w:w="294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979"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976"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12</w:t>
            </w:r>
          </w:p>
        </w:tc>
        <w:tc>
          <w:tcPr>
            <w:tcW w:w="1434" w:type="dxa"/>
            <w:gridSpan w:val="5"/>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752"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blPrEx>
          <w:tblCellMar>
            <w:top w:w="0" w:type="dxa"/>
            <w:left w:w="108" w:type="dxa"/>
            <w:bottom w:w="0" w:type="dxa"/>
            <w:right w:w="108" w:type="dxa"/>
          </w:tblCellMar>
        </w:tblPrEx>
        <w:trPr>
          <w:gridAfter w:val="1"/>
          <w:wAfter w:w="4333" w:type="dxa"/>
          <w:trHeight w:val="340" w:hRule="atLeast"/>
        </w:trPr>
        <w:tc>
          <w:tcPr>
            <w:tcW w:w="294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979"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976"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12</w:t>
            </w:r>
          </w:p>
        </w:tc>
        <w:tc>
          <w:tcPr>
            <w:tcW w:w="1434" w:type="dxa"/>
            <w:gridSpan w:val="5"/>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752"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blPrEx>
          <w:tblCellMar>
            <w:top w:w="0" w:type="dxa"/>
            <w:left w:w="108" w:type="dxa"/>
            <w:bottom w:w="0" w:type="dxa"/>
            <w:right w:w="108" w:type="dxa"/>
          </w:tblCellMar>
        </w:tblPrEx>
        <w:trPr>
          <w:gridAfter w:val="1"/>
          <w:wAfter w:w="4333" w:type="dxa"/>
          <w:trHeight w:val="325" w:hRule="atLeast"/>
        </w:trPr>
        <w:tc>
          <w:tcPr>
            <w:tcW w:w="294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979"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976"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434"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75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4333" w:type="dxa"/>
          <w:trHeight w:val="1172" w:hRule="atLeast"/>
        </w:trPr>
        <w:tc>
          <w:tcPr>
            <w:tcW w:w="412"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483" w:type="dxa"/>
            <w:gridSpan w:val="6"/>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left"/>
              <w:rPr>
                <w:rFonts w:ascii="宋体" w:hAnsi="宋体" w:cs="宋体"/>
                <w:color w:val="000000"/>
                <w:kern w:val="0"/>
                <w:sz w:val="24"/>
              </w:rPr>
            </w:pPr>
            <w:r>
              <w:rPr>
                <w:rFonts w:hint="eastAsia" w:ascii="宋体" w:hAnsi="宋体" w:cs="宋体"/>
                <w:color w:val="000000"/>
                <w:kern w:val="0"/>
                <w:sz w:val="24"/>
              </w:rPr>
              <w:t>以加强和改进楼宇党建工作为基础，以提升工作站服务质量和管理水平为主题，加强党的建设，服务员工群众。以党建带工建、带团建、带妇建，通过组织开展形式多样的培训，不断扩大党组织和党的工作覆盖面共同提高商务楼宇整体建设水平。</w:t>
            </w:r>
          </w:p>
        </w:tc>
        <w:tc>
          <w:tcPr>
            <w:tcW w:w="4170" w:type="dxa"/>
            <w:gridSpan w:val="8"/>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年度总体目标完成情况综述：1.提升商务楼宇人员岗位知识技能和工作能力，推进楼宇建设工作。</w:t>
            </w:r>
          </w:p>
          <w:p>
            <w:pPr>
              <w:widowControl/>
              <w:rPr>
                <w:rFonts w:ascii="宋体" w:hAnsi="宋体" w:cs="宋体"/>
                <w:color w:val="000000"/>
                <w:kern w:val="0"/>
                <w:sz w:val="24"/>
              </w:rPr>
            </w:pPr>
            <w:r>
              <w:rPr>
                <w:rFonts w:hint="eastAsia" w:ascii="宋体" w:hAnsi="宋体" w:cs="宋体"/>
                <w:color w:val="000000"/>
                <w:kern w:val="0"/>
                <w:sz w:val="24"/>
              </w:rPr>
              <w:t>2.组织开展2019年党群共建活动，为楼宇内各组织发展创造条件，为楼宇内企业党员服务社会搭建平台。</w:t>
            </w:r>
          </w:p>
          <w:p>
            <w:pPr>
              <w:widowControl/>
              <w:jc w:val="left"/>
              <w:rPr>
                <w:rFonts w:ascii="宋体" w:hAnsi="宋体" w:cs="宋体"/>
                <w:color w:val="000000"/>
                <w:kern w:val="0"/>
                <w:sz w:val="24"/>
              </w:rPr>
            </w:pPr>
            <w:r>
              <w:rPr>
                <w:rFonts w:hint="eastAsia" w:ascii="宋体" w:hAnsi="宋体" w:cs="宋体"/>
                <w:color w:val="000000"/>
                <w:kern w:val="0"/>
                <w:sz w:val="24"/>
              </w:rPr>
              <w:t>3.组织2019年楼宇企业党建知识培训及比赛活动，搭建党组织与企业、员工沟通的平台。</w:t>
            </w:r>
          </w:p>
        </w:tc>
      </w:tr>
      <w:tr>
        <w:tblPrEx>
          <w:tblCellMar>
            <w:top w:w="0" w:type="dxa"/>
            <w:left w:w="108" w:type="dxa"/>
            <w:bottom w:w="0" w:type="dxa"/>
            <w:right w:w="108" w:type="dxa"/>
          </w:tblCellMar>
        </w:tblPrEx>
        <w:trPr>
          <w:gridAfter w:val="1"/>
          <w:wAfter w:w="4333" w:type="dxa"/>
          <w:trHeight w:val="737" w:hRule="atLeast"/>
        </w:trPr>
        <w:tc>
          <w:tcPr>
            <w:tcW w:w="412"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313"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4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4333" w:type="dxa"/>
          <w:trHeight w:val="421" w:hRule="atLeast"/>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843" w:type="dxa"/>
            <w:gridSpan w:val="2"/>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239" w:type="dxa"/>
            <w:tcBorders>
              <w:top w:val="single" w:color="auto" w:sz="4" w:space="0"/>
              <w:left w:val="nil"/>
              <w:right w:val="single" w:color="auto" w:sz="4" w:space="0"/>
            </w:tcBorders>
            <w:noWrap/>
            <w:vAlign w:val="center"/>
          </w:tcPr>
          <w:p>
            <w:pPr>
              <w:jc w:val="center"/>
              <w:rPr>
                <w:rFonts w:ascii="宋体" w:hAnsi="宋体" w:cs="宋体"/>
                <w:color w:val="000000"/>
                <w:kern w:val="0"/>
                <w:szCs w:val="21"/>
              </w:rPr>
            </w:pPr>
            <w:r>
              <w:rPr>
                <w:rFonts w:hint="eastAsia" w:ascii="宋体" w:hAnsi="宋体"/>
                <w:szCs w:val="21"/>
              </w:rPr>
              <w:t>按照要求开展3大类活动</w:t>
            </w:r>
          </w:p>
        </w:tc>
        <w:tc>
          <w:tcPr>
            <w:tcW w:w="1118" w:type="dxa"/>
            <w:gridSpan w:val="2"/>
            <w:tcBorders>
              <w:top w:val="single" w:color="auto" w:sz="4" w:space="0"/>
              <w:left w:val="nil"/>
              <w:right w:val="single" w:color="auto" w:sz="4" w:space="0"/>
            </w:tcBorders>
            <w:noWrap/>
            <w:vAlign w:val="center"/>
          </w:tcPr>
          <w:p>
            <w:pPr>
              <w:jc w:val="center"/>
              <w:rPr>
                <w:rFonts w:ascii="宋体" w:hAnsi="宋体"/>
                <w:szCs w:val="21"/>
              </w:rPr>
            </w:pPr>
            <w:r>
              <w:rPr>
                <w:rFonts w:hint="eastAsia" w:ascii="宋体" w:hAnsi="宋体"/>
                <w:szCs w:val="21"/>
              </w:rPr>
              <w:t>完成预期指标</w:t>
            </w:r>
          </w:p>
        </w:tc>
        <w:tc>
          <w:tcPr>
            <w:tcW w:w="131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74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333" w:type="dxa"/>
          <w:trHeight w:val="413" w:hRule="atLeast"/>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党员参与度≥98%　</w:t>
            </w:r>
          </w:p>
        </w:tc>
        <w:tc>
          <w:tcPr>
            <w:tcW w:w="111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Cs w:val="21"/>
              </w:rPr>
            </w:pPr>
            <w:r>
              <w:rPr>
                <w:rFonts w:hint="eastAsia" w:ascii="宋体" w:hAnsi="宋体"/>
                <w:szCs w:val="21"/>
              </w:rPr>
              <w:t>实现预期指标</w:t>
            </w:r>
          </w:p>
        </w:tc>
        <w:tc>
          <w:tcPr>
            <w:tcW w:w="131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7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rPr>
          <w:gridAfter w:val="1"/>
          <w:wAfter w:w="4333" w:type="dxa"/>
          <w:trHeight w:val="419" w:hRule="atLeast"/>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szCs w:val="21"/>
              </w:rPr>
            </w:pPr>
            <w:r>
              <w:rPr>
                <w:rFonts w:ascii="宋体" w:hAnsi="宋体"/>
                <w:szCs w:val="21"/>
              </w:rPr>
              <w:t>12</w:t>
            </w:r>
            <w:r>
              <w:rPr>
                <w:rFonts w:hint="eastAsia" w:ascii="宋体" w:hAnsi="宋体"/>
                <w:szCs w:val="21"/>
              </w:rPr>
              <w:t>月前完成</w:t>
            </w:r>
          </w:p>
        </w:tc>
        <w:tc>
          <w:tcPr>
            <w:tcW w:w="111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Cs w:val="21"/>
              </w:rPr>
            </w:pPr>
            <w:r>
              <w:rPr>
                <w:rFonts w:hint="eastAsia" w:ascii="宋体" w:hAnsi="宋体"/>
                <w:szCs w:val="21"/>
              </w:rPr>
              <w:t>12月完成</w:t>
            </w:r>
          </w:p>
        </w:tc>
        <w:tc>
          <w:tcPr>
            <w:tcW w:w="131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7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333" w:type="dxa"/>
          <w:trHeight w:val="418" w:hRule="atLeast"/>
        </w:trPr>
        <w:tc>
          <w:tcPr>
            <w:tcW w:w="41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23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szCs w:val="21"/>
              </w:rPr>
              <w:t>预算12万元</w:t>
            </w:r>
          </w:p>
        </w:tc>
        <w:tc>
          <w:tcPr>
            <w:tcW w:w="111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Cs w:val="21"/>
              </w:rPr>
            </w:pPr>
            <w:r>
              <w:rPr>
                <w:rFonts w:hint="eastAsia" w:ascii="宋体" w:hAnsi="宋体"/>
                <w:szCs w:val="21"/>
              </w:rPr>
              <w:t>使用12万元</w:t>
            </w:r>
          </w:p>
        </w:tc>
        <w:tc>
          <w:tcPr>
            <w:tcW w:w="1313"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7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333" w:type="dxa"/>
          <w:trHeight w:val="416" w:hRule="atLeast"/>
        </w:trPr>
        <w:tc>
          <w:tcPr>
            <w:tcW w:w="41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Cs w:val="21"/>
              </w:rPr>
            </w:pPr>
            <w:r>
              <w:rPr>
                <w:rFonts w:hint="eastAsia" w:ascii="宋体" w:hAnsi="宋体"/>
                <w:szCs w:val="21"/>
              </w:rPr>
              <w:t>提高楼宇党建水平，提高基层治理水平</w:t>
            </w:r>
          </w:p>
        </w:tc>
        <w:tc>
          <w:tcPr>
            <w:tcW w:w="111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Cs w:val="21"/>
              </w:rPr>
            </w:pPr>
            <w:r>
              <w:rPr>
                <w:rFonts w:hint="eastAsia" w:ascii="宋体" w:hAnsi="宋体"/>
                <w:szCs w:val="21"/>
              </w:rPr>
              <w:t>达到预期目标</w:t>
            </w:r>
          </w:p>
        </w:tc>
        <w:tc>
          <w:tcPr>
            <w:tcW w:w="1313"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18</w:t>
            </w:r>
          </w:p>
        </w:tc>
        <w:tc>
          <w:tcPr>
            <w:tcW w:w="174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333" w:type="dxa"/>
          <w:trHeight w:val="409" w:hRule="atLeast"/>
        </w:trPr>
        <w:tc>
          <w:tcPr>
            <w:tcW w:w="41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Cs w:val="21"/>
              </w:rPr>
            </w:pPr>
            <w:r>
              <w:rPr>
                <w:rFonts w:hint="eastAsia" w:ascii="宋体" w:hAnsi="宋体" w:cs="宋体"/>
                <w:szCs w:val="21"/>
              </w:rPr>
              <w:t>对企业进行随机口头访谈</w:t>
            </w:r>
          </w:p>
        </w:tc>
        <w:tc>
          <w:tcPr>
            <w:tcW w:w="111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Cs w:val="21"/>
              </w:rPr>
            </w:pPr>
            <w:r>
              <w:rPr>
                <w:rFonts w:hint="eastAsia" w:ascii="宋体" w:hAnsi="宋体"/>
                <w:szCs w:val="21"/>
              </w:rPr>
              <w:t>好评率达90%</w:t>
            </w:r>
          </w:p>
        </w:tc>
        <w:tc>
          <w:tcPr>
            <w:tcW w:w="1313"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18</w:t>
            </w:r>
          </w:p>
        </w:tc>
        <w:tc>
          <w:tcPr>
            <w:tcW w:w="174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333" w:type="dxa"/>
          <w:trHeight w:val="353" w:hRule="atLeast"/>
        </w:trPr>
        <w:tc>
          <w:tcPr>
            <w:tcW w:w="8321"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总分：96</w:t>
            </w:r>
          </w:p>
        </w:tc>
        <w:tc>
          <w:tcPr>
            <w:tcW w:w="1744"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63" w:right="166" w:bottom="1123" w:left="820" w:header="851" w:footer="992" w:gutter="0"/>
          <w:cols w:space="720" w:num="1"/>
          <w:docGrid w:type="lines" w:linePitch="312" w:charSpace="0"/>
        </w:sectPr>
      </w:pPr>
    </w:p>
    <w:tbl>
      <w:tblPr>
        <w:tblStyle w:val="14"/>
        <w:tblpPr w:leftFromText="180" w:rightFromText="180" w:horzAnchor="margin" w:tblpX="210" w:tblpY="-1800"/>
        <w:tblW w:w="14398" w:type="dxa"/>
        <w:tblInd w:w="0" w:type="dxa"/>
        <w:tblLayout w:type="fixed"/>
        <w:tblCellMar>
          <w:top w:w="0" w:type="dxa"/>
          <w:left w:w="108" w:type="dxa"/>
          <w:bottom w:w="0" w:type="dxa"/>
          <w:right w:w="108" w:type="dxa"/>
        </w:tblCellMar>
      </w:tblPr>
      <w:tblGrid>
        <w:gridCol w:w="412"/>
        <w:gridCol w:w="1283"/>
        <w:gridCol w:w="1381"/>
        <w:gridCol w:w="142"/>
        <w:gridCol w:w="1454"/>
        <w:gridCol w:w="247"/>
        <w:gridCol w:w="991"/>
        <w:gridCol w:w="739"/>
        <w:gridCol w:w="236"/>
        <w:gridCol w:w="236"/>
        <w:gridCol w:w="87"/>
        <w:gridCol w:w="121"/>
        <w:gridCol w:w="992"/>
        <w:gridCol w:w="992"/>
        <w:gridCol w:w="842"/>
        <w:gridCol w:w="4243"/>
      </w:tblGrid>
      <w:tr>
        <w:tblPrEx>
          <w:tblCellMar>
            <w:top w:w="0" w:type="dxa"/>
            <w:left w:w="108" w:type="dxa"/>
            <w:bottom w:w="0" w:type="dxa"/>
            <w:right w:w="108" w:type="dxa"/>
          </w:tblCellMar>
        </w:tblPrEx>
        <w:trPr>
          <w:gridAfter w:val="1"/>
          <w:wAfter w:w="4243" w:type="dxa"/>
          <w:trHeight w:val="484" w:hRule="atLeast"/>
        </w:trPr>
        <w:tc>
          <w:tcPr>
            <w:tcW w:w="10155" w:type="dxa"/>
            <w:gridSpan w:val="15"/>
            <w:tcBorders>
              <w:top w:val="nil"/>
              <w:left w:val="nil"/>
              <w:bottom w:val="nil"/>
              <w:right w:val="nil"/>
            </w:tcBorders>
            <w:vAlign w:val="center"/>
          </w:tcPr>
          <w:p>
            <w:pPr>
              <w:widowControl/>
              <w:jc w:val="center"/>
              <w:rPr>
                <w:rFonts w:ascii="宋体" w:hAnsi="宋体" w:cs="宋体"/>
                <w:b/>
                <w:bCs/>
                <w:color w:val="000000"/>
                <w:kern w:val="0"/>
                <w:sz w:val="32"/>
                <w:szCs w:val="32"/>
              </w:rPr>
            </w:pPr>
          </w:p>
          <w:p>
            <w:pPr>
              <w:widowControl/>
              <w:jc w:val="center"/>
              <w:rPr>
                <w:rFonts w:ascii="宋体" w:hAnsi="宋体" w:cs="宋体"/>
                <w:b/>
                <w:bCs/>
                <w:color w:val="000000"/>
                <w:kern w:val="0"/>
                <w:sz w:val="32"/>
                <w:szCs w:val="32"/>
              </w:rPr>
            </w:pPr>
          </w:p>
          <w:p>
            <w:pPr>
              <w:widowControl/>
              <w:jc w:val="center"/>
              <w:rPr>
                <w:rFonts w:ascii="宋体" w:hAnsi="宋体" w:cs="宋体"/>
                <w:color w:val="000000"/>
                <w:kern w:val="0"/>
                <w:sz w:val="32"/>
                <w:szCs w:val="32"/>
              </w:rPr>
            </w:pPr>
            <w:r>
              <w:rPr>
                <w:rFonts w:hint="eastAsia" w:ascii="宋体" w:hAnsi="宋体" w:cs="宋体"/>
                <w:b/>
                <w:bCs/>
                <w:color w:val="000000"/>
                <w:kern w:val="0"/>
                <w:sz w:val="32"/>
                <w:szCs w:val="32"/>
              </w:rPr>
              <w:t>项目支出事后绩效自评简表</w:t>
            </w:r>
            <w:r>
              <w:rPr>
                <w:rFonts w:hint="eastAsia" w:ascii="宋体" w:hAnsi="宋体" w:cs="宋体"/>
                <w:color w:val="000000"/>
                <w:kern w:val="0"/>
                <w:sz w:val="32"/>
                <w:szCs w:val="32"/>
              </w:rPr>
              <w:t>（表26）</w:t>
            </w:r>
          </w:p>
        </w:tc>
      </w:tr>
      <w:tr>
        <w:tblPrEx>
          <w:tblCellMar>
            <w:top w:w="0" w:type="dxa"/>
            <w:left w:w="108" w:type="dxa"/>
            <w:bottom w:w="0" w:type="dxa"/>
            <w:right w:w="108" w:type="dxa"/>
          </w:tblCellMar>
        </w:tblPrEx>
        <w:trPr>
          <w:gridAfter w:val="1"/>
          <w:wAfter w:w="4243" w:type="dxa"/>
          <w:trHeight w:val="311" w:hRule="atLeast"/>
        </w:trPr>
        <w:tc>
          <w:tcPr>
            <w:tcW w:w="10155" w:type="dxa"/>
            <w:gridSpan w:val="15"/>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41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4243" w:type="dxa"/>
          <w:trHeight w:val="370" w:hRule="atLeast"/>
        </w:trPr>
        <w:tc>
          <w:tcPr>
            <w:tcW w:w="3076"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079" w:type="dxa"/>
            <w:gridSpan w:val="1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群租房整治经费</w:t>
            </w:r>
          </w:p>
        </w:tc>
      </w:tr>
      <w:tr>
        <w:tblPrEx>
          <w:tblCellMar>
            <w:top w:w="0" w:type="dxa"/>
            <w:left w:w="108" w:type="dxa"/>
            <w:bottom w:w="0" w:type="dxa"/>
            <w:right w:w="108" w:type="dxa"/>
          </w:tblCellMar>
        </w:tblPrEx>
        <w:trPr>
          <w:gridAfter w:val="1"/>
          <w:wAfter w:w="4243" w:type="dxa"/>
          <w:trHeight w:val="370" w:hRule="atLeast"/>
        </w:trPr>
        <w:tc>
          <w:tcPr>
            <w:tcW w:w="3076"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834"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66432" behindDoc="0" locked="0" layoutInCell="1" allowOverlap="1">
                      <wp:simplePos x="0" y="0"/>
                      <wp:positionH relativeFrom="column">
                        <wp:posOffset>-30480</wp:posOffset>
                      </wp:positionH>
                      <wp:positionV relativeFrom="paragraph">
                        <wp:posOffset>379095</wp:posOffset>
                      </wp:positionV>
                      <wp:extent cx="1149350" cy="617855"/>
                      <wp:effectExtent l="2540" t="4445" r="10160" b="6350"/>
                      <wp:wrapNone/>
                      <wp:docPr id="12" name="直接箭头连接符 12"/>
                      <wp:cNvGraphicFramePr/>
                      <a:graphic xmlns:a="http://schemas.openxmlformats.org/drawingml/2006/main">
                        <a:graphicData uri="http://schemas.microsoft.com/office/word/2010/wordprocessingShape">
                          <wps:wsp>
                            <wps:cNvCnPr/>
                            <wps:spPr>
                              <a:xfrm>
                                <a:off x="0" y="0"/>
                                <a:ext cx="1149350" cy="61785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4pt;margin-top:29.85pt;height:48.65pt;width:90.5pt;z-index:251666432;mso-width-relative:page;mso-height-relative:page;" filled="f" stroked="t" coordsize="21600,21600" o:gfxdata="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17UL82AAAAAkBAAAPAAAAAAAAAAEAIAAAACIAAABkcnMv&#10;ZG93bnJldi54bWxQSwECFAAUAAAACACHTuJA7aN0nwMCAADzAwAADgAAAAAAAAABACAAAAAnAQAA&#10;ZHJzL2Uyb0RvYy54bWxQSwUGAAAAAAYABgBZAQAAnAUAAAAA&#10;">
                      <v:fill on="f" focussize="0,0"/>
                      <v:stroke color="#000000" joinstyle="round"/>
                      <v:imagedata o:title=""/>
                      <o:lock v:ext="edit" aspectratio="f"/>
                    </v:shape>
                  </w:pict>
                </mc:Fallback>
              </mc:AlternateContent>
            </w:r>
            <w:r>
              <w:rPr>
                <w:rFonts w:hint="eastAsia" w:ascii="宋体" w:hAnsi="宋体" w:cs="宋体"/>
                <w:color w:val="000000"/>
                <w:kern w:val="0"/>
                <w:sz w:val="24"/>
              </w:rPr>
              <w:t>南苑乡人民政府177000</w:t>
            </w:r>
          </w:p>
        </w:tc>
        <w:tc>
          <w:tcPr>
            <w:tcW w:w="1419"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826"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南苑乡人民政府综治办</w:t>
            </w:r>
          </w:p>
        </w:tc>
      </w:tr>
      <w:tr>
        <w:tblPrEx>
          <w:tblCellMar>
            <w:top w:w="0" w:type="dxa"/>
            <w:left w:w="108" w:type="dxa"/>
            <w:bottom w:w="0" w:type="dxa"/>
            <w:right w:w="108" w:type="dxa"/>
          </w:tblCellMar>
        </w:tblPrEx>
        <w:trPr>
          <w:gridAfter w:val="1"/>
          <w:wAfter w:w="4243" w:type="dxa"/>
          <w:trHeight w:val="674" w:hRule="atLeast"/>
        </w:trPr>
        <w:tc>
          <w:tcPr>
            <w:tcW w:w="3076"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991"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419"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84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4243" w:type="dxa"/>
          <w:trHeight w:val="370" w:hRule="atLeast"/>
        </w:trPr>
        <w:tc>
          <w:tcPr>
            <w:tcW w:w="3076"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99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9.5</w:t>
            </w:r>
          </w:p>
        </w:tc>
        <w:tc>
          <w:tcPr>
            <w:tcW w:w="1419"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84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4243" w:type="dxa"/>
          <w:trHeight w:val="370" w:hRule="atLeast"/>
        </w:trPr>
        <w:tc>
          <w:tcPr>
            <w:tcW w:w="3076"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99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9.5</w:t>
            </w:r>
          </w:p>
        </w:tc>
        <w:tc>
          <w:tcPr>
            <w:tcW w:w="1419"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84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243" w:type="dxa"/>
          <w:trHeight w:val="370" w:hRule="atLeast"/>
        </w:trPr>
        <w:tc>
          <w:tcPr>
            <w:tcW w:w="3076"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99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1419"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84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4243" w:type="dxa"/>
          <w:trHeight w:val="1172" w:hRule="atLeast"/>
        </w:trPr>
        <w:tc>
          <w:tcPr>
            <w:tcW w:w="412"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498" w:type="dxa"/>
            <w:gridSpan w:val="6"/>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年初设定目标：按照群租房拆除质量及反弹情况对各村、社区拆除的群租房进行补助</w:t>
            </w:r>
          </w:p>
        </w:tc>
        <w:tc>
          <w:tcPr>
            <w:tcW w:w="4245" w:type="dxa"/>
            <w:gridSpan w:val="8"/>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年度总体目标完成情况综述：完成各社区群租房拆除任务224处，超额完成53处，消除了安全隐患，提升了社区治理效能。</w:t>
            </w:r>
          </w:p>
        </w:tc>
      </w:tr>
      <w:tr>
        <w:tblPrEx>
          <w:tblCellMar>
            <w:top w:w="0" w:type="dxa"/>
            <w:left w:w="108" w:type="dxa"/>
            <w:bottom w:w="0" w:type="dxa"/>
            <w:right w:w="108" w:type="dxa"/>
          </w:tblCellMar>
        </w:tblPrEx>
        <w:trPr>
          <w:gridAfter w:val="1"/>
          <w:wAfter w:w="4243" w:type="dxa"/>
          <w:trHeight w:val="737" w:hRule="atLeast"/>
        </w:trPr>
        <w:tc>
          <w:tcPr>
            <w:tcW w:w="412"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2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45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3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98"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83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4243" w:type="dxa"/>
          <w:trHeight w:val="421" w:hRule="atLeast"/>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523"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数量指标</w:t>
            </w:r>
          </w:p>
        </w:tc>
        <w:tc>
          <w:tcPr>
            <w:tcW w:w="1454"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拆除任务171处　</w:t>
            </w:r>
          </w:p>
        </w:tc>
        <w:tc>
          <w:tcPr>
            <w:tcW w:w="1238"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共计拆除224处</w:t>
            </w:r>
          </w:p>
        </w:tc>
        <w:tc>
          <w:tcPr>
            <w:tcW w:w="129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83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243" w:type="dxa"/>
          <w:trHeight w:val="413" w:hRule="atLeast"/>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23"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质量指标</w:t>
            </w:r>
          </w:p>
        </w:tc>
        <w:tc>
          <w:tcPr>
            <w:tcW w:w="1454"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根据工作量，及时足额发放补助</w:t>
            </w:r>
          </w:p>
        </w:tc>
        <w:tc>
          <w:tcPr>
            <w:tcW w:w="123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完成任务</w:t>
            </w:r>
          </w:p>
        </w:tc>
        <w:tc>
          <w:tcPr>
            <w:tcW w:w="129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83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243" w:type="dxa"/>
          <w:trHeight w:val="419" w:hRule="atLeast"/>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23"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进度指标</w:t>
            </w:r>
          </w:p>
        </w:tc>
        <w:tc>
          <w:tcPr>
            <w:tcW w:w="145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11月底前完成</w:t>
            </w:r>
          </w:p>
        </w:tc>
        <w:tc>
          <w:tcPr>
            <w:tcW w:w="123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10月底前完成</w:t>
            </w:r>
          </w:p>
        </w:tc>
        <w:tc>
          <w:tcPr>
            <w:tcW w:w="129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83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243" w:type="dxa"/>
          <w:trHeight w:val="418" w:hRule="atLeast"/>
        </w:trPr>
        <w:tc>
          <w:tcPr>
            <w:tcW w:w="41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23"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成本指标</w:t>
            </w:r>
          </w:p>
        </w:tc>
        <w:tc>
          <w:tcPr>
            <w:tcW w:w="1454"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项目预算数控制在9.5万元</w:t>
            </w:r>
          </w:p>
        </w:tc>
        <w:tc>
          <w:tcPr>
            <w:tcW w:w="1238"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9.5万元，完成100%</w:t>
            </w:r>
          </w:p>
        </w:tc>
        <w:tc>
          <w:tcPr>
            <w:tcW w:w="1298"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83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243" w:type="dxa"/>
          <w:trHeight w:val="416" w:hRule="atLeast"/>
        </w:trPr>
        <w:tc>
          <w:tcPr>
            <w:tcW w:w="41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523"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效益指标</w:t>
            </w:r>
          </w:p>
        </w:tc>
        <w:tc>
          <w:tcPr>
            <w:tcW w:w="1454"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超额完成群租房整治任务，消除了安全隐患，提升了社区治理效能。</w:t>
            </w:r>
          </w:p>
        </w:tc>
        <w:tc>
          <w:tcPr>
            <w:tcW w:w="1238"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达到预定目标　</w:t>
            </w:r>
          </w:p>
        </w:tc>
        <w:tc>
          <w:tcPr>
            <w:tcW w:w="129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　</w:t>
            </w:r>
          </w:p>
        </w:tc>
        <w:tc>
          <w:tcPr>
            <w:tcW w:w="183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243" w:type="dxa"/>
          <w:trHeight w:val="409" w:hRule="atLeast"/>
        </w:trPr>
        <w:tc>
          <w:tcPr>
            <w:tcW w:w="41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523"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服务对象满意度</w:t>
            </w:r>
          </w:p>
        </w:tc>
        <w:tc>
          <w:tcPr>
            <w:tcW w:w="1454"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对社区居民进行随机走访</w:t>
            </w:r>
          </w:p>
        </w:tc>
        <w:tc>
          <w:tcPr>
            <w:tcW w:w="1238" w:type="dxa"/>
            <w:gridSpan w:val="2"/>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color w:val="000000"/>
                <w:kern w:val="0"/>
                <w:sz w:val="24"/>
              </w:rPr>
            </w:pPr>
            <w:r>
              <w:rPr>
                <w:rFonts w:hint="eastAsia" w:ascii="宋体" w:hAnsi="宋体" w:cs="宋体"/>
                <w:color w:val="000000"/>
                <w:kern w:val="0"/>
                <w:sz w:val="24"/>
              </w:rPr>
              <w:t>好评率80%　</w:t>
            </w:r>
          </w:p>
        </w:tc>
        <w:tc>
          <w:tcPr>
            <w:tcW w:w="129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16</w:t>
            </w:r>
          </w:p>
        </w:tc>
        <w:tc>
          <w:tcPr>
            <w:tcW w:w="183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243" w:type="dxa"/>
          <w:trHeight w:val="353" w:hRule="atLeast"/>
        </w:trPr>
        <w:tc>
          <w:tcPr>
            <w:tcW w:w="8321" w:type="dxa"/>
            <w:gridSpan w:val="13"/>
            <w:tcBorders>
              <w:top w:val="single" w:color="auto" w:sz="4" w:space="0"/>
              <w:left w:val="single" w:color="auto" w:sz="4" w:space="0"/>
              <w:bottom w:val="single" w:color="auto" w:sz="4" w:space="0"/>
              <w:right w:val="single" w:color="auto" w:sz="4" w:space="0"/>
            </w:tcBorders>
            <w:noWrap/>
            <w:vAlign w:val="center"/>
          </w:tcPr>
          <w:p>
            <w:pPr>
              <w:widowControl/>
              <w:ind w:firstLine="200" w:firstLineChars="83"/>
              <w:jc w:val="left"/>
              <w:rPr>
                <w:rFonts w:ascii="宋体" w:hAnsi="宋体" w:cs="宋体"/>
                <w:b/>
                <w:bCs/>
                <w:color w:val="000000"/>
                <w:kern w:val="0"/>
                <w:sz w:val="24"/>
              </w:rPr>
            </w:pPr>
            <w:r>
              <w:rPr>
                <w:rFonts w:hint="eastAsia" w:ascii="宋体" w:hAnsi="宋体" w:cs="宋体"/>
                <w:b/>
                <w:bCs/>
                <w:color w:val="000000"/>
                <w:kern w:val="0"/>
                <w:sz w:val="24"/>
              </w:rPr>
              <w:t>总分：96</w:t>
            </w:r>
          </w:p>
        </w:tc>
        <w:tc>
          <w:tcPr>
            <w:tcW w:w="1834"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pPr>
    </w:p>
    <w:p>
      <w:pPr>
        <w:pStyle w:val="2"/>
        <w:sectPr>
          <w:pgSz w:w="11906" w:h="16838"/>
          <w:pgMar w:top="1463" w:right="166" w:bottom="1123" w:left="820" w:header="851" w:footer="992" w:gutter="0"/>
          <w:cols w:space="720" w:num="1"/>
          <w:docGrid w:type="lines" w:linePitch="312" w:charSpace="0"/>
        </w:sectPr>
      </w:pPr>
    </w:p>
    <w:tbl>
      <w:tblPr>
        <w:tblStyle w:val="14"/>
        <w:tblpPr w:leftFromText="180" w:rightFromText="180" w:horzAnchor="margin" w:tblpX="180" w:tblpY="-1800"/>
        <w:tblW w:w="14518" w:type="dxa"/>
        <w:tblInd w:w="0" w:type="dxa"/>
        <w:tblLayout w:type="fixed"/>
        <w:tblCellMar>
          <w:top w:w="0" w:type="dxa"/>
          <w:left w:w="108" w:type="dxa"/>
          <w:bottom w:w="0" w:type="dxa"/>
          <w:right w:w="108" w:type="dxa"/>
        </w:tblCellMar>
      </w:tblPr>
      <w:tblGrid>
        <w:gridCol w:w="532"/>
        <w:gridCol w:w="1283"/>
        <w:gridCol w:w="1381"/>
        <w:gridCol w:w="462"/>
        <w:gridCol w:w="1381"/>
        <w:gridCol w:w="1134"/>
        <w:gridCol w:w="596"/>
        <w:gridCol w:w="236"/>
        <w:gridCol w:w="236"/>
        <w:gridCol w:w="87"/>
        <w:gridCol w:w="121"/>
        <w:gridCol w:w="992"/>
        <w:gridCol w:w="992"/>
        <w:gridCol w:w="827"/>
        <w:gridCol w:w="4258"/>
      </w:tblGrid>
      <w:tr>
        <w:tblPrEx>
          <w:tblCellMar>
            <w:top w:w="0" w:type="dxa"/>
            <w:left w:w="108" w:type="dxa"/>
            <w:bottom w:w="0" w:type="dxa"/>
            <w:right w:w="108" w:type="dxa"/>
          </w:tblCellMar>
        </w:tblPrEx>
        <w:trPr>
          <w:gridAfter w:val="1"/>
          <w:wAfter w:w="4258" w:type="dxa"/>
          <w:trHeight w:val="484" w:hRule="atLeast"/>
        </w:trPr>
        <w:tc>
          <w:tcPr>
            <w:tcW w:w="10260" w:type="dxa"/>
            <w:gridSpan w:val="14"/>
            <w:tcBorders>
              <w:top w:val="nil"/>
              <w:left w:val="nil"/>
              <w:bottom w:val="nil"/>
              <w:right w:val="nil"/>
            </w:tcBorders>
            <w:vAlign w:val="center"/>
          </w:tcPr>
          <w:p>
            <w:pPr>
              <w:widowControl/>
              <w:jc w:val="center"/>
              <w:rPr>
                <w:rFonts w:ascii="宋体" w:hAnsi="宋体" w:cs="宋体"/>
                <w:b/>
                <w:bCs/>
                <w:color w:val="000000"/>
                <w:kern w:val="0"/>
                <w:sz w:val="32"/>
                <w:szCs w:val="32"/>
              </w:rPr>
            </w:pPr>
          </w:p>
          <w:p>
            <w:pPr>
              <w:widowControl/>
              <w:ind w:firstLine="2570" w:firstLineChars="800"/>
              <w:rPr>
                <w:rFonts w:ascii="宋体" w:hAnsi="宋体" w:cs="宋体"/>
                <w:color w:val="000000"/>
                <w:kern w:val="0"/>
                <w:sz w:val="32"/>
                <w:szCs w:val="32"/>
              </w:rPr>
            </w:pPr>
            <w:r>
              <w:rPr>
                <w:rFonts w:hint="eastAsia" w:ascii="宋体" w:hAnsi="宋体" w:cs="宋体"/>
                <w:b/>
                <w:bCs/>
                <w:color w:val="000000"/>
                <w:kern w:val="0"/>
                <w:sz w:val="32"/>
                <w:szCs w:val="32"/>
              </w:rPr>
              <w:t>项目支出事后绩效自评简表</w:t>
            </w:r>
            <w:r>
              <w:rPr>
                <w:rFonts w:hint="eastAsia" w:ascii="宋体" w:hAnsi="宋体" w:cs="宋体"/>
                <w:color w:val="000000"/>
                <w:kern w:val="0"/>
                <w:sz w:val="32"/>
                <w:szCs w:val="32"/>
              </w:rPr>
              <w:t>（表27）</w:t>
            </w:r>
          </w:p>
        </w:tc>
      </w:tr>
      <w:tr>
        <w:tblPrEx>
          <w:tblCellMar>
            <w:top w:w="0" w:type="dxa"/>
            <w:left w:w="108" w:type="dxa"/>
            <w:bottom w:w="0" w:type="dxa"/>
            <w:right w:w="108" w:type="dxa"/>
          </w:tblCellMar>
        </w:tblPrEx>
        <w:trPr>
          <w:gridAfter w:val="1"/>
          <w:wAfter w:w="4258" w:type="dxa"/>
          <w:trHeight w:val="311" w:hRule="atLeast"/>
        </w:trPr>
        <w:tc>
          <w:tcPr>
            <w:tcW w:w="10260"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53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4258" w:type="dxa"/>
          <w:trHeight w:val="370" w:hRule="atLeast"/>
        </w:trPr>
        <w:tc>
          <w:tcPr>
            <w:tcW w:w="3196"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064" w:type="dxa"/>
            <w:gridSpan w:val="11"/>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群防群治专项经费</w:t>
            </w:r>
          </w:p>
        </w:tc>
      </w:tr>
      <w:tr>
        <w:tblPrEx>
          <w:tblCellMar>
            <w:top w:w="0" w:type="dxa"/>
            <w:left w:w="108" w:type="dxa"/>
            <w:bottom w:w="0" w:type="dxa"/>
            <w:right w:w="108" w:type="dxa"/>
          </w:tblCellMar>
        </w:tblPrEx>
        <w:trPr>
          <w:gridAfter w:val="1"/>
          <w:wAfter w:w="4258" w:type="dxa"/>
          <w:trHeight w:val="370" w:hRule="atLeast"/>
        </w:trPr>
        <w:tc>
          <w:tcPr>
            <w:tcW w:w="3196"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67456"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8" name="直接箭头连接符 8"/>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67456;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GLZjDXAAAACQEAAA8AAAAAAAAAAQAgAAAAIgAAAGRycy9kb3du&#10;cmV2LnhtbFBLAQIUABQAAAAIAIdO4kCosOYiAAIAAPEDAAAOAAAAAAAAAAEAIAAAACYBAABkcnMv&#10;ZTJvRG9jLnhtbFBLBQYAAAAABgAGAFkBAACYBQ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811"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南苑乡人民政府综治办</w:t>
            </w:r>
          </w:p>
        </w:tc>
      </w:tr>
      <w:tr>
        <w:tblPrEx>
          <w:tblCellMar>
            <w:top w:w="0" w:type="dxa"/>
            <w:left w:w="108" w:type="dxa"/>
            <w:bottom w:w="0" w:type="dxa"/>
            <w:right w:w="108" w:type="dxa"/>
          </w:tblCellMar>
        </w:tblPrEx>
        <w:trPr>
          <w:gridAfter w:val="1"/>
          <w:wAfter w:w="4258" w:type="dxa"/>
          <w:trHeight w:val="674" w:hRule="atLeast"/>
        </w:trPr>
        <w:tc>
          <w:tcPr>
            <w:tcW w:w="3196"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ind w:left="-199" w:leftChars="-95" w:firstLine="199" w:firstLineChars="83"/>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827"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4258" w:type="dxa"/>
          <w:trHeight w:val="343" w:hRule="atLeast"/>
        </w:trPr>
        <w:tc>
          <w:tcPr>
            <w:tcW w:w="3196"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82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4258" w:type="dxa"/>
          <w:trHeight w:val="370" w:hRule="atLeast"/>
        </w:trPr>
        <w:tc>
          <w:tcPr>
            <w:tcW w:w="3196"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82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258" w:type="dxa"/>
          <w:trHeight w:val="370" w:hRule="atLeast"/>
        </w:trPr>
        <w:tc>
          <w:tcPr>
            <w:tcW w:w="3196"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82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4258" w:type="dxa"/>
          <w:trHeight w:val="1692" w:hRule="atLeast"/>
        </w:trPr>
        <w:tc>
          <w:tcPr>
            <w:tcW w:w="532"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年初设定目标：为做好群防群治专项工作，特别是重点时期在学校、主要路口、小区、加油站等重点点位开展治安志愿者值勤及红袖标筑城行动，确保辖区安全稳定。为治安志愿者提供物资保障。</w:t>
            </w:r>
          </w:p>
          <w:p>
            <w:pPr>
              <w:widowControl/>
              <w:jc w:val="left"/>
              <w:rPr>
                <w:rFonts w:ascii="宋体" w:hAnsi="宋体" w:cs="宋体"/>
                <w:color w:val="000000"/>
                <w:kern w:val="0"/>
                <w:sz w:val="24"/>
              </w:rPr>
            </w:pPr>
            <w:r>
              <w:rPr>
                <w:rFonts w:hint="eastAsia" w:ascii="宋体" w:hAnsi="宋体" w:cs="宋体"/>
                <w:color w:val="000000"/>
                <w:kern w:val="0"/>
                <w:sz w:val="24"/>
              </w:rPr>
              <w:t xml:space="preserve">               </w:t>
            </w:r>
          </w:p>
        </w:tc>
        <w:tc>
          <w:tcPr>
            <w:tcW w:w="4087" w:type="dxa"/>
            <w:gridSpan w:val="8"/>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jc w:val="left"/>
              <w:rPr>
                <w:rFonts w:ascii="宋体" w:hAnsi="宋体" w:cs="宋体"/>
                <w:color w:val="000000"/>
                <w:kern w:val="0"/>
                <w:sz w:val="24"/>
              </w:rPr>
            </w:pPr>
            <w:r>
              <w:rPr>
                <w:rFonts w:hint="eastAsia" w:ascii="宋体" w:hAnsi="宋体" w:cs="宋体"/>
                <w:color w:val="000000"/>
                <w:kern w:val="0"/>
                <w:sz w:val="24"/>
              </w:rPr>
              <w:t>两会前期为全乡治安志愿者定制2000件马甲，在重点点位设立治安志愿者值勤岗，统一身着红马甲，佩戴红袖标，做好群防群治工作。</w:t>
            </w:r>
          </w:p>
        </w:tc>
      </w:tr>
      <w:tr>
        <w:tblPrEx>
          <w:tblCellMar>
            <w:top w:w="0" w:type="dxa"/>
            <w:left w:w="108" w:type="dxa"/>
            <w:bottom w:w="0" w:type="dxa"/>
            <w:right w:w="108" w:type="dxa"/>
          </w:tblCellMar>
        </w:tblPrEx>
        <w:trPr>
          <w:gridAfter w:val="1"/>
          <w:wAfter w:w="4258" w:type="dxa"/>
          <w:trHeight w:val="737" w:hRule="atLeast"/>
        </w:trPr>
        <w:tc>
          <w:tcPr>
            <w:tcW w:w="532"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38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81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4258" w:type="dxa"/>
          <w:trHeight w:val="1530"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843"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数量指标</w:t>
            </w:r>
          </w:p>
        </w:tc>
        <w:tc>
          <w:tcPr>
            <w:tcW w:w="1381" w:type="dxa"/>
            <w:tcBorders>
              <w:top w:val="single" w:color="auto" w:sz="4" w:space="0"/>
              <w:left w:val="nil"/>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为做好群防群治工作，定制2000件马甲</w:t>
            </w:r>
          </w:p>
        </w:tc>
        <w:tc>
          <w:tcPr>
            <w:tcW w:w="1134" w:type="dxa"/>
            <w:tcBorders>
              <w:top w:val="single" w:color="auto" w:sz="4" w:space="0"/>
              <w:left w:val="nil"/>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81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258" w:type="dxa"/>
          <w:trHeight w:val="1178"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质量指标</w:t>
            </w:r>
          </w:p>
        </w:tc>
        <w:tc>
          <w:tcPr>
            <w:tcW w:w="1381"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000000"/>
                <w:kern w:val="0"/>
                <w:szCs w:val="21"/>
              </w:rPr>
            </w:pPr>
            <w:r>
              <w:rPr>
                <w:rFonts w:hint="eastAsia" w:ascii="宋体" w:hAnsi="宋体" w:cs="宋体"/>
                <w:color w:val="000000"/>
                <w:kern w:val="0"/>
                <w:szCs w:val="21"/>
              </w:rPr>
              <w:t>按照各单位治安志愿者数量发放马甲</w:t>
            </w:r>
          </w:p>
        </w:tc>
        <w:tc>
          <w:tcPr>
            <w:tcW w:w="1134"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81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258" w:type="dxa"/>
          <w:trHeight w:val="419"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进度指标</w:t>
            </w:r>
          </w:p>
        </w:tc>
        <w:tc>
          <w:tcPr>
            <w:tcW w:w="138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3月底前完成</w:t>
            </w:r>
          </w:p>
        </w:tc>
        <w:tc>
          <w:tcPr>
            <w:tcW w:w="1134"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3月底前完成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81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258" w:type="dxa"/>
          <w:trHeight w:val="418" w:hRule="atLeast"/>
        </w:trPr>
        <w:tc>
          <w:tcPr>
            <w:tcW w:w="53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成本指标</w:t>
            </w:r>
          </w:p>
        </w:tc>
        <w:tc>
          <w:tcPr>
            <w:tcW w:w="1381"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项目预算控制数10万元</w:t>
            </w:r>
          </w:p>
        </w:tc>
        <w:tc>
          <w:tcPr>
            <w:tcW w:w="1134"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10万元，完成100%</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81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258" w:type="dxa"/>
          <w:trHeight w:val="416" w:hRule="atLeast"/>
        </w:trPr>
        <w:tc>
          <w:tcPr>
            <w:tcW w:w="53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效益指标</w:t>
            </w:r>
          </w:p>
        </w:tc>
        <w:tc>
          <w:tcPr>
            <w:tcW w:w="1381"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为治安志愿者提供物资保障</w:t>
            </w:r>
          </w:p>
        </w:tc>
        <w:tc>
          <w:tcPr>
            <w:tcW w:w="113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达到预期目标且效果较好</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18</w:t>
            </w:r>
          </w:p>
        </w:tc>
        <w:tc>
          <w:tcPr>
            <w:tcW w:w="181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258" w:type="dxa"/>
          <w:trHeight w:val="409" w:hRule="atLeast"/>
        </w:trPr>
        <w:tc>
          <w:tcPr>
            <w:tcW w:w="53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服务对象满意度</w:t>
            </w:r>
          </w:p>
        </w:tc>
        <w:tc>
          <w:tcPr>
            <w:tcW w:w="1381"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对志愿者、社区居民随机进行访谈</w:t>
            </w:r>
          </w:p>
        </w:tc>
        <w:tc>
          <w:tcPr>
            <w:tcW w:w="1134"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好评率90%</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18</w:t>
            </w:r>
          </w:p>
        </w:tc>
        <w:tc>
          <w:tcPr>
            <w:tcW w:w="181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258" w:type="dxa"/>
          <w:trHeight w:val="353" w:hRule="atLeast"/>
        </w:trPr>
        <w:tc>
          <w:tcPr>
            <w:tcW w:w="8441"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总分：96</w:t>
            </w:r>
          </w:p>
        </w:tc>
        <w:tc>
          <w:tcPr>
            <w:tcW w:w="1819"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pPr>
    </w:p>
    <w:p>
      <w:pPr>
        <w:pStyle w:val="2"/>
        <w:sectPr>
          <w:pgSz w:w="11906" w:h="16838"/>
          <w:pgMar w:top="1463" w:right="166" w:bottom="1123" w:left="820" w:header="851" w:footer="992" w:gutter="0"/>
          <w:cols w:space="720" w:num="1"/>
          <w:docGrid w:type="lines" w:linePitch="312" w:charSpace="0"/>
        </w:sectPr>
      </w:pPr>
    </w:p>
    <w:tbl>
      <w:tblPr>
        <w:tblStyle w:val="14"/>
        <w:tblpPr w:leftFromText="180" w:rightFromText="180" w:horzAnchor="margin" w:tblpX="470" w:tblpY="-1800"/>
        <w:tblW w:w="10260" w:type="dxa"/>
        <w:tblInd w:w="0" w:type="dxa"/>
        <w:tblLayout w:type="fixed"/>
        <w:tblCellMar>
          <w:top w:w="0" w:type="dxa"/>
          <w:left w:w="108" w:type="dxa"/>
          <w:bottom w:w="0" w:type="dxa"/>
          <w:right w:w="108" w:type="dxa"/>
        </w:tblCellMar>
      </w:tblPr>
      <w:tblGrid>
        <w:gridCol w:w="377"/>
        <w:gridCol w:w="1283"/>
        <w:gridCol w:w="1100"/>
        <w:gridCol w:w="1875"/>
        <w:gridCol w:w="1200"/>
        <w:gridCol w:w="1338"/>
        <w:gridCol w:w="121"/>
        <w:gridCol w:w="992"/>
        <w:gridCol w:w="992"/>
        <w:gridCol w:w="982"/>
      </w:tblGrid>
      <w:tr>
        <w:tblPrEx>
          <w:tblCellMar>
            <w:top w:w="0" w:type="dxa"/>
            <w:left w:w="108" w:type="dxa"/>
            <w:bottom w:w="0" w:type="dxa"/>
            <w:right w:w="108" w:type="dxa"/>
          </w:tblCellMar>
        </w:tblPrEx>
        <w:trPr>
          <w:trHeight w:val="484" w:hRule="atLeast"/>
        </w:trPr>
        <w:tc>
          <w:tcPr>
            <w:tcW w:w="10260" w:type="dxa"/>
            <w:gridSpan w:val="10"/>
            <w:tcBorders>
              <w:top w:val="nil"/>
              <w:left w:val="nil"/>
              <w:bottom w:val="nil"/>
              <w:right w:val="nil"/>
            </w:tcBorders>
            <w:vAlign w:val="center"/>
          </w:tcPr>
          <w:p>
            <w:pPr>
              <w:widowControl/>
              <w:jc w:val="center"/>
              <w:rPr>
                <w:rFonts w:ascii="宋体" w:hAnsi="宋体" w:cs="宋体"/>
                <w:b/>
                <w:bCs/>
                <w:color w:val="000000"/>
                <w:kern w:val="0"/>
                <w:sz w:val="32"/>
                <w:szCs w:val="32"/>
              </w:rPr>
            </w:pPr>
          </w:p>
          <w:p>
            <w:pPr>
              <w:widowControl/>
              <w:jc w:val="center"/>
              <w:rPr>
                <w:rFonts w:ascii="宋体" w:hAnsi="宋体" w:cs="宋体"/>
                <w:color w:val="000000"/>
                <w:kern w:val="0"/>
                <w:sz w:val="32"/>
                <w:szCs w:val="32"/>
              </w:rPr>
            </w:pPr>
            <w:r>
              <w:rPr>
                <w:rFonts w:hint="eastAsia" w:ascii="宋体" w:hAnsi="宋体" w:cs="宋体"/>
                <w:b/>
                <w:bCs/>
                <w:color w:val="000000"/>
                <w:kern w:val="0"/>
                <w:sz w:val="32"/>
                <w:szCs w:val="32"/>
              </w:rPr>
              <w:t>项目支出事后绩效自评简表</w:t>
            </w:r>
            <w:r>
              <w:rPr>
                <w:rFonts w:hint="eastAsia" w:ascii="宋体" w:hAnsi="宋体" w:cs="宋体"/>
                <w:color w:val="000000"/>
                <w:kern w:val="0"/>
                <w:sz w:val="32"/>
                <w:szCs w:val="32"/>
              </w:rPr>
              <w:t>（表28）</w:t>
            </w:r>
          </w:p>
        </w:tc>
      </w:tr>
      <w:tr>
        <w:tblPrEx>
          <w:tblCellMar>
            <w:top w:w="0" w:type="dxa"/>
            <w:left w:w="108" w:type="dxa"/>
            <w:bottom w:w="0" w:type="dxa"/>
            <w:right w:w="108" w:type="dxa"/>
          </w:tblCellMar>
        </w:tblPrEx>
        <w:trPr>
          <w:trHeight w:val="311" w:hRule="atLeast"/>
        </w:trPr>
        <w:tc>
          <w:tcPr>
            <w:tcW w:w="10260" w:type="dxa"/>
            <w:gridSpan w:val="10"/>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370" w:hRule="atLeast"/>
        </w:trPr>
        <w:tc>
          <w:tcPr>
            <w:tcW w:w="276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00" w:type="dxa"/>
            <w:gridSpan w:val="7"/>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服装产业链整治经费</w:t>
            </w:r>
          </w:p>
        </w:tc>
      </w:tr>
      <w:tr>
        <w:tblPrEx>
          <w:tblCellMar>
            <w:top w:w="0" w:type="dxa"/>
            <w:left w:w="108" w:type="dxa"/>
            <w:bottom w:w="0" w:type="dxa"/>
            <w:right w:w="108" w:type="dxa"/>
          </w:tblCellMar>
        </w:tblPrEx>
        <w:trPr>
          <w:trHeight w:val="370" w:hRule="atLeast"/>
        </w:trPr>
        <w:tc>
          <w:tcPr>
            <w:tcW w:w="276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3075"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68480" behindDoc="0" locked="0" layoutInCell="1" allowOverlap="1">
                      <wp:simplePos x="0" y="0"/>
                      <wp:positionH relativeFrom="column">
                        <wp:posOffset>-53340</wp:posOffset>
                      </wp:positionH>
                      <wp:positionV relativeFrom="paragraph">
                        <wp:posOffset>216535</wp:posOffset>
                      </wp:positionV>
                      <wp:extent cx="1061085" cy="629920"/>
                      <wp:effectExtent l="2540" t="3810" r="3175" b="13970"/>
                      <wp:wrapNone/>
                      <wp:docPr id="15" name="直接箭头连接符 15"/>
                      <wp:cNvGraphicFramePr/>
                      <a:graphic xmlns:a="http://schemas.openxmlformats.org/drawingml/2006/main">
                        <a:graphicData uri="http://schemas.microsoft.com/office/word/2010/wordprocessingShape">
                          <wps:wsp>
                            <wps:cNvCnPr/>
                            <wps:spPr>
                              <a:xfrm>
                                <a:off x="0" y="0"/>
                                <a:ext cx="1061085" cy="62992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9.6pt;width:83.55pt;z-index:251668480;mso-width-relative:page;mso-height-relative:page;" filled="f" stroked="t" coordsize="21600,21600" o:gfxdata="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qbSndkAAAAJAQAADwAAAAAAAAABACAAAAAiAAAAZHJz&#10;L2Rvd25yZXYueG1sUEsBAhQAFAAAAAgAh07iQCDr2pkDAgAA8wMAAA4AAAAAAAAAAQAgAAAAKAEA&#10;AGRycy9lMm9Eb2MueG1sUEsFBgAAAAAGAAYAWQEAAJ0FA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459"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966"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南苑乡人民政府综治办</w:t>
            </w:r>
          </w:p>
        </w:tc>
      </w:tr>
      <w:tr>
        <w:trPr>
          <w:trHeight w:val="674" w:hRule="atLeast"/>
        </w:trPr>
        <w:tc>
          <w:tcPr>
            <w:tcW w:w="276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75"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200"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459"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98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313" w:hRule="atLeast"/>
        </w:trPr>
        <w:tc>
          <w:tcPr>
            <w:tcW w:w="276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75" w:type="dxa"/>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20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25</w:t>
            </w:r>
          </w:p>
        </w:tc>
        <w:tc>
          <w:tcPr>
            <w:tcW w:w="1459"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98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trHeight w:val="310" w:hRule="atLeast"/>
        </w:trPr>
        <w:tc>
          <w:tcPr>
            <w:tcW w:w="276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75"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20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25</w:t>
            </w:r>
          </w:p>
        </w:tc>
        <w:tc>
          <w:tcPr>
            <w:tcW w:w="1459"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98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250" w:hRule="atLeast"/>
        </w:trPr>
        <w:tc>
          <w:tcPr>
            <w:tcW w:w="276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75"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20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1459"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98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72" w:hRule="atLeast"/>
        </w:trPr>
        <w:tc>
          <w:tcPr>
            <w:tcW w:w="377"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458" w:type="dxa"/>
            <w:gridSpan w:val="4"/>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年初设定目标：为做好服装产业链整治工作，开展住改商整治工作，发现一起，整治一起，对已整治的点位聘用保安每日进行巡视，并安装视频监控系统进行监控，防止反弹现象发生。</w:t>
            </w:r>
          </w:p>
        </w:tc>
        <w:tc>
          <w:tcPr>
            <w:tcW w:w="4425"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w:t>
            </w:r>
          </w:p>
          <w:p>
            <w:pPr>
              <w:rPr>
                <w:rFonts w:ascii="宋体" w:hAnsi="宋体" w:cs="宋体"/>
                <w:color w:val="000000"/>
                <w:kern w:val="0"/>
                <w:sz w:val="22"/>
                <w:szCs w:val="22"/>
              </w:rPr>
            </w:pPr>
            <w:r>
              <w:rPr>
                <w:rFonts w:hint="eastAsia" w:ascii="宋体" w:hAnsi="宋体" w:cs="宋体"/>
                <w:color w:val="000000"/>
                <w:kern w:val="0"/>
                <w:sz w:val="22"/>
                <w:szCs w:val="22"/>
              </w:rPr>
              <w:t>对2018年至2019年5月前已整治完毕的住改商26处点位及新增20处点位予以监控、巡查.1.聘用10名保安开展住改商巡视检查。时间为2019年8月1日-12月31日。每人每月3650元。总费用182500元。2.在时村村已整治完成的住改商点位安装监控设备9台，费用65906.33元。</w:t>
            </w:r>
          </w:p>
          <w:p>
            <w:pPr>
              <w:widowControl/>
              <w:jc w:val="left"/>
              <w:rPr>
                <w:rFonts w:ascii="宋体" w:hAnsi="宋体" w:cs="宋体"/>
                <w:color w:val="000000"/>
                <w:kern w:val="0"/>
                <w:sz w:val="24"/>
              </w:rPr>
            </w:pPr>
            <w:r>
              <w:rPr>
                <w:rFonts w:hint="eastAsia" w:ascii="宋体" w:hAnsi="宋体" w:cs="宋体"/>
                <w:color w:val="000000"/>
                <w:kern w:val="0"/>
                <w:sz w:val="22"/>
                <w:szCs w:val="22"/>
              </w:rPr>
              <w:t>3.为聘用巡视住改商的保安制作红袖标320个。共1593.67元。</w:t>
            </w:r>
          </w:p>
        </w:tc>
      </w:tr>
      <w:tr>
        <w:tblPrEx>
          <w:tblCellMar>
            <w:top w:w="0" w:type="dxa"/>
            <w:left w:w="108" w:type="dxa"/>
            <w:bottom w:w="0" w:type="dxa"/>
            <w:right w:w="108" w:type="dxa"/>
          </w:tblCellMar>
        </w:tblPrEx>
        <w:trPr>
          <w:trHeight w:val="737" w:hRule="atLeast"/>
        </w:trPr>
        <w:tc>
          <w:tcPr>
            <w:tcW w:w="377"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10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7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33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97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856" w:hRule="atLeast"/>
        </w:trPr>
        <w:tc>
          <w:tcPr>
            <w:tcW w:w="3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100" w:type="dxa"/>
            <w:vMerge w:val="restart"/>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数量指标</w:t>
            </w:r>
          </w:p>
        </w:tc>
        <w:tc>
          <w:tcPr>
            <w:tcW w:w="1875" w:type="dxa"/>
            <w:tcBorders>
              <w:top w:val="single" w:color="auto" w:sz="4" w:space="0"/>
              <w:left w:val="nil"/>
              <w:right w:val="single" w:color="auto" w:sz="4" w:space="0"/>
            </w:tcBorders>
            <w:noWrap/>
            <w:vAlign w:val="center"/>
          </w:tcPr>
          <w:p>
            <w:pPr>
              <w:spacing w:line="260" w:lineRule="exact"/>
              <w:jc w:val="left"/>
              <w:rPr>
                <w:rFonts w:ascii="宋体" w:hAnsi="宋体" w:cs="宋体"/>
                <w:color w:val="000000"/>
                <w:kern w:val="0"/>
                <w:sz w:val="22"/>
                <w:szCs w:val="22"/>
              </w:rPr>
            </w:pPr>
            <w:r>
              <w:rPr>
                <w:rFonts w:hint="eastAsia" w:ascii="宋体" w:hAnsi="宋体" w:cs="宋体"/>
                <w:color w:val="000000"/>
                <w:kern w:val="0"/>
                <w:sz w:val="22"/>
                <w:szCs w:val="22"/>
              </w:rPr>
              <w:t>8月-12月，10名保安巡查已整治商户</w:t>
            </w:r>
          </w:p>
        </w:tc>
        <w:tc>
          <w:tcPr>
            <w:tcW w:w="1200" w:type="dxa"/>
            <w:tcBorders>
              <w:top w:val="single" w:color="auto" w:sz="4" w:space="0"/>
              <w:left w:val="nil"/>
              <w:right w:val="single" w:color="auto" w:sz="4" w:space="0"/>
            </w:tcBorders>
            <w:noWrap/>
            <w:vAlign w:val="center"/>
          </w:tcPr>
          <w:p>
            <w:pPr>
              <w:spacing w:line="260" w:lineRule="exact"/>
              <w:jc w:val="left"/>
              <w:rPr>
                <w:rFonts w:ascii="宋体" w:hAnsi="宋体" w:cs="宋体"/>
                <w:color w:val="000000"/>
                <w:kern w:val="0"/>
                <w:sz w:val="22"/>
                <w:szCs w:val="22"/>
              </w:rPr>
            </w:pPr>
            <w:r>
              <w:rPr>
                <w:rFonts w:hint="eastAsia" w:ascii="宋体" w:hAnsi="宋体" w:cs="宋体"/>
                <w:color w:val="000000"/>
                <w:kern w:val="0"/>
                <w:sz w:val="22"/>
                <w:szCs w:val="22"/>
              </w:rPr>
              <w:t>8月-12月，10名保安巡查</w:t>
            </w:r>
          </w:p>
        </w:tc>
        <w:tc>
          <w:tcPr>
            <w:tcW w:w="1338"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113" w:type="dxa"/>
            <w:gridSpan w:val="2"/>
            <w:tcBorders>
              <w:top w:val="single" w:color="auto" w:sz="4" w:space="0"/>
              <w:left w:val="nil"/>
              <w:bottom w:val="single" w:color="auto" w:sz="4" w:space="0"/>
              <w:right w:val="single" w:color="auto" w:sz="4" w:space="0"/>
            </w:tcBorders>
            <w:noWrap/>
            <w:vAlign w:val="center"/>
          </w:tcPr>
          <w:p>
            <w:pPr>
              <w:spacing w:line="260" w:lineRule="exact"/>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97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606" w:hRule="atLeast"/>
        </w:trPr>
        <w:tc>
          <w:tcPr>
            <w:tcW w:w="3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100" w:type="dxa"/>
            <w:vMerge w:val="continue"/>
            <w:tcBorders>
              <w:left w:val="nil"/>
              <w:right w:val="single" w:color="auto" w:sz="4" w:space="0"/>
            </w:tcBorders>
            <w:noWrap/>
            <w:vAlign w:val="center"/>
          </w:tcPr>
          <w:p>
            <w:pPr>
              <w:widowControl/>
              <w:jc w:val="left"/>
              <w:rPr>
                <w:rFonts w:ascii="宋体" w:hAnsi="宋体" w:cs="宋体"/>
                <w:color w:val="000000"/>
                <w:kern w:val="0"/>
                <w:sz w:val="24"/>
              </w:rPr>
            </w:pPr>
          </w:p>
        </w:tc>
        <w:tc>
          <w:tcPr>
            <w:tcW w:w="1875" w:type="dxa"/>
            <w:tcBorders>
              <w:top w:val="single" w:color="auto" w:sz="4" w:space="0"/>
              <w:left w:val="nil"/>
              <w:right w:val="single" w:color="auto" w:sz="4" w:space="0"/>
            </w:tcBorders>
            <w:noWrap/>
            <w:vAlign w:val="center"/>
          </w:tcPr>
          <w:p>
            <w:pPr>
              <w:spacing w:line="260" w:lineRule="exact"/>
              <w:jc w:val="left"/>
              <w:rPr>
                <w:rFonts w:ascii="宋体" w:hAnsi="宋体" w:cs="宋体"/>
                <w:color w:val="000000"/>
                <w:kern w:val="0"/>
                <w:sz w:val="22"/>
                <w:szCs w:val="22"/>
              </w:rPr>
            </w:pPr>
            <w:r>
              <w:rPr>
                <w:rFonts w:hint="eastAsia" w:ascii="宋体" w:hAnsi="宋体" w:cs="宋体"/>
                <w:color w:val="000000"/>
                <w:kern w:val="0"/>
                <w:sz w:val="22"/>
                <w:szCs w:val="22"/>
              </w:rPr>
              <w:t>安装监控设备不少于3台</w:t>
            </w:r>
          </w:p>
        </w:tc>
        <w:tc>
          <w:tcPr>
            <w:tcW w:w="1200" w:type="dxa"/>
            <w:tcBorders>
              <w:top w:val="single" w:color="auto" w:sz="4" w:space="0"/>
              <w:left w:val="nil"/>
              <w:right w:val="single" w:color="auto" w:sz="4" w:space="0"/>
            </w:tcBorders>
            <w:noWrap/>
            <w:vAlign w:val="center"/>
          </w:tcPr>
          <w:p>
            <w:pPr>
              <w:spacing w:line="260" w:lineRule="exact"/>
              <w:jc w:val="left"/>
              <w:rPr>
                <w:rFonts w:ascii="宋体" w:hAnsi="宋体" w:cs="宋体"/>
                <w:color w:val="000000"/>
                <w:kern w:val="0"/>
                <w:sz w:val="22"/>
                <w:szCs w:val="22"/>
              </w:rPr>
            </w:pPr>
            <w:r>
              <w:rPr>
                <w:rFonts w:hint="eastAsia" w:ascii="宋体" w:hAnsi="宋体" w:cs="宋体"/>
                <w:color w:val="000000"/>
                <w:kern w:val="0"/>
                <w:sz w:val="22"/>
                <w:szCs w:val="22"/>
              </w:rPr>
              <w:t>安装9台</w:t>
            </w:r>
          </w:p>
        </w:tc>
        <w:tc>
          <w:tcPr>
            <w:tcW w:w="1338"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113" w:type="dxa"/>
            <w:gridSpan w:val="2"/>
            <w:tcBorders>
              <w:top w:val="single" w:color="auto" w:sz="4" w:space="0"/>
              <w:left w:val="nil"/>
              <w:bottom w:val="single" w:color="auto" w:sz="4" w:space="0"/>
              <w:right w:val="single" w:color="auto" w:sz="4" w:space="0"/>
            </w:tcBorders>
            <w:noWrap/>
            <w:vAlign w:val="center"/>
          </w:tcPr>
          <w:p>
            <w:pPr>
              <w:spacing w:line="260" w:lineRule="exact"/>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97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391" w:hRule="atLeast"/>
        </w:trPr>
        <w:tc>
          <w:tcPr>
            <w:tcW w:w="3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100" w:type="dxa"/>
            <w:vMerge w:val="continue"/>
            <w:tcBorders>
              <w:left w:val="nil"/>
              <w:right w:val="single" w:color="auto" w:sz="4" w:space="0"/>
            </w:tcBorders>
            <w:noWrap/>
            <w:vAlign w:val="center"/>
          </w:tcPr>
          <w:p>
            <w:pPr>
              <w:widowControl/>
              <w:jc w:val="left"/>
              <w:rPr>
                <w:rFonts w:ascii="宋体" w:hAnsi="宋体" w:cs="宋体"/>
                <w:color w:val="000000"/>
                <w:kern w:val="0"/>
                <w:sz w:val="24"/>
              </w:rPr>
            </w:pPr>
          </w:p>
        </w:tc>
        <w:tc>
          <w:tcPr>
            <w:tcW w:w="1875" w:type="dxa"/>
            <w:tcBorders>
              <w:top w:val="single" w:color="auto" w:sz="4" w:space="0"/>
              <w:left w:val="nil"/>
              <w:right w:val="single" w:color="auto" w:sz="4" w:space="0"/>
            </w:tcBorders>
            <w:noWrap/>
            <w:vAlign w:val="center"/>
          </w:tcPr>
          <w:p>
            <w:pPr>
              <w:spacing w:line="260" w:lineRule="exact"/>
              <w:jc w:val="left"/>
              <w:rPr>
                <w:rFonts w:ascii="宋体" w:hAnsi="宋体" w:cs="宋体"/>
                <w:color w:val="000000"/>
                <w:kern w:val="0"/>
                <w:sz w:val="22"/>
                <w:szCs w:val="22"/>
              </w:rPr>
            </w:pPr>
            <w:r>
              <w:rPr>
                <w:rFonts w:hint="eastAsia" w:ascii="宋体" w:hAnsi="宋体" w:cs="宋体"/>
                <w:color w:val="000000"/>
                <w:kern w:val="0"/>
                <w:sz w:val="22"/>
                <w:szCs w:val="22"/>
              </w:rPr>
              <w:t>袖标制作320个</w:t>
            </w:r>
          </w:p>
        </w:tc>
        <w:tc>
          <w:tcPr>
            <w:tcW w:w="1200" w:type="dxa"/>
            <w:tcBorders>
              <w:top w:val="single" w:color="auto" w:sz="4" w:space="0"/>
              <w:left w:val="nil"/>
              <w:right w:val="single" w:color="auto" w:sz="4" w:space="0"/>
            </w:tcBorders>
            <w:noWrap/>
            <w:vAlign w:val="center"/>
          </w:tcPr>
          <w:p>
            <w:pPr>
              <w:spacing w:line="260" w:lineRule="exact"/>
              <w:jc w:val="left"/>
              <w:rPr>
                <w:rFonts w:ascii="宋体" w:hAnsi="宋体" w:cs="宋体"/>
                <w:color w:val="000000"/>
                <w:kern w:val="0"/>
                <w:sz w:val="22"/>
                <w:szCs w:val="22"/>
              </w:rPr>
            </w:pPr>
            <w:r>
              <w:rPr>
                <w:rFonts w:hint="eastAsia" w:ascii="宋体" w:hAnsi="宋体" w:cs="宋体"/>
                <w:color w:val="000000"/>
                <w:kern w:val="0"/>
                <w:sz w:val="22"/>
                <w:szCs w:val="22"/>
              </w:rPr>
              <w:t>320个</w:t>
            </w:r>
          </w:p>
        </w:tc>
        <w:tc>
          <w:tcPr>
            <w:tcW w:w="1338"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113" w:type="dxa"/>
            <w:gridSpan w:val="2"/>
            <w:tcBorders>
              <w:top w:val="single" w:color="auto" w:sz="4" w:space="0"/>
              <w:left w:val="nil"/>
              <w:bottom w:val="single" w:color="auto" w:sz="4" w:space="0"/>
              <w:right w:val="single" w:color="auto" w:sz="4" w:space="0"/>
            </w:tcBorders>
            <w:noWrap/>
            <w:vAlign w:val="center"/>
          </w:tcPr>
          <w:p>
            <w:pPr>
              <w:spacing w:line="260" w:lineRule="exact"/>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97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599" w:hRule="atLeast"/>
        </w:trPr>
        <w:tc>
          <w:tcPr>
            <w:tcW w:w="3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10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质量指标</w:t>
            </w:r>
          </w:p>
        </w:tc>
        <w:tc>
          <w:tcPr>
            <w:tcW w:w="1875" w:type="dxa"/>
            <w:tcBorders>
              <w:top w:val="single" w:color="auto" w:sz="4" w:space="0"/>
              <w:left w:val="single" w:color="auto" w:sz="4" w:space="0"/>
              <w:bottom w:val="single" w:color="auto" w:sz="4" w:space="0"/>
              <w:right w:val="single" w:color="auto" w:sz="4" w:space="0"/>
            </w:tcBorders>
            <w:noWrap/>
            <w:vAlign w:val="center"/>
          </w:tcPr>
          <w:p>
            <w:pPr>
              <w:spacing w:line="260" w:lineRule="exact"/>
              <w:jc w:val="left"/>
              <w:rPr>
                <w:rFonts w:ascii="宋体" w:hAnsi="宋体" w:cs="宋体"/>
                <w:color w:val="000000"/>
                <w:kern w:val="0"/>
                <w:sz w:val="22"/>
                <w:szCs w:val="22"/>
              </w:rPr>
            </w:pPr>
            <w:r>
              <w:rPr>
                <w:rFonts w:hint="eastAsia" w:ascii="宋体" w:hAnsi="宋体" w:cs="宋体"/>
                <w:color w:val="000000"/>
                <w:kern w:val="0"/>
                <w:sz w:val="22"/>
                <w:szCs w:val="22"/>
              </w:rPr>
              <w:t>专款专用，及时足额拨付</w:t>
            </w:r>
          </w:p>
        </w:tc>
        <w:tc>
          <w:tcPr>
            <w:tcW w:w="1200" w:type="dxa"/>
            <w:tcBorders>
              <w:top w:val="single" w:color="auto" w:sz="4" w:space="0"/>
              <w:left w:val="single" w:color="auto" w:sz="4" w:space="0"/>
              <w:bottom w:val="single" w:color="auto" w:sz="4" w:space="0"/>
              <w:right w:val="single" w:color="auto" w:sz="4" w:space="0"/>
            </w:tcBorders>
            <w:noWrap/>
            <w:vAlign w:val="center"/>
          </w:tcPr>
          <w:p>
            <w:pPr>
              <w:spacing w:line="260" w:lineRule="exact"/>
              <w:jc w:val="left"/>
              <w:rPr>
                <w:rFonts w:ascii="宋体" w:hAnsi="宋体" w:cs="宋体"/>
                <w:color w:val="000000"/>
                <w:kern w:val="0"/>
                <w:sz w:val="22"/>
                <w:szCs w:val="22"/>
              </w:rPr>
            </w:pPr>
            <w:r>
              <w:rPr>
                <w:rFonts w:hint="eastAsia" w:ascii="宋体" w:hAnsi="宋体" w:cs="宋体"/>
                <w:color w:val="000000"/>
                <w:kern w:val="0"/>
                <w:sz w:val="22"/>
                <w:szCs w:val="22"/>
              </w:rPr>
              <w:t>达到预期目标</w:t>
            </w:r>
          </w:p>
        </w:tc>
        <w:tc>
          <w:tcPr>
            <w:tcW w:w="1338"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spacing w:line="260" w:lineRule="exact"/>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97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554" w:hRule="atLeast"/>
        </w:trPr>
        <w:tc>
          <w:tcPr>
            <w:tcW w:w="3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100"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进度指标</w:t>
            </w:r>
          </w:p>
        </w:tc>
        <w:tc>
          <w:tcPr>
            <w:tcW w:w="1875"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ascii="宋体" w:hAnsi="宋体" w:cs="宋体"/>
                <w:color w:val="000000"/>
                <w:kern w:val="0"/>
                <w:sz w:val="22"/>
                <w:szCs w:val="22"/>
              </w:rPr>
            </w:pPr>
            <w:r>
              <w:rPr>
                <w:rFonts w:hint="eastAsia" w:ascii="宋体" w:hAnsi="宋体" w:cs="宋体"/>
                <w:color w:val="000000"/>
                <w:kern w:val="0"/>
                <w:sz w:val="22"/>
                <w:szCs w:val="22"/>
              </w:rPr>
              <w:t>11月底前完成</w:t>
            </w:r>
          </w:p>
        </w:tc>
        <w:tc>
          <w:tcPr>
            <w:tcW w:w="1200" w:type="dxa"/>
            <w:tcBorders>
              <w:top w:val="single" w:color="auto" w:sz="4" w:space="0"/>
              <w:left w:val="nil"/>
              <w:bottom w:val="single" w:color="auto" w:sz="4" w:space="0"/>
              <w:right w:val="single" w:color="auto" w:sz="4" w:space="0"/>
            </w:tcBorders>
            <w:noWrap/>
            <w:vAlign w:val="center"/>
          </w:tcPr>
          <w:p>
            <w:pPr>
              <w:spacing w:line="260" w:lineRule="exact"/>
              <w:jc w:val="left"/>
              <w:rPr>
                <w:rFonts w:ascii="宋体" w:hAnsi="宋体" w:cs="宋体"/>
                <w:color w:val="000000"/>
                <w:kern w:val="0"/>
                <w:sz w:val="22"/>
                <w:szCs w:val="22"/>
              </w:rPr>
            </w:pPr>
            <w:r>
              <w:rPr>
                <w:rFonts w:hint="eastAsia" w:ascii="宋体" w:hAnsi="宋体" w:cs="宋体"/>
                <w:color w:val="000000"/>
                <w:kern w:val="0"/>
                <w:sz w:val="22"/>
                <w:szCs w:val="22"/>
              </w:rPr>
              <w:t>11月底前完成</w:t>
            </w:r>
          </w:p>
        </w:tc>
        <w:tc>
          <w:tcPr>
            <w:tcW w:w="1338"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spacing w:line="260" w:lineRule="exact"/>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97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418" w:hRule="atLeast"/>
        </w:trPr>
        <w:tc>
          <w:tcPr>
            <w:tcW w:w="3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100"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成本指标</w:t>
            </w:r>
          </w:p>
        </w:tc>
        <w:tc>
          <w:tcPr>
            <w:tcW w:w="1875"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ascii="宋体" w:hAnsi="宋体" w:cs="宋体"/>
                <w:color w:val="000000"/>
                <w:kern w:val="0"/>
                <w:sz w:val="22"/>
                <w:szCs w:val="22"/>
              </w:rPr>
            </w:pPr>
            <w:r>
              <w:rPr>
                <w:rFonts w:hint="eastAsia" w:ascii="宋体" w:hAnsi="宋体" w:cs="宋体"/>
                <w:color w:val="000000"/>
                <w:kern w:val="0"/>
                <w:sz w:val="22"/>
                <w:szCs w:val="22"/>
              </w:rPr>
              <w:t>项目预算控制数25万元</w:t>
            </w:r>
          </w:p>
        </w:tc>
        <w:tc>
          <w:tcPr>
            <w:tcW w:w="1200"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ascii="宋体" w:hAnsi="宋体" w:cs="宋体"/>
                <w:color w:val="000000"/>
                <w:kern w:val="0"/>
                <w:sz w:val="22"/>
                <w:szCs w:val="22"/>
              </w:rPr>
            </w:pPr>
            <w:r>
              <w:rPr>
                <w:rFonts w:hint="eastAsia" w:ascii="宋体" w:hAnsi="宋体" w:cs="宋体"/>
                <w:color w:val="000000"/>
                <w:kern w:val="0"/>
                <w:sz w:val="22"/>
                <w:szCs w:val="22"/>
              </w:rPr>
              <w:t>25万元</w:t>
            </w:r>
          </w:p>
        </w:tc>
        <w:tc>
          <w:tcPr>
            <w:tcW w:w="133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spacing w:line="260" w:lineRule="exact"/>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97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416" w:hRule="atLeast"/>
        </w:trPr>
        <w:tc>
          <w:tcPr>
            <w:tcW w:w="3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100"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效益指标</w:t>
            </w:r>
          </w:p>
        </w:tc>
        <w:tc>
          <w:tcPr>
            <w:tcW w:w="1875"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ascii="宋体" w:hAnsi="宋体" w:cs="宋体"/>
                <w:color w:val="000000"/>
                <w:kern w:val="0"/>
                <w:sz w:val="22"/>
                <w:szCs w:val="22"/>
              </w:rPr>
            </w:pPr>
            <w:r>
              <w:rPr>
                <w:rFonts w:hint="eastAsia" w:ascii="宋体" w:hAnsi="宋体" w:cs="宋体"/>
                <w:color w:val="000000"/>
                <w:kern w:val="0"/>
                <w:sz w:val="22"/>
                <w:szCs w:val="22"/>
              </w:rPr>
              <w:t>打击住改商行为，巩固疏整促成果，消除安全隐患</w:t>
            </w:r>
          </w:p>
        </w:tc>
        <w:tc>
          <w:tcPr>
            <w:tcW w:w="1200"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ascii="宋体" w:hAnsi="宋体" w:cs="宋体"/>
                <w:color w:val="000000"/>
                <w:kern w:val="0"/>
                <w:sz w:val="22"/>
                <w:szCs w:val="22"/>
              </w:rPr>
            </w:pPr>
            <w:r>
              <w:rPr>
                <w:rFonts w:hint="eastAsia" w:ascii="宋体" w:hAnsi="宋体" w:cs="宋体"/>
                <w:color w:val="000000"/>
                <w:kern w:val="0"/>
                <w:sz w:val="22"/>
                <w:szCs w:val="22"/>
              </w:rPr>
              <w:t>较好实现预期目标　</w:t>
            </w:r>
          </w:p>
        </w:tc>
        <w:tc>
          <w:tcPr>
            <w:tcW w:w="1338"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center"/>
              <w:rPr>
                <w:rFonts w:ascii="宋体" w:hAnsi="宋体" w:cs="宋体"/>
                <w:color w:val="000000"/>
                <w:kern w:val="0"/>
                <w:sz w:val="22"/>
                <w:szCs w:val="22"/>
              </w:rPr>
            </w:pPr>
            <w:r>
              <w:rPr>
                <w:rFonts w:hint="eastAsia" w:ascii="宋体" w:hAnsi="宋体" w:cs="宋体"/>
                <w:color w:val="000000"/>
                <w:kern w:val="0"/>
                <w:sz w:val="22"/>
                <w:szCs w:val="22"/>
              </w:rPr>
              <w:t>18　</w:t>
            </w:r>
          </w:p>
        </w:tc>
        <w:tc>
          <w:tcPr>
            <w:tcW w:w="197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726" w:hRule="atLeast"/>
        </w:trPr>
        <w:tc>
          <w:tcPr>
            <w:tcW w:w="3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100"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2"/>
                <w:szCs w:val="22"/>
              </w:rPr>
              <w:t>服务对象满意度</w:t>
            </w:r>
          </w:p>
        </w:tc>
        <w:tc>
          <w:tcPr>
            <w:tcW w:w="1875"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ascii="宋体" w:hAnsi="宋体" w:cs="宋体"/>
                <w:color w:val="000000"/>
                <w:kern w:val="0"/>
                <w:sz w:val="22"/>
                <w:szCs w:val="22"/>
              </w:rPr>
            </w:pPr>
            <w:r>
              <w:rPr>
                <w:rFonts w:hint="eastAsia" w:ascii="宋体" w:hAnsi="宋体" w:cs="宋体"/>
                <w:color w:val="000000"/>
                <w:kern w:val="0"/>
                <w:sz w:val="22"/>
                <w:szCs w:val="22"/>
              </w:rPr>
              <w:t>随机对时村村民进行街头访谈</w:t>
            </w:r>
          </w:p>
        </w:tc>
        <w:tc>
          <w:tcPr>
            <w:tcW w:w="1200"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ascii="宋体" w:hAnsi="宋体" w:cs="宋体"/>
                <w:color w:val="000000"/>
                <w:kern w:val="0"/>
                <w:sz w:val="22"/>
                <w:szCs w:val="22"/>
              </w:rPr>
            </w:pPr>
            <w:r>
              <w:rPr>
                <w:rFonts w:hint="eastAsia" w:ascii="宋体" w:hAnsi="宋体" w:cs="宋体"/>
                <w:color w:val="000000"/>
                <w:kern w:val="0"/>
                <w:sz w:val="22"/>
                <w:szCs w:val="22"/>
              </w:rPr>
              <w:t>好评率90%</w:t>
            </w:r>
          </w:p>
        </w:tc>
        <w:tc>
          <w:tcPr>
            <w:tcW w:w="1338"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center"/>
              <w:rPr>
                <w:rFonts w:ascii="宋体" w:hAnsi="宋体" w:cs="宋体"/>
                <w:color w:val="000000"/>
                <w:kern w:val="0"/>
                <w:sz w:val="22"/>
                <w:szCs w:val="22"/>
              </w:rPr>
            </w:pPr>
            <w:r>
              <w:rPr>
                <w:rFonts w:hint="eastAsia" w:ascii="宋体" w:hAnsi="宋体" w:cs="宋体"/>
                <w:color w:val="000000"/>
                <w:kern w:val="0"/>
                <w:sz w:val="22"/>
                <w:szCs w:val="22"/>
              </w:rPr>
              <w:t>　18</w:t>
            </w:r>
          </w:p>
        </w:tc>
        <w:tc>
          <w:tcPr>
            <w:tcW w:w="197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353" w:hRule="atLeast"/>
        </w:trPr>
        <w:tc>
          <w:tcPr>
            <w:tcW w:w="8286" w:type="dxa"/>
            <w:gridSpan w:val="8"/>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总分：96</w:t>
            </w:r>
          </w:p>
        </w:tc>
        <w:tc>
          <w:tcPr>
            <w:tcW w:w="1974"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63" w:right="166" w:bottom="1123" w:left="620" w:header="851" w:footer="992" w:gutter="0"/>
          <w:cols w:space="720" w:num="1"/>
          <w:docGrid w:type="lines" w:linePitch="312" w:charSpace="0"/>
        </w:sectPr>
      </w:pPr>
    </w:p>
    <w:tbl>
      <w:tblPr>
        <w:tblStyle w:val="14"/>
        <w:tblpPr w:leftFromText="180" w:rightFromText="180" w:horzAnchor="margin" w:tblpY="-1800"/>
        <w:tblW w:w="16852" w:type="dxa"/>
        <w:tblInd w:w="0" w:type="dxa"/>
        <w:tblLayout w:type="fixed"/>
        <w:tblCellMar>
          <w:top w:w="0" w:type="dxa"/>
          <w:left w:w="108" w:type="dxa"/>
          <w:bottom w:w="0" w:type="dxa"/>
          <w:right w:w="108" w:type="dxa"/>
        </w:tblCellMar>
      </w:tblPr>
      <w:tblGrid>
        <w:gridCol w:w="282"/>
        <w:gridCol w:w="1283"/>
        <w:gridCol w:w="1381"/>
        <w:gridCol w:w="101"/>
        <w:gridCol w:w="1495"/>
        <w:gridCol w:w="247"/>
        <w:gridCol w:w="1134"/>
        <w:gridCol w:w="596"/>
        <w:gridCol w:w="236"/>
        <w:gridCol w:w="236"/>
        <w:gridCol w:w="87"/>
        <w:gridCol w:w="121"/>
        <w:gridCol w:w="992"/>
        <w:gridCol w:w="992"/>
        <w:gridCol w:w="897"/>
        <w:gridCol w:w="4188"/>
        <w:gridCol w:w="2584"/>
      </w:tblGrid>
      <w:tr>
        <w:tblPrEx>
          <w:tblCellMar>
            <w:top w:w="0" w:type="dxa"/>
            <w:left w:w="108" w:type="dxa"/>
            <w:bottom w:w="0" w:type="dxa"/>
            <w:right w:w="108" w:type="dxa"/>
          </w:tblCellMar>
        </w:tblPrEx>
        <w:trPr>
          <w:gridAfter w:val="2"/>
          <w:wAfter w:w="6772" w:type="dxa"/>
          <w:trHeight w:val="484" w:hRule="atLeast"/>
        </w:trPr>
        <w:tc>
          <w:tcPr>
            <w:tcW w:w="10080" w:type="dxa"/>
            <w:gridSpan w:val="15"/>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w:t>
            </w:r>
            <w:r>
              <w:rPr>
                <w:rFonts w:hint="eastAsia" w:ascii="宋体" w:hAnsi="宋体" w:cs="宋体"/>
                <w:color w:val="000000"/>
                <w:kern w:val="0"/>
                <w:sz w:val="32"/>
                <w:szCs w:val="32"/>
              </w:rPr>
              <w:t>（表29）</w:t>
            </w:r>
          </w:p>
        </w:tc>
      </w:tr>
      <w:tr>
        <w:tblPrEx>
          <w:tblCellMar>
            <w:top w:w="0" w:type="dxa"/>
            <w:left w:w="108" w:type="dxa"/>
            <w:bottom w:w="0" w:type="dxa"/>
            <w:right w:w="108" w:type="dxa"/>
          </w:tblCellMar>
        </w:tblPrEx>
        <w:trPr>
          <w:gridAfter w:val="2"/>
          <w:wAfter w:w="6772" w:type="dxa"/>
          <w:trHeight w:val="311" w:hRule="atLeast"/>
        </w:trPr>
        <w:tc>
          <w:tcPr>
            <w:tcW w:w="10080" w:type="dxa"/>
            <w:gridSpan w:val="15"/>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28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584"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2"/>
          <w:wAfter w:w="6772" w:type="dxa"/>
          <w:trHeight w:val="370" w:hRule="atLeast"/>
        </w:trPr>
        <w:tc>
          <w:tcPr>
            <w:tcW w:w="2946"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134" w:type="dxa"/>
            <w:gridSpan w:val="1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区人大代表活动经费</w:t>
            </w:r>
          </w:p>
        </w:tc>
      </w:tr>
      <w:tr>
        <w:tblPrEx>
          <w:tblCellMar>
            <w:top w:w="0" w:type="dxa"/>
            <w:left w:w="108" w:type="dxa"/>
            <w:bottom w:w="0" w:type="dxa"/>
            <w:right w:w="108" w:type="dxa"/>
          </w:tblCellMar>
        </w:tblPrEx>
        <w:trPr>
          <w:gridAfter w:val="2"/>
          <w:wAfter w:w="6772" w:type="dxa"/>
          <w:trHeight w:val="370" w:hRule="atLeast"/>
        </w:trPr>
        <w:tc>
          <w:tcPr>
            <w:tcW w:w="2946"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南苑乡人民政府，1</w:t>
            </w:r>
            <w:r>
              <w:rPr>
                <w:rFonts w:hint="eastAsia" w:ascii="仿宋" w:hAnsi="仿宋" w:eastAsia="仿宋" w:cs="仿宋"/>
                <w:color w:val="000000"/>
                <w:kern w:val="0"/>
                <w:sz w:val="24"/>
              </w:rPr>
              <w:t>77000</w:t>
            </w:r>
          </w:p>
        </w:tc>
        <w:tc>
          <w:tcPr>
            <w:tcW w:w="1276"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881"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人大办</w:t>
            </w:r>
          </w:p>
        </w:tc>
      </w:tr>
      <w:tr>
        <w:tblPrEx>
          <w:tblCellMar>
            <w:top w:w="0" w:type="dxa"/>
            <w:left w:w="108" w:type="dxa"/>
            <w:bottom w:w="0" w:type="dxa"/>
            <w:right w:w="108" w:type="dxa"/>
          </w:tblCellMar>
        </w:tblPrEx>
        <w:trPr>
          <w:gridAfter w:val="2"/>
          <w:wAfter w:w="6772" w:type="dxa"/>
          <w:trHeight w:val="674" w:hRule="atLeast"/>
        </w:trPr>
        <w:tc>
          <w:tcPr>
            <w:tcW w:w="2946"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mc:AlternateContent>
                <mc:Choice Requires="wps">
                  <w:drawing>
                    <wp:anchor distT="0" distB="0" distL="114300" distR="114300" simplePos="0" relativeHeight="251669504" behindDoc="0" locked="0" layoutInCell="1" allowOverlap="1">
                      <wp:simplePos x="0" y="0"/>
                      <wp:positionH relativeFrom="column">
                        <wp:posOffset>1794510</wp:posOffset>
                      </wp:positionH>
                      <wp:positionV relativeFrom="paragraph">
                        <wp:posOffset>29845</wp:posOffset>
                      </wp:positionV>
                      <wp:extent cx="1137285" cy="569595"/>
                      <wp:effectExtent l="1905" t="4445" r="3810" b="16510"/>
                      <wp:wrapNone/>
                      <wp:docPr id="5" name="直接箭头连接符 5"/>
                      <wp:cNvGraphicFramePr/>
                      <a:graphic xmlns:a="http://schemas.openxmlformats.org/drawingml/2006/main">
                        <a:graphicData uri="http://schemas.microsoft.com/office/word/2010/wordprocessingShape">
                          <wps:wsp>
                            <wps:cNvCnPr/>
                            <wps:spPr>
                              <a:xfrm>
                                <a:off x="0" y="0"/>
                                <a:ext cx="1137285" cy="56959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41.3pt;margin-top:2.35pt;height:44.85pt;width:89.55pt;z-index:251669504;mso-width-relative:page;mso-height-relative:page;" filled="f" stroked="t" coordsize="21600,21600" o:gfxdata="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6AWDjYAAAACAEAAA8AAAAAAAAAAQAgAAAAIgAAAGRycy9k&#10;b3ducmV2LnhtbFBLAQIUABQAAAAIAIdO4kB3yYtzAgIAAPEDAAAOAAAAAAAAAAEAIAAAACcBAABk&#10;cnMvZTJvRG9jLnhtbFBLBQYAAAAABgAGAFkBAACbBQAAAAA=&#10;">
                      <v:fill on="f" focussize="0,0"/>
                      <v:stroke color="#000000" joinstyle="round"/>
                      <v:imagedata o:title=""/>
                      <o:lock v:ext="edit" aspectratio="f"/>
                    </v:shape>
                  </w:pict>
                </mc:Fallback>
              </mc:AlternateContent>
            </w: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897"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2"/>
          <w:wAfter w:w="6772" w:type="dxa"/>
          <w:trHeight w:val="370" w:hRule="atLeast"/>
        </w:trPr>
        <w:tc>
          <w:tcPr>
            <w:tcW w:w="2946"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1.8056</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0.6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33%　</w:t>
            </w:r>
          </w:p>
        </w:tc>
        <w:tc>
          <w:tcPr>
            <w:tcW w:w="8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3.3</w:t>
            </w:r>
          </w:p>
        </w:tc>
      </w:tr>
      <w:tr>
        <w:tblPrEx>
          <w:tblCellMar>
            <w:top w:w="0" w:type="dxa"/>
            <w:left w:w="108" w:type="dxa"/>
            <w:bottom w:w="0" w:type="dxa"/>
            <w:right w:w="108" w:type="dxa"/>
          </w:tblCellMar>
        </w:tblPrEx>
        <w:trPr>
          <w:gridAfter w:val="2"/>
          <w:wAfter w:w="6772" w:type="dxa"/>
          <w:trHeight w:val="370" w:hRule="atLeast"/>
        </w:trPr>
        <w:tc>
          <w:tcPr>
            <w:tcW w:w="2946"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1.8056</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0.6</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33%　</w:t>
            </w:r>
          </w:p>
        </w:tc>
        <w:tc>
          <w:tcPr>
            <w:tcW w:w="897"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　3.3</w:t>
            </w:r>
          </w:p>
        </w:tc>
      </w:tr>
      <w:tr>
        <w:tblPrEx>
          <w:tblCellMar>
            <w:top w:w="0" w:type="dxa"/>
            <w:left w:w="108" w:type="dxa"/>
            <w:bottom w:w="0" w:type="dxa"/>
            <w:right w:w="108" w:type="dxa"/>
          </w:tblCellMar>
        </w:tblPrEx>
        <w:trPr>
          <w:gridAfter w:val="2"/>
          <w:wAfter w:w="6772" w:type="dxa"/>
          <w:trHeight w:val="370" w:hRule="atLeast"/>
        </w:trPr>
        <w:tc>
          <w:tcPr>
            <w:tcW w:w="2946"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89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2"/>
          <w:wAfter w:w="6772" w:type="dxa"/>
          <w:trHeight w:val="1172" w:hRule="atLeast"/>
        </w:trPr>
        <w:tc>
          <w:tcPr>
            <w:tcW w:w="282"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年初设定目标：组织区人大代表开展履职培训工作，提高代表履职能力。组织代表开展视察检查活动，接待选民活动。</w:t>
            </w:r>
          </w:p>
        </w:tc>
        <w:tc>
          <w:tcPr>
            <w:tcW w:w="4157" w:type="dxa"/>
            <w:gridSpan w:val="8"/>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numPr>
                <w:ilvl w:val="0"/>
                <w:numId w:val="5"/>
              </w:numPr>
              <w:jc w:val="left"/>
              <w:rPr>
                <w:rFonts w:ascii="宋体" w:hAnsi="宋体" w:cs="宋体"/>
                <w:color w:val="000000"/>
                <w:kern w:val="0"/>
                <w:sz w:val="24"/>
              </w:rPr>
            </w:pPr>
            <w:r>
              <w:rPr>
                <w:rFonts w:hint="eastAsia" w:ascii="宋体" w:hAnsi="宋体" w:cs="宋体"/>
                <w:color w:val="000000"/>
                <w:kern w:val="0"/>
                <w:sz w:val="24"/>
              </w:rPr>
              <w:t>组织区人大代表参加区人大常委会和乡人大的培训工作，提升代表履职能力；</w:t>
            </w:r>
          </w:p>
          <w:p>
            <w:pPr>
              <w:widowControl/>
              <w:numPr>
                <w:ilvl w:val="0"/>
                <w:numId w:val="5"/>
              </w:numPr>
              <w:jc w:val="left"/>
              <w:rPr>
                <w:rFonts w:ascii="宋体" w:hAnsi="宋体" w:cs="宋体"/>
                <w:color w:val="000000"/>
                <w:kern w:val="0"/>
                <w:sz w:val="24"/>
              </w:rPr>
            </w:pPr>
            <w:r>
              <w:rPr>
                <w:rFonts w:hint="eastAsia" w:ascii="宋体" w:hAnsi="宋体" w:cs="宋体"/>
                <w:color w:val="000000"/>
                <w:kern w:val="0"/>
                <w:sz w:val="24"/>
              </w:rPr>
              <w:t>组织区人大代表开展视察检查活动、代表在倾听活动，收集选民的意见建议；</w:t>
            </w:r>
          </w:p>
          <w:p>
            <w:pPr>
              <w:widowControl/>
              <w:numPr>
                <w:ilvl w:val="0"/>
                <w:numId w:val="5"/>
              </w:numPr>
              <w:jc w:val="left"/>
              <w:rPr>
                <w:rFonts w:ascii="宋体" w:hAnsi="宋体" w:cs="宋体"/>
                <w:color w:val="000000"/>
                <w:kern w:val="0"/>
                <w:sz w:val="24"/>
              </w:rPr>
            </w:pPr>
            <w:r>
              <w:rPr>
                <w:rFonts w:hint="eastAsia" w:ascii="宋体" w:hAnsi="宋体" w:cs="宋体"/>
                <w:color w:val="000000"/>
                <w:kern w:val="0"/>
                <w:sz w:val="24"/>
              </w:rPr>
              <w:t>组织人大代表开展接待选民活动。</w:t>
            </w:r>
          </w:p>
        </w:tc>
      </w:tr>
      <w:tr>
        <w:tblPrEx>
          <w:tblCellMar>
            <w:top w:w="0" w:type="dxa"/>
            <w:left w:w="108" w:type="dxa"/>
            <w:bottom w:w="0" w:type="dxa"/>
            <w:right w:w="108" w:type="dxa"/>
          </w:tblCellMar>
        </w:tblPrEx>
        <w:trPr>
          <w:gridAfter w:val="2"/>
          <w:wAfter w:w="6772" w:type="dxa"/>
          <w:trHeight w:val="737" w:hRule="atLeast"/>
        </w:trPr>
        <w:tc>
          <w:tcPr>
            <w:tcW w:w="282"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48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49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8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88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2"/>
          <w:wAfter w:w="6772" w:type="dxa"/>
          <w:trHeight w:val="421" w:hRule="atLeast"/>
        </w:trPr>
        <w:tc>
          <w:tcPr>
            <w:tcW w:w="2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482"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数量指标</w:t>
            </w:r>
          </w:p>
        </w:tc>
        <w:tc>
          <w:tcPr>
            <w:tcW w:w="1495"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完成区人大代表培训２次。组织代表视察检查２次。接待选民2次。　</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完成预期目标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8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2"/>
          <w:wAfter w:w="6772" w:type="dxa"/>
          <w:trHeight w:val="413" w:hRule="atLeast"/>
        </w:trPr>
        <w:tc>
          <w:tcPr>
            <w:tcW w:w="2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82"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质量指标</w:t>
            </w:r>
          </w:p>
        </w:tc>
        <w:tc>
          <w:tcPr>
            <w:tcW w:w="149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保证代表活动正常开展，足额支付金额　</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实现预期指标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88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2"/>
          <w:wAfter w:w="6772" w:type="dxa"/>
          <w:trHeight w:val="419" w:hRule="atLeast"/>
        </w:trPr>
        <w:tc>
          <w:tcPr>
            <w:tcW w:w="2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8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进度指标</w:t>
            </w:r>
          </w:p>
        </w:tc>
        <w:tc>
          <w:tcPr>
            <w:tcW w:w="149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12月前完成</w:t>
            </w:r>
          </w:p>
        </w:tc>
        <w:tc>
          <w:tcPr>
            <w:tcW w:w="1381"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12月完成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88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2"/>
          <w:wAfter w:w="6772" w:type="dxa"/>
          <w:trHeight w:val="418" w:hRule="atLeast"/>
        </w:trPr>
        <w:tc>
          <w:tcPr>
            <w:tcW w:w="28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8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成本指标</w:t>
            </w:r>
          </w:p>
        </w:tc>
        <w:tc>
          <w:tcPr>
            <w:tcW w:w="1495" w:type="dxa"/>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预算控制数1.8056万元</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0.6万元，完成33%</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3.3</w:t>
            </w:r>
          </w:p>
        </w:tc>
        <w:tc>
          <w:tcPr>
            <w:tcW w:w="188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压缩成本</w:t>
            </w:r>
          </w:p>
        </w:tc>
      </w:tr>
      <w:tr>
        <w:tblPrEx>
          <w:tblCellMar>
            <w:top w:w="0" w:type="dxa"/>
            <w:left w:w="108" w:type="dxa"/>
            <w:bottom w:w="0" w:type="dxa"/>
            <w:right w:w="108" w:type="dxa"/>
          </w:tblCellMar>
        </w:tblPrEx>
        <w:trPr>
          <w:gridAfter w:val="2"/>
          <w:wAfter w:w="6772" w:type="dxa"/>
          <w:trHeight w:val="416" w:hRule="atLeast"/>
        </w:trPr>
        <w:tc>
          <w:tcPr>
            <w:tcW w:w="28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48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效益分析</w:t>
            </w:r>
          </w:p>
        </w:tc>
        <w:tc>
          <w:tcPr>
            <w:tcW w:w="149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提高代表履职能力</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达到预期目标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w:t>
            </w:r>
          </w:p>
        </w:tc>
        <w:tc>
          <w:tcPr>
            <w:tcW w:w="188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2"/>
          <w:wAfter w:w="6772" w:type="dxa"/>
          <w:trHeight w:val="409" w:hRule="atLeast"/>
        </w:trPr>
        <w:tc>
          <w:tcPr>
            <w:tcW w:w="28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48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服务对象满意度指标</w:t>
            </w:r>
          </w:p>
        </w:tc>
        <w:tc>
          <w:tcPr>
            <w:tcW w:w="149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组织各项活动得到人大代表好评</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好评率</w:t>
            </w:r>
          </w:p>
          <w:p>
            <w:pPr>
              <w:widowControl/>
              <w:rPr>
                <w:rFonts w:ascii="宋体" w:hAnsi="宋体" w:cs="宋体"/>
                <w:color w:val="000000"/>
                <w:kern w:val="0"/>
                <w:sz w:val="24"/>
              </w:rPr>
            </w:pPr>
            <w:r>
              <w:rPr>
                <w:rFonts w:hint="eastAsia" w:ascii="宋体" w:hAnsi="宋体" w:cs="宋体"/>
                <w:color w:val="000000"/>
                <w:kern w:val="0"/>
                <w:sz w:val="24"/>
              </w:rPr>
              <w:t>98%</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19.6　</w:t>
            </w:r>
          </w:p>
        </w:tc>
        <w:tc>
          <w:tcPr>
            <w:tcW w:w="188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2"/>
          <w:wAfter w:w="6772" w:type="dxa"/>
          <w:trHeight w:val="353" w:hRule="atLeast"/>
        </w:trPr>
        <w:tc>
          <w:tcPr>
            <w:tcW w:w="8191"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总分：86.2</w:t>
            </w:r>
          </w:p>
        </w:tc>
        <w:tc>
          <w:tcPr>
            <w:tcW w:w="1889"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gridAfter w:val="2"/>
          <w:wAfter w:w="6772" w:type="dxa"/>
          <w:trHeight w:val="439" w:hRule="atLeast"/>
        </w:trPr>
        <w:tc>
          <w:tcPr>
            <w:tcW w:w="10080" w:type="dxa"/>
            <w:gridSpan w:val="15"/>
            <w:tcBorders>
              <w:top w:val="single" w:color="auto" w:sz="4" w:space="0"/>
              <w:left w:val="nil"/>
              <w:bottom w:val="nil"/>
              <w:right w:val="nil"/>
            </w:tcBorders>
            <w:noWrap/>
            <w:vAlign w:val="center"/>
          </w:tcPr>
          <w:p>
            <w:pPr>
              <w:widowControl/>
              <w:jc w:val="left"/>
              <w:rPr>
                <w:rFonts w:ascii="宋体" w:hAnsi="宋体" w:cs="宋体"/>
                <w:color w:val="000000"/>
                <w:kern w:val="0"/>
                <w:sz w:val="24"/>
              </w:rPr>
            </w:pPr>
          </w:p>
        </w:tc>
      </w:tr>
    </w:tbl>
    <w:p>
      <w:pPr>
        <w:rPr>
          <w:rFonts w:ascii="仿宋_GB2312" w:eastAsia="仿宋_GB2312"/>
          <w:sz w:val="32"/>
          <w:szCs w:val="32"/>
        </w:rPr>
        <w:sectPr>
          <w:pgSz w:w="11907" w:h="16840"/>
          <w:pgMar w:top="720" w:right="720" w:bottom="720" w:left="720" w:header="851" w:footer="992" w:gutter="0"/>
          <w:cols w:space="720" w:num="1"/>
          <w:docGrid w:type="linesAndChars" w:linePitch="312" w:charSpace="0"/>
        </w:sectPr>
      </w:pPr>
    </w:p>
    <w:tbl>
      <w:tblPr>
        <w:tblStyle w:val="14"/>
        <w:tblpPr w:leftFromText="180" w:rightFromText="180" w:horzAnchor="margin" w:tblpX="455" w:tblpY="-1800"/>
        <w:tblW w:w="10230" w:type="dxa"/>
        <w:tblInd w:w="0" w:type="dxa"/>
        <w:tblLayout w:type="fixed"/>
        <w:tblCellMar>
          <w:top w:w="0" w:type="dxa"/>
          <w:left w:w="108" w:type="dxa"/>
          <w:bottom w:w="0" w:type="dxa"/>
          <w:right w:w="108" w:type="dxa"/>
        </w:tblCellMar>
      </w:tblPr>
      <w:tblGrid>
        <w:gridCol w:w="392"/>
        <w:gridCol w:w="868"/>
        <w:gridCol w:w="1796"/>
        <w:gridCol w:w="94"/>
        <w:gridCol w:w="1502"/>
        <w:gridCol w:w="247"/>
        <w:gridCol w:w="1134"/>
        <w:gridCol w:w="1155"/>
        <w:gridCol w:w="121"/>
        <w:gridCol w:w="992"/>
        <w:gridCol w:w="992"/>
        <w:gridCol w:w="937"/>
      </w:tblGrid>
      <w:tr>
        <w:tblPrEx>
          <w:tblCellMar>
            <w:top w:w="0" w:type="dxa"/>
            <w:left w:w="108" w:type="dxa"/>
            <w:bottom w:w="0" w:type="dxa"/>
            <w:right w:w="108" w:type="dxa"/>
          </w:tblCellMar>
        </w:tblPrEx>
        <w:trPr>
          <w:trHeight w:val="484" w:hRule="atLeast"/>
        </w:trPr>
        <w:tc>
          <w:tcPr>
            <w:tcW w:w="10230" w:type="dxa"/>
            <w:gridSpan w:val="12"/>
            <w:tcBorders>
              <w:top w:val="nil"/>
              <w:left w:val="nil"/>
              <w:bottom w:val="nil"/>
              <w:right w:val="nil"/>
            </w:tcBorders>
            <w:vAlign w:val="center"/>
          </w:tcPr>
          <w:p>
            <w:pPr>
              <w:widowControl/>
              <w:rPr>
                <w:rFonts w:ascii="仿宋_GB2312" w:eastAsia="仿宋_GB2312"/>
                <w:sz w:val="32"/>
                <w:szCs w:val="32"/>
              </w:rPr>
            </w:pPr>
          </w:p>
          <w:p>
            <w:pPr>
              <w:widowControl/>
              <w:jc w:val="center"/>
              <w:rPr>
                <w:rFonts w:ascii="仿宋_GB2312" w:eastAsia="仿宋_GB2312"/>
                <w:sz w:val="32"/>
                <w:szCs w:val="32"/>
              </w:rPr>
            </w:pPr>
            <w:r>
              <w:rPr>
                <w:rFonts w:hint="eastAsia" w:ascii="仿宋_GB2312" w:eastAsia="仿宋_GB2312"/>
                <w:sz w:val="32"/>
                <w:szCs w:val="32"/>
              </w:rPr>
              <w:t xml:space="preserve"> </w:t>
            </w:r>
          </w:p>
          <w:p>
            <w:pPr>
              <w:widowControl/>
              <w:jc w:val="center"/>
              <w:rPr>
                <w:rFonts w:ascii="宋体" w:hAnsi="宋体" w:cs="宋体"/>
                <w:color w:val="000000"/>
                <w:kern w:val="0"/>
                <w:sz w:val="32"/>
                <w:szCs w:val="32"/>
              </w:rPr>
            </w:pPr>
            <w:r>
              <w:rPr>
                <w:rFonts w:hint="eastAsia" w:ascii="宋体" w:hAnsi="宋体" w:cs="宋体"/>
                <w:b/>
                <w:bCs/>
                <w:color w:val="000000"/>
                <w:kern w:val="0"/>
                <w:sz w:val="32"/>
                <w:szCs w:val="32"/>
              </w:rPr>
              <w:t>项目支出事后绩效自评简表</w:t>
            </w:r>
            <w:r>
              <w:rPr>
                <w:rFonts w:hint="eastAsia" w:ascii="宋体" w:hAnsi="宋体" w:cs="宋体"/>
                <w:color w:val="000000"/>
                <w:kern w:val="0"/>
                <w:sz w:val="32"/>
                <w:szCs w:val="32"/>
              </w:rPr>
              <w:t>（表30）</w:t>
            </w:r>
          </w:p>
        </w:tc>
      </w:tr>
      <w:tr>
        <w:tblPrEx>
          <w:tblCellMar>
            <w:top w:w="0" w:type="dxa"/>
            <w:left w:w="108" w:type="dxa"/>
            <w:bottom w:w="0" w:type="dxa"/>
            <w:right w:w="108" w:type="dxa"/>
          </w:tblCellMar>
        </w:tblPrEx>
        <w:trPr>
          <w:trHeight w:val="311" w:hRule="atLeast"/>
        </w:trPr>
        <w:tc>
          <w:tcPr>
            <w:tcW w:w="10230" w:type="dxa"/>
            <w:gridSpan w:val="12"/>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370" w:hRule="atLeast"/>
        </w:trPr>
        <w:tc>
          <w:tcPr>
            <w:tcW w:w="3056"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174" w:type="dxa"/>
            <w:gridSpan w:val="9"/>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挂职干部经费</w:t>
            </w:r>
          </w:p>
        </w:tc>
      </w:tr>
      <w:tr>
        <w:tblPrEx>
          <w:tblCellMar>
            <w:top w:w="0" w:type="dxa"/>
            <w:left w:w="108" w:type="dxa"/>
            <w:bottom w:w="0" w:type="dxa"/>
            <w:right w:w="108" w:type="dxa"/>
          </w:tblCellMar>
        </w:tblPrEx>
        <w:trPr>
          <w:trHeight w:val="551" w:hRule="atLeast"/>
        </w:trPr>
        <w:tc>
          <w:tcPr>
            <w:tcW w:w="3056"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rPr>
                <w:rFonts w:ascii="宋体" w:hAnsi="宋体" w:cs="宋体"/>
                <w:color w:val="000000"/>
                <w:kern w:val="0"/>
                <w:sz w:val="24"/>
              </w:rPr>
            </w:pPr>
            <w:r>
              <w:rPr>
                <w:rFonts w:hint="eastAsia" w:ascii="仿宋" w:hAnsi="仿宋" w:eastAsia="仿宋" w:cs="仿宋"/>
                <w:color w:val="000000"/>
                <w:kern w:val="0"/>
                <w:sz w:val="24"/>
              </w:rPr>
              <w:t>南苑乡人民政府，177000</w:t>
            </w:r>
          </w:p>
        </w:tc>
        <w:tc>
          <w:tcPr>
            <w:tcW w:w="1276"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921"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党建办</w:t>
            </w:r>
          </w:p>
        </w:tc>
      </w:tr>
      <w:tr>
        <w:tblPrEx>
          <w:tblCellMar>
            <w:top w:w="0" w:type="dxa"/>
            <w:left w:w="108" w:type="dxa"/>
            <w:bottom w:w="0" w:type="dxa"/>
            <w:right w:w="108" w:type="dxa"/>
          </w:tblCellMar>
        </w:tblPrEx>
        <w:trPr>
          <w:trHeight w:val="674" w:hRule="atLeast"/>
        </w:trPr>
        <w:tc>
          <w:tcPr>
            <w:tcW w:w="3056"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70528" behindDoc="0" locked="0" layoutInCell="1" allowOverlap="1">
                      <wp:simplePos x="0" y="0"/>
                      <wp:positionH relativeFrom="column">
                        <wp:posOffset>-5715</wp:posOffset>
                      </wp:positionH>
                      <wp:positionV relativeFrom="paragraph">
                        <wp:posOffset>25400</wp:posOffset>
                      </wp:positionV>
                      <wp:extent cx="1152525" cy="609600"/>
                      <wp:effectExtent l="2540" t="4445" r="6985" b="14605"/>
                      <wp:wrapNone/>
                      <wp:docPr id="9" name="直接箭头连接符 9"/>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45pt;margin-top:2pt;height:48pt;width:90.75pt;z-index:251670528;mso-width-relative:page;mso-height-relative:page;" filled="f" stroked="t" coordsize="21600,21600" o:gfxdata="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30e7j9UAAAAHAQAADwAAAAAAAAABACAAAAAiAAAAZHJzL2Rvd25yZXYu&#10;eG1sUEsBAhQAFAAAAAgAh07iQOu+Ecr+AQAA8QMAAA4AAAAAAAAAAQAgAAAAJAEAAGRycy9lMm9E&#10;b2MueG1sUEsFBgAAAAAGAAYAWQEAAJQFAAAAAA==&#10;">
                      <v:fill on="f" focussize="0,0"/>
                      <v:stroke color="#000000" joinstyle="round"/>
                      <v:imagedata o:title=""/>
                      <o:lock v:ext="edit" aspectratio="f"/>
                    </v:shape>
                  </w:pict>
                </mc:Fallback>
              </mc:AlternateContent>
            </w: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937"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340" w:hRule="atLeast"/>
        </w:trPr>
        <w:tc>
          <w:tcPr>
            <w:tcW w:w="3056"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12</w:t>
            </w:r>
          </w:p>
        </w:tc>
        <w:tc>
          <w:tcPr>
            <w:tcW w:w="1276" w:type="dxa"/>
            <w:gridSpan w:val="2"/>
            <w:tcBorders>
              <w:top w:val="nil"/>
              <w:left w:val="nil"/>
              <w:bottom w:val="single" w:color="auto" w:sz="4" w:space="0"/>
              <w:right w:val="single" w:color="auto" w:sz="4" w:space="0"/>
            </w:tcBorders>
            <w:noWrap/>
          </w:tcPr>
          <w:p>
            <w:pPr>
              <w:widowControl/>
              <w:jc w:val="center"/>
              <w:rPr>
                <w:rFonts w:ascii="宋体" w:hAnsi="宋体" w:cs="宋体"/>
                <w:color w:val="000000"/>
                <w:kern w:val="0"/>
                <w:sz w:val="24"/>
              </w:rPr>
            </w:pPr>
            <w:r>
              <w:rPr>
                <w:rFonts w:hint="eastAsia" w:ascii="宋体" w:hAnsi="宋体" w:cs="宋体"/>
                <w:color w:val="000000"/>
                <w:kern w:val="0"/>
                <w:sz w:val="24"/>
              </w:rPr>
              <w:t>11.98</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99.8%　</w:t>
            </w:r>
          </w:p>
        </w:tc>
        <w:tc>
          <w:tcPr>
            <w:tcW w:w="93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9.98</w:t>
            </w:r>
          </w:p>
        </w:tc>
      </w:tr>
      <w:tr>
        <w:tblPrEx>
          <w:tblCellMar>
            <w:top w:w="0" w:type="dxa"/>
            <w:left w:w="108" w:type="dxa"/>
            <w:bottom w:w="0" w:type="dxa"/>
            <w:right w:w="108" w:type="dxa"/>
          </w:tblCellMar>
        </w:tblPrEx>
        <w:trPr>
          <w:trHeight w:val="325" w:hRule="atLeast"/>
        </w:trPr>
        <w:tc>
          <w:tcPr>
            <w:tcW w:w="3056"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12</w:t>
            </w:r>
          </w:p>
        </w:tc>
        <w:tc>
          <w:tcPr>
            <w:tcW w:w="1276" w:type="dxa"/>
            <w:gridSpan w:val="2"/>
            <w:tcBorders>
              <w:top w:val="nil"/>
              <w:left w:val="nil"/>
              <w:bottom w:val="single" w:color="auto" w:sz="4" w:space="0"/>
              <w:right w:val="single" w:color="auto" w:sz="4" w:space="0"/>
            </w:tcBorders>
            <w:noWrap/>
          </w:tcPr>
          <w:p>
            <w:pPr>
              <w:widowControl/>
              <w:jc w:val="center"/>
              <w:rPr>
                <w:rFonts w:ascii="宋体" w:hAnsi="宋体" w:cs="宋体"/>
                <w:color w:val="000000"/>
                <w:kern w:val="0"/>
                <w:sz w:val="24"/>
              </w:rPr>
            </w:pPr>
            <w:r>
              <w:rPr>
                <w:rFonts w:hint="eastAsia" w:ascii="宋体" w:hAnsi="宋体" w:cs="宋体"/>
                <w:color w:val="000000"/>
                <w:kern w:val="0"/>
                <w:sz w:val="24"/>
              </w:rPr>
              <w:t>11.98</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99.8%　</w:t>
            </w:r>
          </w:p>
        </w:tc>
        <w:tc>
          <w:tcPr>
            <w:tcW w:w="93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295" w:hRule="atLeast"/>
        </w:trPr>
        <w:tc>
          <w:tcPr>
            <w:tcW w:w="3056"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3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067" w:hRule="atLeast"/>
        </w:trPr>
        <w:tc>
          <w:tcPr>
            <w:tcW w:w="392"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p>
          <w:p>
            <w:pPr>
              <w:widowControl/>
              <w:jc w:val="left"/>
              <w:rPr>
                <w:rFonts w:ascii="宋体" w:hAnsi="宋体" w:cs="宋体"/>
                <w:color w:val="000000"/>
                <w:kern w:val="0"/>
                <w:sz w:val="24"/>
              </w:rPr>
            </w:pPr>
            <w:r>
              <w:rPr>
                <w:rFonts w:hint="eastAsia" w:ascii="宋体" w:hAnsi="宋体" w:cs="宋体"/>
                <w:color w:val="000000"/>
                <w:kern w:val="0"/>
                <w:sz w:val="24"/>
              </w:rPr>
              <w:t>根据区委组织部工作安排，解决内蒙</w:t>
            </w:r>
            <w:r>
              <w:rPr>
                <w:rFonts w:hint="eastAsia" w:ascii="宋体" w:hAnsi="宋体" w:cs="宋体"/>
                <w:color w:val="000000"/>
                <w:kern w:val="0"/>
                <w:sz w:val="24"/>
                <w:lang w:val="en-US" w:eastAsia="zh-CN"/>
              </w:rPr>
              <w:t>古</w:t>
            </w:r>
            <w:r>
              <w:rPr>
                <w:rFonts w:hint="eastAsia" w:ascii="宋体" w:hAnsi="宋体" w:cs="宋体"/>
                <w:color w:val="000000"/>
                <w:kern w:val="0"/>
                <w:sz w:val="24"/>
              </w:rPr>
              <w:t>来我单位挂职干部生活后顾之忧。</w:t>
            </w:r>
          </w:p>
        </w:tc>
        <w:tc>
          <w:tcPr>
            <w:tcW w:w="4197"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b/>
                <w:color w:val="000000"/>
                <w:kern w:val="0"/>
                <w:sz w:val="24"/>
              </w:rPr>
            </w:pPr>
            <w:r>
              <w:rPr>
                <w:rFonts w:hint="eastAsia" w:ascii="宋体" w:hAnsi="宋体" w:cs="宋体"/>
                <w:color w:val="000000"/>
                <w:kern w:val="0"/>
                <w:sz w:val="24"/>
              </w:rPr>
              <w:t>年度总体目标完成情况综述：解决内蒙</w:t>
            </w:r>
            <w:r>
              <w:rPr>
                <w:rFonts w:hint="eastAsia" w:ascii="宋体" w:hAnsi="宋体" w:cs="宋体"/>
                <w:color w:val="000000"/>
                <w:kern w:val="0"/>
                <w:sz w:val="24"/>
                <w:lang w:val="en-US" w:eastAsia="zh-CN"/>
              </w:rPr>
              <w:t>古</w:t>
            </w:r>
            <w:r>
              <w:rPr>
                <w:rFonts w:hint="eastAsia" w:ascii="宋体" w:hAnsi="宋体" w:cs="宋体"/>
                <w:color w:val="000000"/>
                <w:kern w:val="0"/>
                <w:sz w:val="24"/>
              </w:rPr>
              <w:t>支援单位干部生活后顾之忧，用于日常食宿交通费用。</w:t>
            </w:r>
          </w:p>
        </w:tc>
      </w:tr>
      <w:tr>
        <w:tblPrEx>
          <w:tblCellMar>
            <w:top w:w="0" w:type="dxa"/>
            <w:left w:w="108" w:type="dxa"/>
            <w:bottom w:w="0" w:type="dxa"/>
            <w:right w:w="108" w:type="dxa"/>
          </w:tblCellMar>
        </w:tblPrEx>
        <w:trPr>
          <w:trHeight w:val="737" w:hRule="atLeast"/>
        </w:trPr>
        <w:tc>
          <w:tcPr>
            <w:tcW w:w="392"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86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89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50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8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9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3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86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890"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数量指标</w:t>
            </w:r>
          </w:p>
        </w:tc>
        <w:tc>
          <w:tcPr>
            <w:tcW w:w="1502"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1名挂职干部1年的食宿交通</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1名挂职干部1年的食宿交通　</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15</w:t>
            </w:r>
          </w:p>
        </w:tc>
        <w:tc>
          <w:tcPr>
            <w:tcW w:w="1113" w:type="dxa"/>
            <w:gridSpan w:val="2"/>
            <w:tcBorders>
              <w:top w:val="single" w:color="auto" w:sz="4" w:space="0"/>
              <w:left w:val="nil"/>
              <w:bottom w:val="single" w:color="auto" w:sz="4" w:space="0"/>
              <w:right w:val="single" w:color="auto" w:sz="4" w:space="0"/>
            </w:tcBorders>
            <w:noWrap/>
            <w:vAlign w:val="center"/>
          </w:tcPr>
          <w:p>
            <w:pPr>
              <w:ind w:firstLine="480" w:firstLineChars="200"/>
              <w:rPr>
                <w:rFonts w:ascii="宋体" w:hAnsi="宋体" w:cs="宋体"/>
                <w:color w:val="000000"/>
                <w:kern w:val="0"/>
                <w:sz w:val="24"/>
              </w:rPr>
            </w:pPr>
            <w:r>
              <w:rPr>
                <w:rFonts w:hint="eastAsia" w:ascii="宋体" w:hAnsi="宋体" w:cs="宋体"/>
                <w:color w:val="000000"/>
                <w:kern w:val="0"/>
                <w:sz w:val="24"/>
              </w:rPr>
              <w:t>15</w:t>
            </w:r>
          </w:p>
        </w:tc>
        <w:tc>
          <w:tcPr>
            <w:tcW w:w="192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3" w:hRule="atLeast"/>
        </w:trPr>
        <w:tc>
          <w:tcPr>
            <w:tcW w:w="3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8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90"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质量指标</w:t>
            </w:r>
          </w:p>
        </w:tc>
        <w:tc>
          <w:tcPr>
            <w:tcW w:w="150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执行差旅费标准，及时足额支付　</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实现预期目标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15</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ind w:firstLine="480" w:firstLineChars="200"/>
              <w:rPr>
                <w:rFonts w:ascii="宋体" w:hAnsi="宋体" w:cs="宋体"/>
                <w:color w:val="000000"/>
                <w:kern w:val="0"/>
                <w:sz w:val="24"/>
              </w:rPr>
            </w:pPr>
            <w:r>
              <w:rPr>
                <w:rFonts w:hint="eastAsia" w:ascii="宋体" w:hAnsi="宋体" w:cs="宋体"/>
                <w:color w:val="000000"/>
                <w:kern w:val="0"/>
                <w:sz w:val="24"/>
              </w:rPr>
              <w:t>15</w:t>
            </w:r>
          </w:p>
        </w:tc>
        <w:tc>
          <w:tcPr>
            <w:tcW w:w="192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9" w:hRule="atLeast"/>
        </w:trPr>
        <w:tc>
          <w:tcPr>
            <w:tcW w:w="3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8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90"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进度指标</w:t>
            </w:r>
          </w:p>
        </w:tc>
        <w:tc>
          <w:tcPr>
            <w:tcW w:w="150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2020年6月前</w:t>
            </w:r>
          </w:p>
        </w:tc>
        <w:tc>
          <w:tcPr>
            <w:tcW w:w="1381"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完成预期目标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92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8" w:hRule="atLeast"/>
        </w:trPr>
        <w:tc>
          <w:tcPr>
            <w:tcW w:w="3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86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90"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成本指标</w:t>
            </w:r>
          </w:p>
        </w:tc>
        <w:tc>
          <w:tcPr>
            <w:tcW w:w="150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预算12万元</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11.98万元</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9.98</w:t>
            </w:r>
          </w:p>
        </w:tc>
        <w:tc>
          <w:tcPr>
            <w:tcW w:w="192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6" w:hRule="atLeast"/>
        </w:trPr>
        <w:tc>
          <w:tcPr>
            <w:tcW w:w="3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868"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890"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效益指标</w:t>
            </w:r>
          </w:p>
        </w:tc>
        <w:tc>
          <w:tcPr>
            <w:tcW w:w="150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解决内蒙</w:t>
            </w:r>
            <w:r>
              <w:rPr>
                <w:rFonts w:hint="eastAsia" w:ascii="宋体" w:hAnsi="宋体" w:cs="宋体"/>
                <w:color w:val="000000"/>
                <w:kern w:val="0"/>
                <w:sz w:val="24"/>
                <w:lang w:val="en-US" w:eastAsia="zh-CN"/>
              </w:rPr>
              <w:t>古</w:t>
            </w:r>
            <w:r>
              <w:rPr>
                <w:rFonts w:hint="eastAsia" w:ascii="宋体" w:hAnsi="宋体" w:cs="宋体"/>
                <w:color w:val="000000"/>
                <w:kern w:val="0"/>
                <w:sz w:val="24"/>
              </w:rPr>
              <w:t>支援单位干部生活后顾之忧</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达到预期目标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　</w:t>
            </w:r>
          </w:p>
        </w:tc>
        <w:tc>
          <w:tcPr>
            <w:tcW w:w="19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409" w:hRule="atLeast"/>
        </w:trPr>
        <w:tc>
          <w:tcPr>
            <w:tcW w:w="3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8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890"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服务对象满意度指标</w:t>
            </w:r>
          </w:p>
        </w:tc>
        <w:tc>
          <w:tcPr>
            <w:tcW w:w="150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对挂职干部进行口头访谈</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得到好评　</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　</w:t>
            </w:r>
          </w:p>
        </w:tc>
        <w:tc>
          <w:tcPr>
            <w:tcW w:w="19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648" w:hRule="atLeast"/>
        </w:trPr>
        <w:tc>
          <w:tcPr>
            <w:tcW w:w="8301" w:type="dxa"/>
            <w:gridSpan w:val="10"/>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总分：99.94</w:t>
            </w:r>
          </w:p>
        </w:tc>
        <w:tc>
          <w:tcPr>
            <w:tcW w:w="1929"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pPr>
    </w:p>
    <w:p>
      <w:pPr>
        <w:pStyle w:val="2"/>
        <w:sectPr>
          <w:pgSz w:w="11906" w:h="16838"/>
          <w:pgMar w:top="1463" w:right="166" w:bottom="1123" w:left="620" w:header="851" w:footer="992" w:gutter="0"/>
          <w:cols w:space="720" w:num="1"/>
          <w:docGrid w:type="lines" w:linePitch="312" w:charSpace="0"/>
        </w:sectPr>
      </w:pPr>
    </w:p>
    <w:tbl>
      <w:tblPr>
        <w:tblStyle w:val="14"/>
        <w:tblpPr w:leftFromText="180" w:rightFromText="180" w:horzAnchor="margin" w:tblpX="470" w:tblpY="-1800"/>
        <w:tblW w:w="14412" w:type="dxa"/>
        <w:tblInd w:w="0" w:type="dxa"/>
        <w:tblLayout w:type="fixed"/>
        <w:tblCellMar>
          <w:top w:w="0" w:type="dxa"/>
          <w:left w:w="108" w:type="dxa"/>
          <w:bottom w:w="0" w:type="dxa"/>
          <w:right w:w="108" w:type="dxa"/>
        </w:tblCellMar>
      </w:tblPr>
      <w:tblGrid>
        <w:gridCol w:w="426"/>
        <w:gridCol w:w="1283"/>
        <w:gridCol w:w="1000"/>
        <w:gridCol w:w="285"/>
        <w:gridCol w:w="1939"/>
        <w:gridCol w:w="341"/>
        <w:gridCol w:w="975"/>
        <w:gridCol w:w="414"/>
        <w:gridCol w:w="236"/>
        <w:gridCol w:w="236"/>
        <w:gridCol w:w="87"/>
        <w:gridCol w:w="121"/>
        <w:gridCol w:w="992"/>
        <w:gridCol w:w="992"/>
        <w:gridCol w:w="732"/>
        <w:gridCol w:w="4353"/>
      </w:tblGrid>
      <w:tr>
        <w:tblPrEx>
          <w:tblCellMar>
            <w:top w:w="0" w:type="dxa"/>
            <w:left w:w="108" w:type="dxa"/>
            <w:bottom w:w="0" w:type="dxa"/>
            <w:right w:w="108" w:type="dxa"/>
          </w:tblCellMar>
        </w:tblPrEx>
        <w:trPr>
          <w:gridAfter w:val="1"/>
          <w:wAfter w:w="4353" w:type="dxa"/>
          <w:trHeight w:val="484" w:hRule="atLeast"/>
        </w:trPr>
        <w:tc>
          <w:tcPr>
            <w:tcW w:w="10059" w:type="dxa"/>
            <w:gridSpan w:val="15"/>
            <w:tcBorders>
              <w:top w:val="nil"/>
              <w:left w:val="nil"/>
              <w:bottom w:val="nil"/>
              <w:right w:val="nil"/>
            </w:tcBorders>
            <w:vAlign w:val="center"/>
          </w:tcPr>
          <w:p>
            <w:pPr>
              <w:widowControl/>
              <w:jc w:val="center"/>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w:t>
            </w:r>
            <w:r>
              <w:rPr>
                <w:rFonts w:hint="eastAsia" w:ascii="宋体" w:hAnsi="宋体" w:cs="宋体"/>
                <w:color w:val="000000"/>
                <w:kern w:val="0"/>
                <w:sz w:val="32"/>
                <w:szCs w:val="32"/>
              </w:rPr>
              <w:t>（表31）</w:t>
            </w:r>
          </w:p>
        </w:tc>
      </w:tr>
      <w:tr>
        <w:tblPrEx>
          <w:tblCellMar>
            <w:top w:w="0" w:type="dxa"/>
            <w:left w:w="108" w:type="dxa"/>
            <w:bottom w:w="0" w:type="dxa"/>
            <w:right w:w="108" w:type="dxa"/>
          </w:tblCellMar>
        </w:tblPrEx>
        <w:trPr>
          <w:gridAfter w:val="1"/>
          <w:wAfter w:w="4353" w:type="dxa"/>
          <w:trHeight w:val="311" w:hRule="atLeast"/>
        </w:trPr>
        <w:tc>
          <w:tcPr>
            <w:tcW w:w="10059" w:type="dxa"/>
            <w:gridSpan w:val="15"/>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42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000"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2224"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4353" w:type="dxa"/>
          <w:trHeight w:val="370" w:hRule="atLeast"/>
        </w:trPr>
        <w:tc>
          <w:tcPr>
            <w:tcW w:w="2709"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350" w:type="dxa"/>
            <w:gridSpan w:val="1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妇女之家工作经费</w:t>
            </w:r>
          </w:p>
        </w:tc>
      </w:tr>
      <w:tr>
        <w:tblPrEx>
          <w:tblCellMar>
            <w:top w:w="0" w:type="dxa"/>
            <w:left w:w="108" w:type="dxa"/>
            <w:bottom w:w="0" w:type="dxa"/>
            <w:right w:w="108" w:type="dxa"/>
          </w:tblCellMar>
        </w:tblPrEx>
        <w:trPr>
          <w:gridAfter w:val="1"/>
          <w:wAfter w:w="4353" w:type="dxa"/>
          <w:trHeight w:val="370" w:hRule="atLeast"/>
        </w:trPr>
        <w:tc>
          <w:tcPr>
            <w:tcW w:w="2709"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3540"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南苑乡人民政府177000</w:t>
            </w:r>
          </w:p>
        </w:tc>
        <w:tc>
          <w:tcPr>
            <w:tcW w:w="1094"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716"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南苑乡妇联</w:t>
            </w:r>
          </w:p>
        </w:tc>
      </w:tr>
      <w:tr>
        <w:tblPrEx>
          <w:tblCellMar>
            <w:top w:w="0" w:type="dxa"/>
            <w:left w:w="108" w:type="dxa"/>
            <w:bottom w:w="0" w:type="dxa"/>
            <w:right w:w="108" w:type="dxa"/>
          </w:tblCellMar>
        </w:tblPrEx>
        <w:trPr>
          <w:gridAfter w:val="1"/>
          <w:wAfter w:w="4353" w:type="dxa"/>
          <w:trHeight w:val="861" w:hRule="atLeast"/>
        </w:trPr>
        <w:tc>
          <w:tcPr>
            <w:tcW w:w="2709"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2224" w:type="dxa"/>
            <w:gridSpan w:val="2"/>
            <w:tcBorders>
              <w:top w:val="single" w:color="auto" w:sz="4" w:space="0"/>
              <w:left w:val="nil"/>
              <w:bottom w:val="single" w:color="auto" w:sz="4" w:space="0"/>
              <w:right w:val="single" w:color="000000" w:sz="4" w:space="0"/>
              <w:tl2br w:val="single" w:color="auto" w:sz="4" w:space="0"/>
            </w:tcBorders>
            <w:noWrap/>
            <w:vAlign w:val="center"/>
          </w:tcPr>
          <w:p>
            <w:pPr>
              <w:widowControl/>
              <w:jc w:val="center"/>
              <w:rPr>
                <w:rFonts w:ascii="宋体" w:hAnsi="宋体" w:cs="宋体"/>
                <w:color w:val="000000"/>
                <w:kern w:val="0"/>
                <w:sz w:val="24"/>
              </w:rPr>
            </w:pPr>
          </w:p>
        </w:tc>
        <w:tc>
          <w:tcPr>
            <w:tcW w:w="1316" w:type="dxa"/>
            <w:gridSpan w:val="2"/>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094"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73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4353" w:type="dxa"/>
          <w:trHeight w:val="265" w:hRule="atLeast"/>
        </w:trPr>
        <w:tc>
          <w:tcPr>
            <w:tcW w:w="2709"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224"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316"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2.4</w:t>
            </w:r>
          </w:p>
        </w:tc>
        <w:tc>
          <w:tcPr>
            <w:tcW w:w="1094"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2.4</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　</w:t>
            </w:r>
          </w:p>
        </w:tc>
        <w:tc>
          <w:tcPr>
            <w:tcW w:w="732"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r>
      <w:tr>
        <w:tblPrEx>
          <w:tblCellMar>
            <w:top w:w="0" w:type="dxa"/>
            <w:left w:w="108" w:type="dxa"/>
            <w:bottom w:w="0" w:type="dxa"/>
            <w:right w:w="108" w:type="dxa"/>
          </w:tblCellMar>
        </w:tblPrEx>
        <w:trPr>
          <w:gridAfter w:val="1"/>
          <w:wAfter w:w="4353" w:type="dxa"/>
          <w:trHeight w:val="325" w:hRule="atLeast"/>
        </w:trPr>
        <w:tc>
          <w:tcPr>
            <w:tcW w:w="2709"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224"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316"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2.4</w:t>
            </w:r>
          </w:p>
        </w:tc>
        <w:tc>
          <w:tcPr>
            <w:tcW w:w="1094"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2.4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　</w:t>
            </w:r>
          </w:p>
        </w:tc>
        <w:tc>
          <w:tcPr>
            <w:tcW w:w="73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4353" w:type="dxa"/>
          <w:trHeight w:val="295" w:hRule="atLeast"/>
        </w:trPr>
        <w:tc>
          <w:tcPr>
            <w:tcW w:w="2709"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224"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316"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094"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73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4353" w:type="dxa"/>
          <w:trHeight w:val="1172" w:hRule="atLeast"/>
        </w:trPr>
        <w:tc>
          <w:tcPr>
            <w:tcW w:w="42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823" w:type="dxa"/>
            <w:gridSpan w:val="6"/>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年初设定目标：以妇女儿童得实惠为目标，以维护妇女合法权益为根本任务，丰富南苑乡妇女儿童精神生活，扩展美育、陶冶情操，增强凝聚力，对妇女儿童工作起到良好的促进作用。</w:t>
            </w:r>
          </w:p>
        </w:tc>
        <w:tc>
          <w:tcPr>
            <w:tcW w:w="3810" w:type="dxa"/>
            <w:gridSpan w:val="8"/>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年度总体目标完成情况综述：丰富南苑乡妇女儿童精神生活，扩展美育、陶冶情操，增强了凝聚力，对妇女儿童工作起到了良好的促进作用，进一步增强妇联组织的凝聚力和向心力。</w:t>
            </w:r>
          </w:p>
        </w:tc>
      </w:tr>
      <w:tr>
        <w:tblPrEx>
          <w:tblCellMar>
            <w:top w:w="0" w:type="dxa"/>
            <w:left w:w="108" w:type="dxa"/>
            <w:bottom w:w="0" w:type="dxa"/>
            <w:right w:w="108" w:type="dxa"/>
          </w:tblCellMar>
        </w:tblPrEx>
        <w:trPr>
          <w:gridAfter w:val="1"/>
          <w:wAfter w:w="4353" w:type="dxa"/>
          <w:trHeight w:val="737" w:hRule="atLeast"/>
        </w:trPr>
        <w:tc>
          <w:tcPr>
            <w:tcW w:w="42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8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28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9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973"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4353" w:type="dxa"/>
          <w:trHeight w:val="421"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85"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数量指标</w:t>
            </w:r>
          </w:p>
          <w:p>
            <w:pPr>
              <w:widowControl/>
              <w:jc w:val="left"/>
              <w:rPr>
                <w:rFonts w:ascii="宋体" w:hAnsi="宋体" w:cs="宋体"/>
                <w:color w:val="000000"/>
                <w:kern w:val="0"/>
                <w:sz w:val="24"/>
              </w:rPr>
            </w:pPr>
          </w:p>
        </w:tc>
        <w:tc>
          <w:tcPr>
            <w:tcW w:w="2280"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开展扎染、手工扇制作等12场活动</w:t>
            </w:r>
          </w:p>
        </w:tc>
        <w:tc>
          <w:tcPr>
            <w:tcW w:w="975"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12场</w:t>
            </w:r>
          </w:p>
        </w:tc>
        <w:tc>
          <w:tcPr>
            <w:tcW w:w="97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72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353" w:type="dxa"/>
          <w:trHeight w:val="413"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85"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质量指标</w:t>
            </w:r>
          </w:p>
        </w:tc>
        <w:tc>
          <w:tcPr>
            <w:tcW w:w="2280"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覆盖全乡各基层单位，妇女儿童参与率90%以上</w:t>
            </w:r>
          </w:p>
        </w:tc>
        <w:tc>
          <w:tcPr>
            <w:tcW w:w="97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完成预期指标</w:t>
            </w:r>
          </w:p>
        </w:tc>
        <w:tc>
          <w:tcPr>
            <w:tcW w:w="97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2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353" w:type="dxa"/>
          <w:trHeight w:val="419"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8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进度指标</w:t>
            </w:r>
          </w:p>
        </w:tc>
        <w:tc>
          <w:tcPr>
            <w:tcW w:w="2280"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12月底前完成</w:t>
            </w:r>
          </w:p>
        </w:tc>
        <w:tc>
          <w:tcPr>
            <w:tcW w:w="975"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11月底前完成</w:t>
            </w:r>
          </w:p>
        </w:tc>
        <w:tc>
          <w:tcPr>
            <w:tcW w:w="97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2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353" w:type="dxa"/>
          <w:trHeight w:val="418" w:hRule="atLeast"/>
        </w:trPr>
        <w:tc>
          <w:tcPr>
            <w:tcW w:w="42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8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成本指标</w:t>
            </w:r>
          </w:p>
        </w:tc>
        <w:tc>
          <w:tcPr>
            <w:tcW w:w="2280"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预算24008元</w:t>
            </w:r>
          </w:p>
        </w:tc>
        <w:tc>
          <w:tcPr>
            <w:tcW w:w="97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支出24008元</w:t>
            </w:r>
          </w:p>
        </w:tc>
        <w:tc>
          <w:tcPr>
            <w:tcW w:w="973"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72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353" w:type="dxa"/>
          <w:trHeight w:val="416" w:hRule="atLeast"/>
        </w:trPr>
        <w:tc>
          <w:tcPr>
            <w:tcW w:w="42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85"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效益指标</w:t>
            </w:r>
          </w:p>
        </w:tc>
        <w:tc>
          <w:tcPr>
            <w:tcW w:w="2280"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富南苑乡妇女儿童精神生活，扩展美育、陶冶情操</w:t>
            </w:r>
          </w:p>
        </w:tc>
        <w:tc>
          <w:tcPr>
            <w:tcW w:w="97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实现效果较好</w:t>
            </w:r>
          </w:p>
        </w:tc>
        <w:tc>
          <w:tcPr>
            <w:tcW w:w="97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19</w:t>
            </w:r>
          </w:p>
        </w:tc>
        <w:tc>
          <w:tcPr>
            <w:tcW w:w="17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353" w:type="dxa"/>
          <w:trHeight w:val="416" w:hRule="atLeast"/>
        </w:trPr>
        <w:tc>
          <w:tcPr>
            <w:tcW w:w="42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p>
        </w:tc>
        <w:tc>
          <w:tcPr>
            <w:tcW w:w="1285"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服务对象满意度指标</w:t>
            </w:r>
          </w:p>
        </w:tc>
        <w:tc>
          <w:tcPr>
            <w:tcW w:w="2280"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对辖区妇女儿童随机进行满意度口头访谈</w:t>
            </w:r>
          </w:p>
        </w:tc>
        <w:tc>
          <w:tcPr>
            <w:tcW w:w="97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好评率达95%</w:t>
            </w:r>
          </w:p>
        </w:tc>
        <w:tc>
          <w:tcPr>
            <w:tcW w:w="97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19</w:t>
            </w:r>
          </w:p>
        </w:tc>
        <w:tc>
          <w:tcPr>
            <w:tcW w:w="17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353" w:type="dxa"/>
          <w:trHeight w:val="353" w:hRule="atLeast"/>
        </w:trPr>
        <w:tc>
          <w:tcPr>
            <w:tcW w:w="8335"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总分：98</w:t>
            </w:r>
          </w:p>
        </w:tc>
        <w:tc>
          <w:tcPr>
            <w:tcW w:w="1724"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63" w:right="166" w:bottom="1123" w:left="620" w:header="851" w:footer="992" w:gutter="0"/>
          <w:cols w:space="720" w:num="1"/>
          <w:docGrid w:type="lines" w:linePitch="312" w:charSpace="0"/>
        </w:sectPr>
      </w:pPr>
    </w:p>
    <w:tbl>
      <w:tblPr>
        <w:tblStyle w:val="14"/>
        <w:tblpPr w:leftFromText="180" w:rightFromText="180" w:horzAnchor="margin" w:tblpX="440" w:tblpY="-1800"/>
        <w:tblW w:w="14393" w:type="dxa"/>
        <w:tblInd w:w="0" w:type="dxa"/>
        <w:tblLayout w:type="fixed"/>
        <w:tblCellMar>
          <w:top w:w="0" w:type="dxa"/>
          <w:left w:w="108" w:type="dxa"/>
          <w:bottom w:w="0" w:type="dxa"/>
          <w:right w:w="108" w:type="dxa"/>
        </w:tblCellMar>
      </w:tblPr>
      <w:tblGrid>
        <w:gridCol w:w="407"/>
        <w:gridCol w:w="1283"/>
        <w:gridCol w:w="1381"/>
        <w:gridCol w:w="462"/>
        <w:gridCol w:w="1378"/>
        <w:gridCol w:w="1365"/>
        <w:gridCol w:w="368"/>
        <w:gridCol w:w="236"/>
        <w:gridCol w:w="236"/>
        <w:gridCol w:w="444"/>
        <w:gridCol w:w="756"/>
        <w:gridCol w:w="992"/>
        <w:gridCol w:w="742"/>
        <w:gridCol w:w="4343"/>
      </w:tblGrid>
      <w:tr>
        <w:tblPrEx>
          <w:tblCellMar>
            <w:top w:w="0" w:type="dxa"/>
            <w:left w:w="108" w:type="dxa"/>
            <w:bottom w:w="0" w:type="dxa"/>
            <w:right w:w="108" w:type="dxa"/>
          </w:tblCellMar>
        </w:tblPrEx>
        <w:trPr>
          <w:gridAfter w:val="1"/>
          <w:wAfter w:w="4343" w:type="dxa"/>
          <w:trHeight w:val="484" w:hRule="atLeast"/>
        </w:trPr>
        <w:tc>
          <w:tcPr>
            <w:tcW w:w="10050" w:type="dxa"/>
            <w:gridSpan w:val="13"/>
            <w:tcBorders>
              <w:top w:val="nil"/>
              <w:left w:val="nil"/>
              <w:bottom w:val="nil"/>
              <w:right w:val="nil"/>
            </w:tcBorders>
            <w:vAlign w:val="center"/>
          </w:tcPr>
          <w:p>
            <w:pPr>
              <w:widowControl/>
              <w:jc w:val="center"/>
              <w:rPr>
                <w:rFonts w:ascii="仿宋_GB2312" w:eastAsia="仿宋_GB2312"/>
                <w:sz w:val="32"/>
                <w:szCs w:val="32"/>
              </w:rPr>
            </w:pPr>
          </w:p>
          <w:p>
            <w:pPr>
              <w:widowControl/>
              <w:jc w:val="center"/>
              <w:rPr>
                <w:rFonts w:ascii="仿宋_GB2312" w:eastAsia="仿宋_GB2312"/>
                <w:sz w:val="15"/>
                <w:szCs w:val="15"/>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w:t>
            </w:r>
            <w:r>
              <w:rPr>
                <w:rFonts w:hint="eastAsia" w:ascii="宋体" w:hAnsi="宋体" w:cs="宋体"/>
                <w:color w:val="000000"/>
                <w:kern w:val="0"/>
                <w:sz w:val="32"/>
                <w:szCs w:val="32"/>
              </w:rPr>
              <w:t>（表32）</w:t>
            </w:r>
          </w:p>
        </w:tc>
      </w:tr>
      <w:tr>
        <w:tblPrEx>
          <w:tblCellMar>
            <w:top w:w="0" w:type="dxa"/>
            <w:left w:w="108" w:type="dxa"/>
            <w:bottom w:w="0" w:type="dxa"/>
            <w:right w:w="108" w:type="dxa"/>
          </w:tblCellMar>
        </w:tblPrEx>
        <w:trPr>
          <w:gridAfter w:val="1"/>
          <w:wAfter w:w="4343" w:type="dxa"/>
          <w:trHeight w:val="311" w:hRule="atLeast"/>
        </w:trPr>
        <w:tc>
          <w:tcPr>
            <w:tcW w:w="10050" w:type="dxa"/>
            <w:gridSpan w:val="13"/>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407"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4343" w:type="dxa"/>
          <w:trHeight w:val="370" w:hRule="atLeast"/>
        </w:trPr>
        <w:tc>
          <w:tcPr>
            <w:tcW w:w="3071"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6979"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残疾儿童少年康复训练补助</w:t>
            </w:r>
          </w:p>
        </w:tc>
      </w:tr>
      <w:tr>
        <w:tblPrEx>
          <w:tblCellMar>
            <w:top w:w="0" w:type="dxa"/>
            <w:left w:w="108" w:type="dxa"/>
            <w:bottom w:w="0" w:type="dxa"/>
            <w:right w:w="108" w:type="dxa"/>
          </w:tblCellMar>
        </w:tblPrEx>
        <w:trPr>
          <w:gridAfter w:val="1"/>
          <w:wAfter w:w="4343" w:type="dxa"/>
          <w:trHeight w:val="240" w:hRule="atLeast"/>
        </w:trPr>
        <w:tc>
          <w:tcPr>
            <w:tcW w:w="3071"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3205"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南苑乡人民政府177000</w:t>
            </w:r>
          </w:p>
        </w:tc>
        <w:tc>
          <w:tcPr>
            <w:tcW w:w="1284"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490"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南苑乡残联</w:t>
            </w:r>
          </w:p>
        </w:tc>
      </w:tr>
      <w:tr>
        <w:tblPrEx>
          <w:tblCellMar>
            <w:top w:w="0" w:type="dxa"/>
            <w:left w:w="108" w:type="dxa"/>
            <w:bottom w:w="0" w:type="dxa"/>
            <w:right w:w="108" w:type="dxa"/>
          </w:tblCellMar>
        </w:tblPrEx>
        <w:trPr>
          <w:gridAfter w:val="1"/>
          <w:wAfter w:w="4343" w:type="dxa"/>
          <w:trHeight w:val="674" w:hRule="atLeast"/>
        </w:trPr>
        <w:tc>
          <w:tcPr>
            <w:tcW w:w="3071"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71552" behindDoc="0" locked="0" layoutInCell="1" allowOverlap="1">
                      <wp:simplePos x="0" y="0"/>
                      <wp:positionH relativeFrom="column">
                        <wp:posOffset>2146935</wp:posOffset>
                      </wp:positionH>
                      <wp:positionV relativeFrom="paragraph">
                        <wp:posOffset>2540</wp:posOffset>
                      </wp:positionV>
                      <wp:extent cx="1152525" cy="609600"/>
                      <wp:effectExtent l="2540" t="4445" r="6985" b="14605"/>
                      <wp:wrapNone/>
                      <wp:docPr id="6" name="直接箭头连接符 6"/>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69.05pt;margin-top:0.2pt;height:48pt;width:90.75pt;z-index:251671552;mso-width-relative:page;mso-height-relative:page;" filled="f" stroked="t" coordsize="21600,21600" o:gfxdata="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cYgydcAAAAHAQAADwAAAAAAAAABACAAAAAiAAAAZHJzL2Rvd25y&#10;ZXYueG1sUEsBAhQAFAAAAAgAh07iQP30Oxf/AQAA8QMAAA4AAAAAAAAAAQAgAAAAJgEAAGRycy9l&#10;Mm9Eb2MueG1sUEsFBgAAAAAGAAYAWQEAAJcFAAAAAA==&#10;">
                      <v:fill on="f" focussize="0,0"/>
                      <v:stroke color="#000000" joinstyle="round"/>
                      <v:imagedata o:title=""/>
                      <o:lock v:ext="edit" aspectratio="f"/>
                    </v:shape>
                  </w:pict>
                </mc:Fallback>
              </mc:AlternateContent>
            </w:r>
            <w:r>
              <w:rPr>
                <w:rFonts w:hint="eastAsia" w:ascii="宋体" w:hAnsi="宋体" w:cs="宋体"/>
                <w:color w:val="000000"/>
                <w:kern w:val="0"/>
                <w:sz w:val="24"/>
              </w:rPr>
              <w:t>项目资金                    （万元）</w:t>
            </w:r>
          </w:p>
        </w:tc>
        <w:tc>
          <w:tcPr>
            <w:tcW w:w="1840"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365"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84"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74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4343" w:type="dxa"/>
          <w:trHeight w:val="340" w:hRule="atLeast"/>
        </w:trPr>
        <w:tc>
          <w:tcPr>
            <w:tcW w:w="3071"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0"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36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10.96</w:t>
            </w:r>
          </w:p>
        </w:tc>
        <w:tc>
          <w:tcPr>
            <w:tcW w:w="1284"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10.96</w:t>
            </w:r>
          </w:p>
        </w:tc>
        <w:tc>
          <w:tcPr>
            <w:tcW w:w="75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74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r>
      <w:tr>
        <w:tblPrEx>
          <w:tblCellMar>
            <w:top w:w="0" w:type="dxa"/>
            <w:left w:w="108" w:type="dxa"/>
            <w:bottom w:w="0" w:type="dxa"/>
            <w:right w:w="108" w:type="dxa"/>
          </w:tblCellMar>
        </w:tblPrEx>
        <w:trPr>
          <w:gridAfter w:val="1"/>
          <w:wAfter w:w="4343" w:type="dxa"/>
          <w:trHeight w:val="310" w:hRule="atLeast"/>
        </w:trPr>
        <w:tc>
          <w:tcPr>
            <w:tcW w:w="3071"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0"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36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10.96</w:t>
            </w:r>
          </w:p>
        </w:tc>
        <w:tc>
          <w:tcPr>
            <w:tcW w:w="1284"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10.96</w:t>
            </w:r>
          </w:p>
        </w:tc>
        <w:tc>
          <w:tcPr>
            <w:tcW w:w="75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74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r>
      <w:tr>
        <w:tblPrEx>
          <w:tblCellMar>
            <w:top w:w="0" w:type="dxa"/>
            <w:left w:w="108" w:type="dxa"/>
            <w:bottom w:w="0" w:type="dxa"/>
            <w:right w:w="108" w:type="dxa"/>
          </w:tblCellMar>
        </w:tblPrEx>
        <w:trPr>
          <w:gridAfter w:val="1"/>
          <w:wAfter w:w="4343" w:type="dxa"/>
          <w:trHeight w:val="267" w:hRule="atLeast"/>
        </w:trPr>
        <w:tc>
          <w:tcPr>
            <w:tcW w:w="3071"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0"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365"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84"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756"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74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4343" w:type="dxa"/>
          <w:trHeight w:val="1022" w:hRule="atLeast"/>
        </w:trPr>
        <w:tc>
          <w:tcPr>
            <w:tcW w:w="407"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869" w:type="dxa"/>
            <w:gridSpan w:val="5"/>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left"/>
              <w:rPr>
                <w:rFonts w:ascii="宋体" w:hAnsi="宋体" w:cs="宋体"/>
                <w:color w:val="000000"/>
                <w:kern w:val="0"/>
                <w:sz w:val="24"/>
              </w:rPr>
            </w:pPr>
            <w:r>
              <w:rPr>
                <w:rFonts w:hint="eastAsia" w:ascii="宋体" w:hAnsi="宋体" w:cs="宋体"/>
                <w:color w:val="000000"/>
                <w:kern w:val="0"/>
                <w:szCs w:val="21"/>
              </w:rPr>
              <w:t>根据少儿康复系统平台申请参加机构康复训练的南苑乡残疾儿童少年，财政给予拨款进行补助。</w:t>
            </w:r>
          </w:p>
        </w:tc>
        <w:tc>
          <w:tcPr>
            <w:tcW w:w="3774" w:type="dxa"/>
            <w:gridSpan w:val="7"/>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rPr>
                <w:rFonts w:ascii="宋体" w:hAnsi="宋体" w:cs="宋体"/>
                <w:color w:val="000000"/>
                <w:kern w:val="0"/>
                <w:sz w:val="24"/>
              </w:rPr>
            </w:pPr>
            <w:r>
              <w:rPr>
                <w:rFonts w:hint="eastAsia" w:ascii="宋体" w:hAnsi="宋体" w:cs="宋体"/>
                <w:color w:val="000000"/>
                <w:kern w:val="0"/>
                <w:szCs w:val="21"/>
              </w:rPr>
              <w:t>根据年度总体目标对5名进行机构康复的残疾儿童给予康复训练补助总计10.96万元。</w:t>
            </w:r>
          </w:p>
        </w:tc>
      </w:tr>
      <w:tr>
        <w:tblPrEx>
          <w:tblCellMar>
            <w:top w:w="0" w:type="dxa"/>
            <w:left w:w="108" w:type="dxa"/>
            <w:bottom w:w="0" w:type="dxa"/>
            <w:right w:w="108" w:type="dxa"/>
          </w:tblCellMar>
        </w:tblPrEx>
        <w:trPr>
          <w:gridAfter w:val="1"/>
          <w:wAfter w:w="4343" w:type="dxa"/>
          <w:trHeight w:val="737" w:hRule="atLeast"/>
        </w:trPr>
        <w:tc>
          <w:tcPr>
            <w:tcW w:w="407"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37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84"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7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3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4343" w:type="dxa"/>
          <w:trHeight w:val="421" w:hRule="atLeast"/>
        </w:trPr>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843" w:type="dxa"/>
            <w:gridSpan w:val="2"/>
            <w:tcBorders>
              <w:top w:val="single" w:color="auto" w:sz="4" w:space="0"/>
              <w:left w:val="nil"/>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kern w:val="0"/>
                <w:szCs w:val="21"/>
              </w:rPr>
              <w:t>数量指标</w:t>
            </w:r>
          </w:p>
        </w:tc>
        <w:tc>
          <w:tcPr>
            <w:tcW w:w="1378" w:type="dxa"/>
            <w:tcBorders>
              <w:top w:val="single" w:color="auto" w:sz="4" w:space="0"/>
              <w:left w:val="nil"/>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 w:val="18"/>
                <w:szCs w:val="18"/>
              </w:rPr>
              <w:t>符合康复报销条件的5名残疾儿童</w:t>
            </w:r>
          </w:p>
        </w:tc>
        <w:tc>
          <w:tcPr>
            <w:tcW w:w="1365" w:type="dxa"/>
            <w:tcBorders>
              <w:top w:val="single" w:color="auto" w:sz="4" w:space="0"/>
              <w:left w:val="nil"/>
              <w:right w:val="single" w:color="auto" w:sz="4" w:space="0"/>
            </w:tcBorders>
            <w:noWrap/>
            <w:vAlign w:val="center"/>
          </w:tcPr>
          <w:p>
            <w:pPr>
              <w:jc w:val="center"/>
              <w:rPr>
                <w:rFonts w:ascii="宋体" w:hAnsi="宋体" w:cs="宋体"/>
                <w:color w:val="000000"/>
                <w:kern w:val="0"/>
                <w:sz w:val="18"/>
                <w:szCs w:val="18"/>
              </w:rPr>
            </w:pPr>
            <w:r>
              <w:rPr>
                <w:rFonts w:hint="eastAsia" w:ascii="宋体" w:hAnsi="宋体" w:cs="宋体"/>
                <w:color w:val="000000"/>
                <w:kern w:val="0"/>
                <w:szCs w:val="21"/>
              </w:rPr>
              <w:t>5人</w:t>
            </w:r>
          </w:p>
        </w:tc>
        <w:tc>
          <w:tcPr>
            <w:tcW w:w="128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75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73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343" w:type="dxa"/>
          <w:trHeight w:val="90" w:hRule="atLeast"/>
        </w:trPr>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kern w:val="0"/>
                <w:szCs w:val="21"/>
              </w:rPr>
              <w:t>质量指标</w:t>
            </w:r>
          </w:p>
        </w:tc>
        <w:tc>
          <w:tcPr>
            <w:tcW w:w="137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 w:val="18"/>
                <w:szCs w:val="18"/>
              </w:rPr>
              <w:t>对符合条件的残疾儿童及时发放康复补助</w:t>
            </w:r>
          </w:p>
        </w:tc>
        <w:tc>
          <w:tcPr>
            <w:tcW w:w="136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000000"/>
                <w:kern w:val="0"/>
                <w:sz w:val="18"/>
                <w:szCs w:val="18"/>
              </w:rPr>
            </w:pPr>
            <w:r>
              <w:rPr>
                <w:rFonts w:hint="eastAsia" w:ascii="宋体" w:hAnsi="宋体" w:cs="宋体"/>
                <w:color w:val="000000"/>
                <w:kern w:val="0"/>
                <w:sz w:val="18"/>
                <w:szCs w:val="18"/>
              </w:rPr>
              <w:t>完成发放100%</w:t>
            </w:r>
          </w:p>
        </w:tc>
        <w:tc>
          <w:tcPr>
            <w:tcW w:w="128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75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73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343" w:type="dxa"/>
          <w:trHeight w:val="419" w:hRule="atLeast"/>
        </w:trPr>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kern w:val="0"/>
                <w:szCs w:val="21"/>
              </w:rPr>
              <w:t>进度指标</w:t>
            </w:r>
          </w:p>
        </w:tc>
        <w:tc>
          <w:tcPr>
            <w:tcW w:w="137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每6个月发放一次</w:t>
            </w:r>
          </w:p>
        </w:tc>
        <w:tc>
          <w:tcPr>
            <w:tcW w:w="1365"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发放100%</w:t>
            </w:r>
          </w:p>
        </w:tc>
        <w:tc>
          <w:tcPr>
            <w:tcW w:w="128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75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73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343" w:type="dxa"/>
          <w:trHeight w:val="418" w:hRule="atLeast"/>
        </w:trPr>
        <w:tc>
          <w:tcPr>
            <w:tcW w:w="40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kern w:val="0"/>
                <w:szCs w:val="21"/>
              </w:rPr>
              <w:t>成本指标</w:t>
            </w:r>
          </w:p>
        </w:tc>
        <w:tc>
          <w:tcPr>
            <w:tcW w:w="137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 w:val="18"/>
                <w:szCs w:val="18"/>
              </w:rPr>
              <w:t>10.96</w:t>
            </w:r>
            <w:r>
              <w:rPr>
                <w:rFonts w:hint="eastAsia" w:ascii="宋体" w:hAnsi="宋体" w:cs="宋体"/>
                <w:color w:val="000000"/>
                <w:kern w:val="0"/>
                <w:szCs w:val="21"/>
              </w:rPr>
              <w:t>万元</w:t>
            </w:r>
          </w:p>
        </w:tc>
        <w:tc>
          <w:tcPr>
            <w:tcW w:w="136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10.96</w:t>
            </w:r>
            <w:r>
              <w:rPr>
                <w:rFonts w:hint="eastAsia" w:ascii="宋体" w:hAnsi="宋体" w:cs="宋体"/>
                <w:color w:val="000000"/>
                <w:kern w:val="0"/>
                <w:szCs w:val="21"/>
              </w:rPr>
              <w:t>（万元）</w:t>
            </w:r>
          </w:p>
        </w:tc>
        <w:tc>
          <w:tcPr>
            <w:tcW w:w="1284"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75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73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343" w:type="dxa"/>
          <w:trHeight w:val="974" w:hRule="atLeast"/>
        </w:trPr>
        <w:tc>
          <w:tcPr>
            <w:tcW w:w="40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kern w:val="0"/>
                <w:szCs w:val="21"/>
              </w:rPr>
              <w:t>效益指标</w:t>
            </w:r>
          </w:p>
        </w:tc>
        <w:tc>
          <w:tcPr>
            <w:tcW w:w="1378" w:type="dxa"/>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帮助残疾儿童恢复或补偿功能，减轻功能障碍，增强生活自理和社会参与能力。缓解残疾儿童家庭经济负担。</w:t>
            </w:r>
          </w:p>
        </w:tc>
        <w:tc>
          <w:tcPr>
            <w:tcW w:w="1365" w:type="dxa"/>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较好完成目标</w:t>
            </w:r>
          </w:p>
        </w:tc>
        <w:tc>
          <w:tcPr>
            <w:tcW w:w="1284" w:type="dxa"/>
            <w:gridSpan w:val="4"/>
            <w:tcBorders>
              <w:top w:val="single" w:color="auto" w:sz="4" w:space="0"/>
              <w:left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756" w:type="dxa"/>
            <w:tcBorders>
              <w:top w:val="single" w:color="auto" w:sz="4" w:space="0"/>
              <w:left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18</w:t>
            </w:r>
          </w:p>
        </w:tc>
        <w:tc>
          <w:tcPr>
            <w:tcW w:w="173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343" w:type="dxa"/>
          <w:trHeight w:val="1068" w:hRule="atLeast"/>
        </w:trPr>
        <w:tc>
          <w:tcPr>
            <w:tcW w:w="40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服务对象满意度指标</w:t>
            </w:r>
          </w:p>
        </w:tc>
        <w:tc>
          <w:tcPr>
            <w:tcW w:w="1378" w:type="dxa"/>
            <w:tcBorders>
              <w:top w:val="single" w:color="auto" w:sz="4" w:space="0"/>
              <w:left w:val="nil"/>
              <w:right w:val="single" w:color="auto" w:sz="4" w:space="0"/>
            </w:tcBorders>
            <w:noWrap/>
            <w:vAlign w:val="center"/>
          </w:tcPr>
          <w:p>
            <w:pPr>
              <w:widowControl/>
              <w:rPr>
                <w:rFonts w:ascii="宋体" w:hAnsi="宋体" w:cs="宋体"/>
                <w:color w:val="000000"/>
                <w:kern w:val="0"/>
                <w:sz w:val="15"/>
                <w:szCs w:val="15"/>
              </w:rPr>
            </w:pPr>
            <w:r>
              <w:rPr>
                <w:rFonts w:hint="eastAsia" w:ascii="宋体" w:hAnsi="宋体" w:cs="宋体"/>
                <w:color w:val="000000"/>
                <w:kern w:val="0"/>
                <w:sz w:val="15"/>
                <w:szCs w:val="15"/>
              </w:rPr>
              <w:t>1、社区、村全覆盖，应享尽享。</w:t>
            </w:r>
          </w:p>
          <w:p>
            <w:pPr>
              <w:widowControl/>
              <w:rPr>
                <w:rFonts w:ascii="宋体" w:hAnsi="宋体" w:cs="宋体"/>
                <w:color w:val="000000"/>
                <w:kern w:val="0"/>
                <w:sz w:val="18"/>
                <w:szCs w:val="18"/>
              </w:rPr>
            </w:pPr>
            <w:r>
              <w:rPr>
                <w:rFonts w:hint="eastAsia" w:ascii="宋体" w:hAnsi="宋体" w:cs="宋体"/>
                <w:color w:val="000000"/>
                <w:kern w:val="0"/>
                <w:sz w:val="15"/>
                <w:szCs w:val="15"/>
              </w:rPr>
              <w:t>2、报销额度家庭满意度。</w:t>
            </w:r>
          </w:p>
        </w:tc>
        <w:tc>
          <w:tcPr>
            <w:tcW w:w="1365" w:type="dxa"/>
            <w:tcBorders>
              <w:top w:val="single" w:color="auto" w:sz="4" w:space="0"/>
              <w:left w:val="nil"/>
              <w:right w:val="single" w:color="auto" w:sz="4" w:space="0"/>
            </w:tcBorders>
            <w:noWrap/>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满意度80%</w:t>
            </w:r>
          </w:p>
        </w:tc>
        <w:tc>
          <w:tcPr>
            <w:tcW w:w="1284" w:type="dxa"/>
            <w:gridSpan w:val="4"/>
            <w:tcBorders>
              <w:top w:val="single" w:color="auto" w:sz="4" w:space="0"/>
              <w:left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756" w:type="dxa"/>
            <w:tcBorders>
              <w:top w:val="single" w:color="auto" w:sz="4" w:space="0"/>
              <w:left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16</w:t>
            </w:r>
          </w:p>
        </w:tc>
        <w:tc>
          <w:tcPr>
            <w:tcW w:w="173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343" w:type="dxa"/>
          <w:trHeight w:val="353" w:hRule="atLeast"/>
        </w:trPr>
        <w:tc>
          <w:tcPr>
            <w:tcW w:w="8316" w:type="dxa"/>
            <w:gridSpan w:val="11"/>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总分：94</w:t>
            </w:r>
          </w:p>
        </w:tc>
        <w:tc>
          <w:tcPr>
            <w:tcW w:w="1734"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63" w:right="166" w:bottom="1123" w:left="620" w:header="851" w:footer="992" w:gutter="0"/>
          <w:cols w:space="720" w:num="1"/>
          <w:docGrid w:type="lines" w:linePitch="312" w:charSpace="0"/>
        </w:sectPr>
      </w:pPr>
    </w:p>
    <w:tbl>
      <w:tblPr>
        <w:tblStyle w:val="14"/>
        <w:tblpPr w:leftFromText="180" w:rightFromText="180" w:horzAnchor="margin" w:tblpX="470" w:tblpY="-1800"/>
        <w:tblW w:w="14363" w:type="dxa"/>
        <w:tblInd w:w="0" w:type="dxa"/>
        <w:tblLayout w:type="fixed"/>
        <w:tblCellMar>
          <w:top w:w="0" w:type="dxa"/>
          <w:left w:w="108" w:type="dxa"/>
          <w:bottom w:w="0" w:type="dxa"/>
          <w:right w:w="108" w:type="dxa"/>
        </w:tblCellMar>
      </w:tblPr>
      <w:tblGrid>
        <w:gridCol w:w="495"/>
        <w:gridCol w:w="1165"/>
        <w:gridCol w:w="1381"/>
        <w:gridCol w:w="189"/>
        <w:gridCol w:w="1407"/>
        <w:gridCol w:w="247"/>
        <w:gridCol w:w="1212"/>
        <w:gridCol w:w="518"/>
        <w:gridCol w:w="236"/>
        <w:gridCol w:w="236"/>
        <w:gridCol w:w="87"/>
        <w:gridCol w:w="121"/>
        <w:gridCol w:w="992"/>
        <w:gridCol w:w="992"/>
        <w:gridCol w:w="787"/>
        <w:gridCol w:w="4298"/>
      </w:tblGrid>
      <w:tr>
        <w:tblPrEx>
          <w:tblCellMar>
            <w:top w:w="0" w:type="dxa"/>
            <w:left w:w="108" w:type="dxa"/>
            <w:bottom w:w="0" w:type="dxa"/>
            <w:right w:w="108" w:type="dxa"/>
          </w:tblCellMar>
        </w:tblPrEx>
        <w:trPr>
          <w:gridAfter w:val="1"/>
          <w:wAfter w:w="4298" w:type="dxa"/>
          <w:trHeight w:val="484" w:hRule="atLeast"/>
        </w:trPr>
        <w:tc>
          <w:tcPr>
            <w:tcW w:w="10065" w:type="dxa"/>
            <w:gridSpan w:val="15"/>
            <w:tcBorders>
              <w:top w:val="nil"/>
              <w:left w:val="nil"/>
              <w:bottom w:val="nil"/>
              <w:right w:val="nil"/>
            </w:tcBorders>
            <w:vAlign w:val="center"/>
          </w:tcPr>
          <w:p>
            <w:pPr>
              <w:widowControl/>
              <w:rPr>
                <w:rFonts w:ascii="仿宋_GB2312" w:eastAsia="仿宋_GB2312"/>
                <w:sz w:val="32"/>
                <w:szCs w:val="32"/>
              </w:rPr>
            </w:pPr>
            <w:r>
              <w:rPr>
                <w:rFonts w:hint="eastAsia" w:ascii="仿宋_GB2312" w:eastAsia="仿宋_GB2312"/>
                <w:sz w:val="32"/>
                <w:szCs w:val="32"/>
              </w:rPr>
              <w:t>附件4：</w:t>
            </w: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w:t>
            </w:r>
            <w:r>
              <w:rPr>
                <w:rFonts w:hint="eastAsia" w:ascii="宋体" w:hAnsi="宋体" w:cs="宋体"/>
                <w:color w:val="000000"/>
                <w:kern w:val="0"/>
                <w:sz w:val="32"/>
                <w:szCs w:val="32"/>
              </w:rPr>
              <w:t>（表33）</w:t>
            </w:r>
          </w:p>
        </w:tc>
      </w:tr>
      <w:tr>
        <w:tblPrEx>
          <w:tblCellMar>
            <w:top w:w="0" w:type="dxa"/>
            <w:left w:w="108" w:type="dxa"/>
            <w:bottom w:w="0" w:type="dxa"/>
            <w:right w:w="108" w:type="dxa"/>
          </w:tblCellMar>
        </w:tblPrEx>
        <w:trPr>
          <w:gridAfter w:val="1"/>
          <w:wAfter w:w="4298" w:type="dxa"/>
          <w:trHeight w:val="311" w:hRule="atLeast"/>
        </w:trPr>
        <w:tc>
          <w:tcPr>
            <w:tcW w:w="10065" w:type="dxa"/>
            <w:gridSpan w:val="15"/>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49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6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4298" w:type="dxa"/>
          <w:trHeight w:val="370" w:hRule="atLeast"/>
        </w:trPr>
        <w:tc>
          <w:tcPr>
            <w:tcW w:w="3041"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024" w:type="dxa"/>
            <w:gridSpan w:val="1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街乡镇残联工作经费</w:t>
            </w:r>
          </w:p>
        </w:tc>
      </w:tr>
      <w:tr>
        <w:tblPrEx>
          <w:tblCellMar>
            <w:top w:w="0" w:type="dxa"/>
            <w:left w:w="108" w:type="dxa"/>
            <w:bottom w:w="0" w:type="dxa"/>
            <w:right w:w="108" w:type="dxa"/>
          </w:tblCellMar>
        </w:tblPrEx>
        <w:trPr>
          <w:gridAfter w:val="1"/>
          <w:wAfter w:w="4298" w:type="dxa"/>
          <w:trHeight w:val="370" w:hRule="atLeast"/>
        </w:trPr>
        <w:tc>
          <w:tcPr>
            <w:tcW w:w="3041"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3055"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19177000612</w:t>
            </w:r>
          </w:p>
        </w:tc>
        <w:tc>
          <w:tcPr>
            <w:tcW w:w="1198"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771"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南苑乡残联</w:t>
            </w:r>
          </w:p>
        </w:tc>
      </w:tr>
      <w:tr>
        <w:tblPrEx>
          <w:tblCellMar>
            <w:top w:w="0" w:type="dxa"/>
            <w:left w:w="108" w:type="dxa"/>
            <w:bottom w:w="0" w:type="dxa"/>
            <w:right w:w="108" w:type="dxa"/>
          </w:tblCellMar>
        </w:tblPrEx>
        <w:trPr>
          <w:gridAfter w:val="1"/>
          <w:wAfter w:w="4298" w:type="dxa"/>
          <w:trHeight w:val="674" w:hRule="atLeast"/>
        </w:trPr>
        <w:tc>
          <w:tcPr>
            <w:tcW w:w="3041"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72576" behindDoc="0" locked="0" layoutInCell="1" allowOverlap="1">
                      <wp:simplePos x="0" y="0"/>
                      <wp:positionH relativeFrom="column">
                        <wp:posOffset>-53340</wp:posOffset>
                      </wp:positionH>
                      <wp:positionV relativeFrom="paragraph">
                        <wp:posOffset>59055</wp:posOffset>
                      </wp:positionV>
                      <wp:extent cx="1133475" cy="554990"/>
                      <wp:effectExtent l="1905" t="4445" r="7620" b="12065"/>
                      <wp:wrapNone/>
                      <wp:docPr id="16" name="直接箭头连接符 16"/>
                      <wp:cNvGraphicFramePr/>
                      <a:graphic xmlns:a="http://schemas.openxmlformats.org/drawingml/2006/main">
                        <a:graphicData uri="http://schemas.microsoft.com/office/word/2010/wordprocessingShape">
                          <wps:wsp>
                            <wps:cNvCnPr/>
                            <wps:spPr>
                              <a:xfrm>
                                <a:off x="0" y="0"/>
                                <a:ext cx="1133475" cy="55499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4.65pt;height:43.7pt;width:89.25pt;z-index:251672576;mso-width-relative:page;mso-height-relative:page;" filled="f" stroked="t" coordsize="21600,21600" o:gfxdata="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7SnrzWAAAABwEAAA8AAAAAAAAAAQAgAAAAIgAAAGRycy9k&#10;b3ducmV2LnhtbFBLAQIUABQAAAAIAIdO4kBtMApeBAIAAPMDAAAOAAAAAAAAAAEAIAAAACUBAABk&#10;cnMvZTJvRG9jLnhtbFBLBQYAAAAABgAGAFkBAACbBQAAAAA=&#10;">
                      <v:fill on="f" focussize="0,0"/>
                      <v:stroke color="#000000" joinstyle="round"/>
                      <v:imagedata o:title=""/>
                      <o:lock v:ext="edit" aspectratio="f"/>
                    </v:shape>
                  </w:pict>
                </mc:Fallback>
              </mc:AlternateContent>
            </w:r>
          </w:p>
        </w:tc>
        <w:tc>
          <w:tcPr>
            <w:tcW w:w="1212"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198"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787"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4298" w:type="dxa"/>
          <w:trHeight w:val="370" w:hRule="atLeast"/>
        </w:trPr>
        <w:tc>
          <w:tcPr>
            <w:tcW w:w="3041"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21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5.47</w:t>
            </w:r>
          </w:p>
        </w:tc>
        <w:tc>
          <w:tcPr>
            <w:tcW w:w="1198"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2.28</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41.71%</w:t>
            </w:r>
          </w:p>
        </w:tc>
        <w:tc>
          <w:tcPr>
            <w:tcW w:w="78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4.17</w:t>
            </w:r>
          </w:p>
        </w:tc>
      </w:tr>
      <w:tr>
        <w:tblPrEx>
          <w:tblCellMar>
            <w:top w:w="0" w:type="dxa"/>
            <w:left w:w="108" w:type="dxa"/>
            <w:bottom w:w="0" w:type="dxa"/>
            <w:right w:w="108" w:type="dxa"/>
          </w:tblCellMar>
        </w:tblPrEx>
        <w:trPr>
          <w:gridAfter w:val="1"/>
          <w:wAfter w:w="4298" w:type="dxa"/>
          <w:trHeight w:val="370" w:hRule="atLeast"/>
        </w:trPr>
        <w:tc>
          <w:tcPr>
            <w:tcW w:w="3041"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21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5.47</w:t>
            </w:r>
          </w:p>
        </w:tc>
        <w:tc>
          <w:tcPr>
            <w:tcW w:w="1198"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2.28</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41.71%</w:t>
            </w:r>
          </w:p>
        </w:tc>
        <w:tc>
          <w:tcPr>
            <w:tcW w:w="78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4.17</w:t>
            </w:r>
          </w:p>
        </w:tc>
      </w:tr>
      <w:tr>
        <w:tblPrEx>
          <w:tblCellMar>
            <w:top w:w="0" w:type="dxa"/>
            <w:left w:w="108" w:type="dxa"/>
            <w:bottom w:w="0" w:type="dxa"/>
            <w:right w:w="108" w:type="dxa"/>
          </w:tblCellMar>
        </w:tblPrEx>
        <w:trPr>
          <w:gridAfter w:val="1"/>
          <w:wAfter w:w="4298" w:type="dxa"/>
          <w:trHeight w:val="370" w:hRule="atLeast"/>
        </w:trPr>
        <w:tc>
          <w:tcPr>
            <w:tcW w:w="3041"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212"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198"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78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4298" w:type="dxa"/>
          <w:trHeight w:val="1172" w:hRule="atLeast"/>
        </w:trPr>
        <w:tc>
          <w:tcPr>
            <w:tcW w:w="495"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01" w:type="dxa"/>
            <w:gridSpan w:val="6"/>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年初设定目标：</w:t>
            </w:r>
          </w:p>
          <w:p>
            <w:pPr>
              <w:widowControl/>
              <w:rPr>
                <w:rFonts w:ascii="宋体" w:hAnsi="宋体" w:cs="宋体"/>
                <w:color w:val="000000"/>
                <w:kern w:val="0"/>
                <w:sz w:val="24"/>
              </w:rPr>
            </w:pPr>
            <w:r>
              <w:rPr>
                <w:rFonts w:hint="eastAsia" w:ascii="宋体" w:hAnsi="宋体" w:cs="宋体"/>
                <w:color w:val="000000"/>
                <w:kern w:val="0"/>
                <w:szCs w:val="21"/>
              </w:rPr>
              <w:t>根据区残联工作要求，开展残疾人关爱及各类宣传活动。</w:t>
            </w:r>
          </w:p>
        </w:tc>
        <w:tc>
          <w:tcPr>
            <w:tcW w:w="3969" w:type="dxa"/>
            <w:gridSpan w:val="8"/>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年度总体目标完成情况综述：</w:t>
            </w:r>
          </w:p>
          <w:p>
            <w:pPr>
              <w:widowControl/>
              <w:rPr>
                <w:rFonts w:ascii="宋体" w:hAnsi="宋体" w:cs="宋体"/>
                <w:color w:val="000000"/>
                <w:kern w:val="0"/>
                <w:sz w:val="24"/>
              </w:rPr>
            </w:pPr>
            <w:r>
              <w:rPr>
                <w:rFonts w:hint="eastAsia" w:ascii="宋体" w:hAnsi="宋体" w:cs="宋体"/>
                <w:color w:val="000000"/>
                <w:kern w:val="0"/>
                <w:szCs w:val="21"/>
              </w:rPr>
              <w:t>按年度总体目标计划，运用街乡镇残联工作经费，开展主题宣传活动，走访残疾儿童，营造全社会关爱残疾人的良好氛围。</w:t>
            </w:r>
          </w:p>
        </w:tc>
      </w:tr>
      <w:tr>
        <w:tblPrEx>
          <w:tblCellMar>
            <w:top w:w="0" w:type="dxa"/>
            <w:left w:w="108" w:type="dxa"/>
            <w:bottom w:w="0" w:type="dxa"/>
            <w:right w:w="108" w:type="dxa"/>
          </w:tblCellMar>
        </w:tblPrEx>
        <w:trPr>
          <w:gridAfter w:val="1"/>
          <w:wAfter w:w="4298" w:type="dxa"/>
          <w:trHeight w:val="737" w:hRule="atLeast"/>
        </w:trPr>
        <w:tc>
          <w:tcPr>
            <w:tcW w:w="495"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1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7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40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45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077"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7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4298" w:type="dxa"/>
          <w:trHeight w:val="1383" w:hRule="atLeast"/>
        </w:trPr>
        <w:tc>
          <w:tcPr>
            <w:tcW w:w="4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6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570" w:type="dxa"/>
            <w:gridSpan w:val="2"/>
            <w:vMerge w:val="restart"/>
            <w:tcBorders>
              <w:top w:val="single" w:color="auto" w:sz="4" w:space="0"/>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kern w:val="0"/>
                <w:sz w:val="18"/>
                <w:szCs w:val="18"/>
              </w:rPr>
              <w:t>数量指标</w:t>
            </w:r>
          </w:p>
        </w:tc>
        <w:tc>
          <w:tcPr>
            <w:tcW w:w="1407" w:type="dxa"/>
            <w:tcBorders>
              <w:top w:val="single" w:color="auto" w:sz="4" w:space="0"/>
              <w:left w:val="nil"/>
              <w:right w:val="single" w:color="auto" w:sz="4" w:space="0"/>
            </w:tcBorders>
            <w:noWrap/>
            <w:vAlign w:val="center"/>
          </w:tcPr>
          <w:p>
            <w:pPr>
              <w:rPr>
                <w:rFonts w:ascii="宋体" w:hAnsi="宋体" w:cs="宋体"/>
                <w:color w:val="000000"/>
                <w:kern w:val="0"/>
                <w:sz w:val="18"/>
                <w:szCs w:val="18"/>
              </w:rPr>
            </w:pPr>
            <w:r>
              <w:rPr>
                <w:rFonts w:hint="eastAsia" w:ascii="宋体" w:hAnsi="宋体" w:cs="宋体"/>
                <w:color w:val="000000"/>
                <w:kern w:val="0"/>
                <w:sz w:val="18"/>
                <w:szCs w:val="18"/>
              </w:rPr>
              <w:t>在乡域内每个社区、村残协每年至少开一场主题宣传活动</w:t>
            </w:r>
          </w:p>
        </w:tc>
        <w:tc>
          <w:tcPr>
            <w:tcW w:w="1459" w:type="dxa"/>
            <w:gridSpan w:val="2"/>
            <w:tcBorders>
              <w:top w:val="single" w:color="auto" w:sz="4" w:space="0"/>
              <w:left w:val="nil"/>
              <w:right w:val="single" w:color="auto" w:sz="4" w:space="0"/>
            </w:tcBorders>
            <w:noWrap/>
            <w:vAlign w:val="center"/>
          </w:tcPr>
          <w:p>
            <w:pPr>
              <w:rPr>
                <w:rFonts w:ascii="宋体" w:hAnsi="宋体" w:cs="宋体"/>
                <w:color w:val="000000"/>
                <w:kern w:val="0"/>
                <w:sz w:val="18"/>
                <w:szCs w:val="18"/>
              </w:rPr>
            </w:pPr>
            <w:r>
              <w:rPr>
                <w:rFonts w:hint="eastAsia" w:ascii="宋体" w:hAnsi="宋体" w:cs="宋体"/>
                <w:color w:val="000000"/>
                <w:kern w:val="0"/>
                <w:sz w:val="18"/>
                <w:szCs w:val="18"/>
              </w:rPr>
              <w:t>开展全国</w:t>
            </w:r>
            <w:bookmarkStart w:id="31" w:name="_GoBack"/>
            <w:bookmarkEnd w:id="31"/>
            <w:r>
              <w:rPr>
                <w:rFonts w:hint="eastAsia" w:ascii="宋体" w:hAnsi="宋体" w:cs="宋体"/>
                <w:color w:val="000000"/>
                <w:kern w:val="0"/>
                <w:sz w:val="18"/>
                <w:szCs w:val="18"/>
              </w:rPr>
              <w:t>爱耳日、“助残日”，“残疾残疾预防日”主题宣传</w:t>
            </w:r>
          </w:p>
        </w:tc>
        <w:tc>
          <w:tcPr>
            <w:tcW w:w="107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77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临近社区联合开展主题活动</w:t>
            </w:r>
          </w:p>
        </w:tc>
      </w:tr>
      <w:tr>
        <w:tblPrEx>
          <w:tblCellMar>
            <w:top w:w="0" w:type="dxa"/>
            <w:left w:w="108" w:type="dxa"/>
            <w:bottom w:w="0" w:type="dxa"/>
            <w:right w:w="108" w:type="dxa"/>
          </w:tblCellMar>
        </w:tblPrEx>
        <w:trPr>
          <w:gridAfter w:val="1"/>
          <w:wAfter w:w="4298" w:type="dxa"/>
          <w:trHeight w:val="1008" w:hRule="atLeast"/>
        </w:trPr>
        <w:tc>
          <w:tcPr>
            <w:tcW w:w="4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6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70" w:type="dxa"/>
            <w:gridSpan w:val="2"/>
            <w:vMerge w:val="continue"/>
            <w:tcBorders>
              <w:left w:val="nil"/>
              <w:right w:val="single" w:color="auto" w:sz="4" w:space="0"/>
            </w:tcBorders>
            <w:noWrap/>
            <w:vAlign w:val="center"/>
          </w:tcPr>
          <w:p>
            <w:pPr>
              <w:widowControl/>
              <w:jc w:val="center"/>
              <w:rPr>
                <w:rFonts w:ascii="宋体" w:hAnsi="宋体" w:cs="宋体"/>
                <w:kern w:val="0"/>
                <w:sz w:val="18"/>
                <w:szCs w:val="18"/>
              </w:rPr>
            </w:pPr>
          </w:p>
        </w:tc>
        <w:tc>
          <w:tcPr>
            <w:tcW w:w="1407" w:type="dxa"/>
            <w:tcBorders>
              <w:top w:val="single" w:color="auto" w:sz="4" w:space="0"/>
              <w:left w:val="nil"/>
              <w:right w:val="single" w:color="auto" w:sz="4" w:space="0"/>
            </w:tcBorders>
            <w:noWrap/>
            <w:vAlign w:val="center"/>
          </w:tcPr>
          <w:p>
            <w:pPr>
              <w:rPr>
                <w:rFonts w:ascii="宋体" w:hAnsi="宋体" w:cs="宋体"/>
                <w:color w:val="000000"/>
                <w:kern w:val="0"/>
                <w:sz w:val="18"/>
                <w:szCs w:val="18"/>
              </w:rPr>
            </w:pPr>
            <w:r>
              <w:rPr>
                <w:rFonts w:hint="eastAsia" w:ascii="宋体" w:hAnsi="宋体" w:cs="宋体"/>
                <w:color w:val="000000"/>
                <w:kern w:val="0"/>
                <w:sz w:val="18"/>
                <w:szCs w:val="18"/>
              </w:rPr>
              <w:t>“六一”国际儿童节走访慰问残疾儿童16位</w:t>
            </w:r>
          </w:p>
        </w:tc>
        <w:tc>
          <w:tcPr>
            <w:tcW w:w="1459" w:type="dxa"/>
            <w:gridSpan w:val="2"/>
            <w:tcBorders>
              <w:top w:val="single" w:color="auto" w:sz="4" w:space="0"/>
              <w:left w:val="nil"/>
              <w:right w:val="single" w:color="auto" w:sz="4" w:space="0"/>
            </w:tcBorders>
            <w:noWrap/>
            <w:vAlign w:val="center"/>
          </w:tcPr>
          <w:p>
            <w:pPr>
              <w:ind w:firstLine="360" w:firstLineChars="200"/>
              <w:rPr>
                <w:rFonts w:ascii="宋体" w:hAnsi="宋体" w:cs="宋体"/>
                <w:color w:val="000000"/>
                <w:kern w:val="0"/>
                <w:sz w:val="18"/>
                <w:szCs w:val="18"/>
              </w:rPr>
            </w:pPr>
            <w:r>
              <w:rPr>
                <w:rFonts w:hint="eastAsia" w:ascii="宋体" w:hAnsi="宋体" w:cs="宋体"/>
                <w:color w:val="000000"/>
                <w:kern w:val="0"/>
                <w:sz w:val="18"/>
                <w:szCs w:val="18"/>
              </w:rPr>
              <w:t>16位</w:t>
            </w:r>
          </w:p>
        </w:tc>
        <w:tc>
          <w:tcPr>
            <w:tcW w:w="107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77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15"/>
                <w:szCs w:val="15"/>
              </w:rPr>
            </w:pPr>
          </w:p>
        </w:tc>
      </w:tr>
      <w:tr>
        <w:tblPrEx>
          <w:tblCellMar>
            <w:top w:w="0" w:type="dxa"/>
            <w:left w:w="108" w:type="dxa"/>
            <w:bottom w:w="0" w:type="dxa"/>
            <w:right w:w="108" w:type="dxa"/>
          </w:tblCellMar>
        </w:tblPrEx>
        <w:trPr>
          <w:gridAfter w:val="1"/>
          <w:wAfter w:w="4298" w:type="dxa"/>
          <w:trHeight w:val="413" w:hRule="atLeast"/>
        </w:trPr>
        <w:tc>
          <w:tcPr>
            <w:tcW w:w="4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7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kern w:val="0"/>
                <w:sz w:val="18"/>
                <w:szCs w:val="18"/>
              </w:rPr>
              <w:t>质量指标</w:t>
            </w:r>
          </w:p>
        </w:tc>
        <w:tc>
          <w:tcPr>
            <w:tcW w:w="1407"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承接区残联宣传活动、工作并及时开展相关宣传活动、工作</w:t>
            </w:r>
          </w:p>
        </w:tc>
        <w:tc>
          <w:tcPr>
            <w:tcW w:w="1459"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所有宣传活动、工作按部就班及时开展。</w:t>
            </w:r>
          </w:p>
        </w:tc>
        <w:tc>
          <w:tcPr>
            <w:tcW w:w="107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77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18"/>
                <w:szCs w:val="18"/>
              </w:rPr>
            </w:pPr>
          </w:p>
        </w:tc>
      </w:tr>
      <w:tr>
        <w:tblPrEx>
          <w:tblCellMar>
            <w:top w:w="0" w:type="dxa"/>
            <w:left w:w="108" w:type="dxa"/>
            <w:bottom w:w="0" w:type="dxa"/>
            <w:right w:w="108" w:type="dxa"/>
          </w:tblCellMar>
        </w:tblPrEx>
        <w:trPr>
          <w:gridAfter w:val="1"/>
          <w:wAfter w:w="4298" w:type="dxa"/>
          <w:trHeight w:val="419" w:hRule="atLeast"/>
        </w:trPr>
        <w:tc>
          <w:tcPr>
            <w:tcW w:w="4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70" w:type="dxa"/>
            <w:gridSpan w:val="2"/>
            <w:tcBorders>
              <w:top w:val="single" w:color="auto" w:sz="4" w:space="0"/>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kern w:val="0"/>
                <w:sz w:val="18"/>
                <w:szCs w:val="18"/>
              </w:rPr>
              <w:t>进度指标</w:t>
            </w:r>
          </w:p>
        </w:tc>
        <w:tc>
          <w:tcPr>
            <w:tcW w:w="1407"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12月底前完成</w:t>
            </w:r>
          </w:p>
        </w:tc>
        <w:tc>
          <w:tcPr>
            <w:tcW w:w="1459"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按期完成</w:t>
            </w:r>
          </w:p>
        </w:tc>
        <w:tc>
          <w:tcPr>
            <w:tcW w:w="107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77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18"/>
                <w:szCs w:val="18"/>
              </w:rPr>
            </w:pPr>
          </w:p>
        </w:tc>
      </w:tr>
      <w:tr>
        <w:tblPrEx>
          <w:tblCellMar>
            <w:top w:w="0" w:type="dxa"/>
            <w:left w:w="108" w:type="dxa"/>
            <w:bottom w:w="0" w:type="dxa"/>
            <w:right w:w="108" w:type="dxa"/>
          </w:tblCellMar>
        </w:tblPrEx>
        <w:trPr>
          <w:gridAfter w:val="1"/>
          <w:wAfter w:w="4298" w:type="dxa"/>
          <w:trHeight w:val="358" w:hRule="atLeast"/>
        </w:trPr>
        <w:tc>
          <w:tcPr>
            <w:tcW w:w="49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6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70"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kern w:val="0"/>
                <w:sz w:val="18"/>
                <w:szCs w:val="18"/>
              </w:rPr>
              <w:t>成本指标</w:t>
            </w:r>
          </w:p>
        </w:tc>
        <w:tc>
          <w:tcPr>
            <w:tcW w:w="1407"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5.4659万元</w:t>
            </w:r>
          </w:p>
        </w:tc>
        <w:tc>
          <w:tcPr>
            <w:tcW w:w="1459"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2.28万元</w:t>
            </w:r>
          </w:p>
        </w:tc>
        <w:tc>
          <w:tcPr>
            <w:tcW w:w="1077"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77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18"/>
                <w:szCs w:val="18"/>
              </w:rPr>
            </w:pPr>
          </w:p>
        </w:tc>
      </w:tr>
      <w:tr>
        <w:tblPrEx>
          <w:tblCellMar>
            <w:top w:w="0" w:type="dxa"/>
            <w:left w:w="108" w:type="dxa"/>
            <w:bottom w:w="0" w:type="dxa"/>
            <w:right w:w="108" w:type="dxa"/>
          </w:tblCellMar>
        </w:tblPrEx>
        <w:trPr>
          <w:gridAfter w:val="1"/>
          <w:wAfter w:w="4298" w:type="dxa"/>
          <w:trHeight w:val="416" w:hRule="atLeast"/>
        </w:trPr>
        <w:tc>
          <w:tcPr>
            <w:tcW w:w="49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65"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570"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18"/>
                <w:szCs w:val="18"/>
              </w:rPr>
              <w:t>效益指标</w:t>
            </w:r>
          </w:p>
        </w:tc>
        <w:tc>
          <w:tcPr>
            <w:tcW w:w="1407"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关爱残疾人士，营造良好社会氛围</w:t>
            </w:r>
          </w:p>
        </w:tc>
        <w:tc>
          <w:tcPr>
            <w:tcW w:w="1459"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达到预期目标</w:t>
            </w:r>
          </w:p>
        </w:tc>
        <w:tc>
          <w:tcPr>
            <w:tcW w:w="107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　</w:t>
            </w:r>
          </w:p>
        </w:tc>
        <w:tc>
          <w:tcPr>
            <w:tcW w:w="177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gridAfter w:val="1"/>
          <w:wAfter w:w="4298" w:type="dxa"/>
          <w:trHeight w:val="409" w:hRule="atLeast"/>
        </w:trPr>
        <w:tc>
          <w:tcPr>
            <w:tcW w:w="49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6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570"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18"/>
                <w:szCs w:val="18"/>
              </w:rPr>
              <w:t>满意度指标</w:t>
            </w:r>
          </w:p>
        </w:tc>
        <w:tc>
          <w:tcPr>
            <w:tcW w:w="1407" w:type="dxa"/>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对参与活动群众随机进行满意度调查</w:t>
            </w:r>
          </w:p>
        </w:tc>
        <w:tc>
          <w:tcPr>
            <w:tcW w:w="1459"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好评率95%</w:t>
            </w:r>
          </w:p>
        </w:tc>
        <w:tc>
          <w:tcPr>
            <w:tcW w:w="107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w:t>
            </w:r>
          </w:p>
        </w:tc>
        <w:tc>
          <w:tcPr>
            <w:tcW w:w="177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r>
        <w:tblPrEx>
          <w:tblCellMar>
            <w:top w:w="0" w:type="dxa"/>
            <w:left w:w="108" w:type="dxa"/>
            <w:bottom w:w="0" w:type="dxa"/>
            <w:right w:w="108" w:type="dxa"/>
          </w:tblCellMar>
        </w:tblPrEx>
        <w:trPr>
          <w:gridAfter w:val="1"/>
          <w:wAfter w:w="4298" w:type="dxa"/>
          <w:trHeight w:val="353" w:hRule="atLeast"/>
        </w:trPr>
        <w:tc>
          <w:tcPr>
            <w:tcW w:w="8286"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总分：82.17</w:t>
            </w:r>
          </w:p>
        </w:tc>
        <w:tc>
          <w:tcPr>
            <w:tcW w:w="1779"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63" w:right="166" w:bottom="1123" w:left="620" w:header="851" w:footer="992" w:gutter="0"/>
          <w:cols w:space="720" w:num="1"/>
          <w:docGrid w:type="lines" w:linePitch="312" w:charSpace="0"/>
        </w:sectPr>
      </w:pPr>
    </w:p>
    <w:tbl>
      <w:tblPr>
        <w:tblStyle w:val="14"/>
        <w:tblpPr w:leftFromText="180" w:rightFromText="180" w:horzAnchor="margin" w:tblpX="440" w:tblpY="-1800"/>
        <w:tblW w:w="14393" w:type="dxa"/>
        <w:tblInd w:w="0" w:type="dxa"/>
        <w:tblLayout w:type="fixed"/>
        <w:tblCellMar>
          <w:top w:w="0" w:type="dxa"/>
          <w:left w:w="108" w:type="dxa"/>
          <w:bottom w:w="0" w:type="dxa"/>
          <w:right w:w="108" w:type="dxa"/>
        </w:tblCellMar>
      </w:tblPr>
      <w:tblGrid>
        <w:gridCol w:w="407"/>
        <w:gridCol w:w="1283"/>
        <w:gridCol w:w="1381"/>
        <w:gridCol w:w="1843"/>
        <w:gridCol w:w="1134"/>
        <w:gridCol w:w="596"/>
        <w:gridCol w:w="236"/>
        <w:gridCol w:w="236"/>
        <w:gridCol w:w="208"/>
        <w:gridCol w:w="992"/>
        <w:gridCol w:w="992"/>
        <w:gridCol w:w="757"/>
        <w:gridCol w:w="4328"/>
      </w:tblGrid>
      <w:tr>
        <w:tblPrEx>
          <w:tblCellMar>
            <w:top w:w="0" w:type="dxa"/>
            <w:left w:w="108" w:type="dxa"/>
            <w:bottom w:w="0" w:type="dxa"/>
            <w:right w:w="108" w:type="dxa"/>
          </w:tblCellMar>
        </w:tblPrEx>
        <w:trPr>
          <w:gridAfter w:val="1"/>
          <w:wAfter w:w="4328" w:type="dxa"/>
          <w:trHeight w:val="484" w:hRule="atLeast"/>
        </w:trPr>
        <w:tc>
          <w:tcPr>
            <w:tcW w:w="10065" w:type="dxa"/>
            <w:gridSpan w:val="12"/>
            <w:tcBorders>
              <w:top w:val="nil"/>
              <w:left w:val="nil"/>
              <w:bottom w:val="nil"/>
              <w:right w:val="nil"/>
            </w:tcBorders>
            <w:vAlign w:val="center"/>
          </w:tcPr>
          <w:p>
            <w:pPr>
              <w:widowControl/>
              <w:rPr>
                <w:rFonts w:ascii="仿宋_GB2312" w:eastAsia="仿宋_GB2312"/>
                <w:sz w:val="32"/>
                <w:szCs w:val="32"/>
              </w:rPr>
            </w:pPr>
          </w:p>
          <w:p>
            <w:pPr>
              <w:widowControl/>
              <w:jc w:val="center"/>
              <w:rPr>
                <w:rFonts w:ascii="仿宋_GB2312" w:eastAsia="仿宋_GB2312"/>
                <w:sz w:val="32"/>
                <w:szCs w:val="32"/>
              </w:rPr>
            </w:pPr>
            <w:r>
              <w:rPr>
                <w:rFonts w:hint="eastAsia" w:ascii="仿宋_GB2312" w:eastAsia="仿宋_GB2312"/>
                <w:sz w:val="32"/>
                <w:szCs w:val="32"/>
              </w:rPr>
              <w:t xml:space="preserve"> </w:t>
            </w:r>
          </w:p>
          <w:p>
            <w:pPr>
              <w:widowControl/>
              <w:jc w:val="center"/>
              <w:rPr>
                <w:rFonts w:ascii="宋体" w:hAnsi="宋体" w:cs="宋体"/>
                <w:color w:val="000000"/>
                <w:kern w:val="0"/>
                <w:sz w:val="32"/>
                <w:szCs w:val="32"/>
              </w:rPr>
            </w:pPr>
            <w:r>
              <w:rPr>
                <w:rFonts w:hint="eastAsia" w:ascii="宋体" w:hAnsi="宋体" w:cs="宋体"/>
                <w:b/>
                <w:bCs/>
                <w:color w:val="000000"/>
                <w:kern w:val="0"/>
                <w:sz w:val="32"/>
                <w:szCs w:val="32"/>
              </w:rPr>
              <w:t>项目支出事后绩效自评简表</w:t>
            </w:r>
            <w:r>
              <w:rPr>
                <w:rFonts w:hint="eastAsia" w:ascii="宋体" w:hAnsi="宋体" w:cs="宋体"/>
                <w:color w:val="000000"/>
                <w:kern w:val="0"/>
                <w:sz w:val="32"/>
                <w:szCs w:val="32"/>
              </w:rPr>
              <w:t>（表34）</w:t>
            </w:r>
          </w:p>
        </w:tc>
      </w:tr>
      <w:tr>
        <w:tblPrEx>
          <w:tblCellMar>
            <w:top w:w="0" w:type="dxa"/>
            <w:left w:w="108" w:type="dxa"/>
            <w:bottom w:w="0" w:type="dxa"/>
            <w:right w:w="108" w:type="dxa"/>
          </w:tblCellMar>
        </w:tblPrEx>
        <w:trPr>
          <w:gridAfter w:val="1"/>
          <w:wAfter w:w="4328" w:type="dxa"/>
          <w:trHeight w:val="311" w:hRule="atLeast"/>
        </w:trPr>
        <w:tc>
          <w:tcPr>
            <w:tcW w:w="10065" w:type="dxa"/>
            <w:gridSpan w:val="12"/>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407"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4328" w:type="dxa"/>
          <w:trHeight w:val="370" w:hRule="atLeast"/>
        </w:trPr>
        <w:tc>
          <w:tcPr>
            <w:tcW w:w="3071"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6994" w:type="dxa"/>
            <w:gridSpan w:val="9"/>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就业补助专项资金-灵活就业社会保险补贴</w:t>
            </w:r>
          </w:p>
        </w:tc>
      </w:tr>
      <w:tr>
        <w:tblPrEx>
          <w:tblCellMar>
            <w:top w:w="0" w:type="dxa"/>
            <w:left w:w="108" w:type="dxa"/>
            <w:bottom w:w="0" w:type="dxa"/>
            <w:right w:w="108" w:type="dxa"/>
          </w:tblCellMar>
        </w:tblPrEx>
        <w:trPr>
          <w:gridAfter w:val="1"/>
          <w:wAfter w:w="4328" w:type="dxa"/>
          <w:trHeight w:val="370" w:hRule="atLeast"/>
        </w:trPr>
        <w:tc>
          <w:tcPr>
            <w:tcW w:w="3071"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741"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社保所</w:t>
            </w:r>
          </w:p>
        </w:tc>
      </w:tr>
      <w:tr>
        <w:tblPrEx>
          <w:tblCellMar>
            <w:top w:w="0" w:type="dxa"/>
            <w:left w:w="108" w:type="dxa"/>
            <w:bottom w:w="0" w:type="dxa"/>
            <w:right w:w="108" w:type="dxa"/>
          </w:tblCellMar>
        </w:tblPrEx>
        <w:trPr>
          <w:gridAfter w:val="1"/>
          <w:wAfter w:w="4328" w:type="dxa"/>
          <w:trHeight w:val="674" w:hRule="atLeast"/>
        </w:trPr>
        <w:tc>
          <w:tcPr>
            <w:tcW w:w="3071"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73600" behindDoc="0" locked="0" layoutInCell="1" allowOverlap="1">
                      <wp:simplePos x="0" y="0"/>
                      <wp:positionH relativeFrom="column">
                        <wp:posOffset>-68580</wp:posOffset>
                      </wp:positionH>
                      <wp:positionV relativeFrom="paragraph">
                        <wp:posOffset>14605</wp:posOffset>
                      </wp:positionV>
                      <wp:extent cx="1171575" cy="575310"/>
                      <wp:effectExtent l="1905" t="4445" r="7620" b="10795"/>
                      <wp:wrapNone/>
                      <wp:docPr id="7" name="直接箭头连接符 7"/>
                      <wp:cNvGraphicFramePr/>
                      <a:graphic xmlns:a="http://schemas.openxmlformats.org/drawingml/2006/main">
                        <a:graphicData uri="http://schemas.microsoft.com/office/word/2010/wordprocessingShape">
                          <wps:wsp>
                            <wps:cNvCnPr/>
                            <wps:spPr>
                              <a:xfrm>
                                <a:off x="0" y="0"/>
                                <a:ext cx="1171575" cy="57531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4pt;margin-top:1.15pt;height:45.3pt;width:92.25pt;z-index:251673600;mso-width-relative:page;mso-height-relative:page;" filled="f" stroked="t" coordsize="21600,21600" o:gfxdata="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zXhiDXAAAACAEAAA8AAAAAAAAAAQAgAAAAIgAAAGRycy9kb3du&#10;cmV2LnhtbFBLAQIUABQAAAAIAIdO4kCF3Xt0AAIAAPEDAAAOAAAAAAAAAAEAIAAAACYBAABkcnMv&#10;ZTJvRG9jLnhtbFBLBQYAAAAABgAGAFkBAACYBQAAAAA=&#10;">
                      <v:fill on="f" focussize="0,0"/>
                      <v:stroke color="#000000" joinstyle="round"/>
                      <v:imagedata o:title=""/>
                      <o:lock v:ext="edit" aspectratio="f"/>
                    </v:shape>
                  </w:pict>
                </mc:Fallback>
              </mc:AlternateContent>
            </w: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757"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4328" w:type="dxa"/>
          <w:trHeight w:val="370" w:hRule="atLeast"/>
        </w:trPr>
        <w:tc>
          <w:tcPr>
            <w:tcW w:w="3071"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11</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9.4</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85.45%　</w:t>
            </w:r>
          </w:p>
        </w:tc>
        <w:tc>
          <w:tcPr>
            <w:tcW w:w="75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8.54</w:t>
            </w:r>
          </w:p>
        </w:tc>
      </w:tr>
      <w:tr>
        <w:tblPrEx>
          <w:tblCellMar>
            <w:top w:w="0" w:type="dxa"/>
            <w:left w:w="108" w:type="dxa"/>
            <w:bottom w:w="0" w:type="dxa"/>
            <w:right w:w="108" w:type="dxa"/>
          </w:tblCellMar>
        </w:tblPrEx>
        <w:trPr>
          <w:gridAfter w:val="1"/>
          <w:wAfter w:w="4328" w:type="dxa"/>
          <w:trHeight w:val="370" w:hRule="atLeast"/>
        </w:trPr>
        <w:tc>
          <w:tcPr>
            <w:tcW w:w="3071"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11</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9.4</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85.45%　</w:t>
            </w:r>
          </w:p>
        </w:tc>
        <w:tc>
          <w:tcPr>
            <w:tcW w:w="75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8.54</w:t>
            </w:r>
          </w:p>
        </w:tc>
      </w:tr>
      <w:tr>
        <w:tblPrEx>
          <w:tblCellMar>
            <w:top w:w="0" w:type="dxa"/>
            <w:left w:w="108" w:type="dxa"/>
            <w:bottom w:w="0" w:type="dxa"/>
            <w:right w:w="108" w:type="dxa"/>
          </w:tblCellMar>
        </w:tblPrEx>
        <w:trPr>
          <w:gridAfter w:val="1"/>
          <w:wAfter w:w="4328" w:type="dxa"/>
          <w:trHeight w:val="370" w:hRule="atLeast"/>
        </w:trPr>
        <w:tc>
          <w:tcPr>
            <w:tcW w:w="3071"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75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4328" w:type="dxa"/>
          <w:trHeight w:val="1172" w:hRule="atLeast"/>
        </w:trPr>
        <w:tc>
          <w:tcPr>
            <w:tcW w:w="407"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4"/>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为符合条件的区级灵活就业人员申请社会保险补贴，促进劳动力就业，提高就业人员积极性。</w:t>
            </w:r>
          </w:p>
        </w:tc>
        <w:tc>
          <w:tcPr>
            <w:tcW w:w="4017" w:type="dxa"/>
            <w:gridSpan w:val="7"/>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为符合条件的区级灵活就业人员申请社会保险补贴，2019年全年符合享受区级灵活人员社保补贴15人。</w:t>
            </w:r>
          </w:p>
        </w:tc>
      </w:tr>
      <w:tr>
        <w:tblPrEx>
          <w:tblCellMar>
            <w:top w:w="0" w:type="dxa"/>
            <w:left w:w="108" w:type="dxa"/>
            <w:bottom w:w="0" w:type="dxa"/>
            <w:right w:w="108" w:type="dxa"/>
          </w:tblCellMar>
        </w:tblPrEx>
        <w:trPr>
          <w:gridAfter w:val="1"/>
          <w:wAfter w:w="4328" w:type="dxa"/>
          <w:trHeight w:val="737" w:hRule="atLeast"/>
        </w:trPr>
        <w:tc>
          <w:tcPr>
            <w:tcW w:w="407"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38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4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4328" w:type="dxa"/>
          <w:trHeight w:val="421" w:hRule="atLeast"/>
        </w:trPr>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381" w:type="dxa"/>
            <w:tcBorders>
              <w:top w:val="single" w:color="auto" w:sz="4" w:space="0"/>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w:t>
            </w:r>
          </w:p>
        </w:tc>
        <w:tc>
          <w:tcPr>
            <w:tcW w:w="1843" w:type="dxa"/>
            <w:tcBorders>
              <w:top w:val="single" w:color="auto" w:sz="4" w:space="0"/>
              <w:left w:val="nil"/>
              <w:right w:val="single" w:color="auto" w:sz="4" w:space="0"/>
            </w:tcBorders>
            <w:noWrap/>
            <w:vAlign w:val="center"/>
          </w:tcPr>
          <w:p>
            <w:pPr>
              <w:jc w:val="left"/>
              <w:rPr>
                <w:rFonts w:ascii="宋体" w:hAnsi="宋体" w:cs="宋体"/>
                <w:color w:val="000000"/>
                <w:kern w:val="0"/>
                <w:sz w:val="22"/>
                <w:szCs w:val="22"/>
              </w:rPr>
            </w:pPr>
            <w:r>
              <w:rPr>
                <w:rFonts w:hint="eastAsia" w:ascii="宋体" w:hAnsi="宋体" w:cs="宋体"/>
                <w:color w:val="000000"/>
                <w:kern w:val="0"/>
                <w:sz w:val="22"/>
                <w:szCs w:val="22"/>
              </w:rPr>
              <w:t>区级灵活就业社会保险补贴标准上半年863.67元/月，下半年930.93元/月</w:t>
            </w:r>
          </w:p>
        </w:tc>
        <w:tc>
          <w:tcPr>
            <w:tcW w:w="1134" w:type="dxa"/>
            <w:tcBorders>
              <w:top w:val="single" w:color="auto" w:sz="4" w:space="0"/>
              <w:left w:val="nil"/>
              <w:right w:val="single" w:color="auto" w:sz="4" w:space="0"/>
            </w:tcBorders>
            <w:noWrap/>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全年申请人数15人</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174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2"/>
                <w:szCs w:val="22"/>
              </w:rPr>
            </w:pPr>
          </w:p>
        </w:tc>
      </w:tr>
      <w:tr>
        <w:tblPrEx>
          <w:tblCellMar>
            <w:top w:w="0" w:type="dxa"/>
            <w:left w:w="108" w:type="dxa"/>
            <w:bottom w:w="0" w:type="dxa"/>
            <w:right w:w="108" w:type="dxa"/>
          </w:tblCellMar>
        </w:tblPrEx>
        <w:trPr>
          <w:gridAfter w:val="1"/>
          <w:wAfter w:w="4328" w:type="dxa"/>
          <w:trHeight w:val="416" w:hRule="atLeast"/>
        </w:trPr>
        <w:tc>
          <w:tcPr>
            <w:tcW w:w="40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38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质量指标</w:t>
            </w:r>
          </w:p>
        </w:tc>
        <w:tc>
          <w:tcPr>
            <w:tcW w:w="1843"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严格审核申请人员资格</w:t>
            </w:r>
          </w:p>
        </w:tc>
        <w:tc>
          <w:tcPr>
            <w:tcW w:w="113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完成预期指标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74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gridAfter w:val="1"/>
          <w:wAfter w:w="4328" w:type="dxa"/>
          <w:trHeight w:val="416" w:hRule="atLeast"/>
        </w:trPr>
        <w:tc>
          <w:tcPr>
            <w:tcW w:w="40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38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进度指标</w:t>
            </w:r>
          </w:p>
        </w:tc>
        <w:tc>
          <w:tcPr>
            <w:tcW w:w="1843" w:type="dxa"/>
            <w:tcBorders>
              <w:top w:val="single" w:color="auto" w:sz="4" w:space="0"/>
              <w:left w:val="nil"/>
              <w:bottom w:val="single" w:color="auto" w:sz="4" w:space="0"/>
              <w:right w:val="single" w:color="auto" w:sz="4" w:space="0"/>
            </w:tcBorders>
            <w:noWrap/>
            <w:vAlign w:val="center"/>
          </w:tcPr>
          <w:p>
            <w:pPr>
              <w:jc w:val="left"/>
              <w:rPr>
                <w:rFonts w:ascii="宋体" w:hAnsi="宋体" w:cs="宋体"/>
                <w:color w:val="000000"/>
                <w:kern w:val="0"/>
                <w:sz w:val="22"/>
                <w:szCs w:val="22"/>
              </w:rPr>
            </w:pPr>
            <w:r>
              <w:rPr>
                <w:rFonts w:hint="eastAsia" w:ascii="宋体" w:hAnsi="宋体" w:cs="宋体"/>
                <w:color w:val="000000"/>
                <w:kern w:val="0"/>
                <w:sz w:val="22"/>
                <w:szCs w:val="22"/>
              </w:rPr>
              <w:t>12月前完成</w:t>
            </w:r>
          </w:p>
        </w:tc>
        <w:tc>
          <w:tcPr>
            <w:tcW w:w="1134"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12月完成</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74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gridAfter w:val="1"/>
          <w:wAfter w:w="4328" w:type="dxa"/>
          <w:trHeight w:val="416" w:hRule="atLeast"/>
        </w:trPr>
        <w:tc>
          <w:tcPr>
            <w:tcW w:w="40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p>
        </w:tc>
        <w:tc>
          <w:tcPr>
            <w:tcW w:w="138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成本指标</w:t>
            </w:r>
          </w:p>
        </w:tc>
        <w:tc>
          <w:tcPr>
            <w:tcW w:w="1843"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项目预算控制数11万元</w:t>
            </w:r>
          </w:p>
        </w:tc>
        <w:tc>
          <w:tcPr>
            <w:tcW w:w="113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完成85.45%</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8.54</w:t>
            </w:r>
          </w:p>
        </w:tc>
        <w:tc>
          <w:tcPr>
            <w:tcW w:w="174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根据实际申请人数发放</w:t>
            </w:r>
          </w:p>
        </w:tc>
      </w:tr>
      <w:tr>
        <w:tblPrEx>
          <w:tblCellMar>
            <w:top w:w="0" w:type="dxa"/>
            <w:left w:w="108" w:type="dxa"/>
            <w:bottom w:w="0" w:type="dxa"/>
            <w:right w:w="108" w:type="dxa"/>
          </w:tblCellMar>
        </w:tblPrEx>
        <w:trPr>
          <w:gridAfter w:val="1"/>
          <w:wAfter w:w="4328" w:type="dxa"/>
          <w:trHeight w:val="416" w:hRule="atLeast"/>
        </w:trPr>
        <w:tc>
          <w:tcPr>
            <w:tcW w:w="40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38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效益指标</w:t>
            </w:r>
          </w:p>
        </w:tc>
        <w:tc>
          <w:tcPr>
            <w:tcW w:w="1843"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提高劳动力就业积极性</w:t>
            </w:r>
          </w:p>
        </w:tc>
        <w:tc>
          <w:tcPr>
            <w:tcW w:w="113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174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gridAfter w:val="1"/>
          <w:wAfter w:w="4328" w:type="dxa"/>
          <w:trHeight w:val="416" w:hRule="atLeast"/>
        </w:trPr>
        <w:tc>
          <w:tcPr>
            <w:tcW w:w="40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p>
        </w:tc>
        <w:tc>
          <w:tcPr>
            <w:tcW w:w="138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服务对象满意度</w:t>
            </w:r>
          </w:p>
        </w:tc>
        <w:tc>
          <w:tcPr>
            <w:tcW w:w="1843"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服务对象满意度指标</w:t>
            </w:r>
          </w:p>
        </w:tc>
        <w:tc>
          <w:tcPr>
            <w:tcW w:w="113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好评率98%　</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19.6</w:t>
            </w:r>
          </w:p>
        </w:tc>
        <w:tc>
          <w:tcPr>
            <w:tcW w:w="174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gridAfter w:val="1"/>
          <w:wAfter w:w="4328" w:type="dxa"/>
          <w:trHeight w:val="353" w:hRule="atLeast"/>
        </w:trPr>
        <w:tc>
          <w:tcPr>
            <w:tcW w:w="8316" w:type="dxa"/>
            <w:gridSpan w:val="10"/>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总分：96.68</w:t>
            </w:r>
          </w:p>
        </w:tc>
        <w:tc>
          <w:tcPr>
            <w:tcW w:w="1749"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pPr>
    </w:p>
    <w:p>
      <w:pPr>
        <w:pStyle w:val="2"/>
      </w:pPr>
    </w:p>
    <w:p>
      <w:pPr>
        <w:pStyle w:val="2"/>
        <w:sectPr>
          <w:pgSz w:w="11906" w:h="16838"/>
          <w:pgMar w:top="1463" w:right="166" w:bottom="1123" w:left="618" w:header="851" w:footer="992" w:gutter="0"/>
          <w:cols w:space="720" w:num="1"/>
          <w:docGrid w:type="lines" w:linePitch="312" w:charSpace="0"/>
        </w:sectPr>
      </w:pPr>
    </w:p>
    <w:tbl>
      <w:tblPr>
        <w:tblStyle w:val="14"/>
        <w:tblpPr w:leftFromText="180" w:rightFromText="180" w:vertAnchor="page" w:horzAnchor="page" w:tblpX="103" w:tblpY="1"/>
        <w:tblW w:w="14222" w:type="dxa"/>
        <w:tblInd w:w="0" w:type="dxa"/>
        <w:tblLayout w:type="fixed"/>
        <w:tblCellMar>
          <w:top w:w="0" w:type="dxa"/>
          <w:left w:w="108" w:type="dxa"/>
          <w:bottom w:w="0" w:type="dxa"/>
          <w:right w:w="108" w:type="dxa"/>
        </w:tblCellMar>
      </w:tblPr>
      <w:tblGrid>
        <w:gridCol w:w="236"/>
        <w:gridCol w:w="1253"/>
        <w:gridCol w:w="1183"/>
        <w:gridCol w:w="1833"/>
        <w:gridCol w:w="1550"/>
        <w:gridCol w:w="417"/>
        <w:gridCol w:w="236"/>
        <w:gridCol w:w="236"/>
        <w:gridCol w:w="295"/>
        <w:gridCol w:w="850"/>
        <w:gridCol w:w="994"/>
        <w:gridCol w:w="1384"/>
        <w:gridCol w:w="3755"/>
      </w:tblGrid>
      <w:tr>
        <w:tblPrEx>
          <w:tblCellMar>
            <w:top w:w="0" w:type="dxa"/>
            <w:left w:w="108" w:type="dxa"/>
            <w:bottom w:w="0" w:type="dxa"/>
            <w:right w:w="108" w:type="dxa"/>
          </w:tblCellMar>
        </w:tblPrEx>
        <w:trPr>
          <w:gridAfter w:val="1"/>
          <w:wAfter w:w="3755" w:type="dxa"/>
          <w:trHeight w:val="484" w:hRule="atLeast"/>
        </w:trPr>
        <w:tc>
          <w:tcPr>
            <w:tcW w:w="10467" w:type="dxa"/>
            <w:gridSpan w:val="12"/>
            <w:tcBorders>
              <w:top w:val="nil"/>
              <w:left w:val="nil"/>
              <w:bottom w:val="nil"/>
              <w:right w:val="nil"/>
            </w:tcBorders>
            <w:vAlign w:val="center"/>
          </w:tcPr>
          <w:p>
            <w:pPr>
              <w:widowControl/>
              <w:rPr>
                <w:rFonts w:ascii="仿宋_GB2312" w:eastAsia="仿宋_GB2312"/>
                <w:sz w:val="32"/>
                <w:szCs w:val="32"/>
              </w:rPr>
            </w:pPr>
            <w:r>
              <w:rPr>
                <w:rFonts w:hint="eastAsia" w:ascii="仿宋_GB2312" w:eastAsia="仿宋_GB2312"/>
                <w:sz w:val="32"/>
                <w:szCs w:val="32"/>
              </w:rPr>
              <w:t>附件4：</w:t>
            </w: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w:t>
            </w:r>
            <w:r>
              <w:rPr>
                <w:rFonts w:hint="eastAsia" w:ascii="宋体" w:hAnsi="宋体" w:cs="宋体"/>
                <w:color w:val="000000"/>
                <w:kern w:val="0"/>
                <w:sz w:val="32"/>
                <w:szCs w:val="32"/>
              </w:rPr>
              <w:t>（表35）</w:t>
            </w:r>
          </w:p>
        </w:tc>
      </w:tr>
      <w:tr>
        <w:tblPrEx>
          <w:tblCellMar>
            <w:top w:w="0" w:type="dxa"/>
            <w:left w:w="108" w:type="dxa"/>
            <w:bottom w:w="0" w:type="dxa"/>
            <w:right w:w="108" w:type="dxa"/>
          </w:tblCellMar>
        </w:tblPrEx>
        <w:trPr>
          <w:gridAfter w:val="1"/>
          <w:wAfter w:w="3755" w:type="dxa"/>
          <w:trHeight w:val="311" w:hRule="atLeast"/>
        </w:trPr>
        <w:tc>
          <w:tcPr>
            <w:tcW w:w="10467" w:type="dxa"/>
            <w:gridSpan w:val="12"/>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54"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3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967"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4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4"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138"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755" w:type="dxa"/>
          <w:trHeight w:val="370" w:hRule="atLeast"/>
        </w:trPr>
        <w:tc>
          <w:tcPr>
            <w:tcW w:w="2672"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795" w:type="dxa"/>
            <w:gridSpan w:val="9"/>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社区青年汇经费</w:t>
            </w:r>
          </w:p>
        </w:tc>
      </w:tr>
      <w:tr>
        <w:tblPrEx>
          <w:tblCellMar>
            <w:top w:w="0" w:type="dxa"/>
            <w:left w:w="108" w:type="dxa"/>
            <w:bottom w:w="0" w:type="dxa"/>
            <w:right w:w="108" w:type="dxa"/>
          </w:tblCellMar>
        </w:tblPrEx>
        <w:trPr>
          <w:gridAfter w:val="1"/>
          <w:wAfter w:w="3755" w:type="dxa"/>
          <w:trHeight w:val="370" w:hRule="atLeast"/>
        </w:trPr>
        <w:tc>
          <w:tcPr>
            <w:tcW w:w="2672"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338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74624"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17" name="直接箭头连接符 17"/>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74624;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1ygKCw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1南苑乡人民政府177000</w:t>
            </w:r>
          </w:p>
        </w:tc>
        <w:tc>
          <w:tcPr>
            <w:tcW w:w="1184"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28"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南苑乡团委</w:t>
            </w:r>
          </w:p>
        </w:tc>
      </w:tr>
      <w:tr>
        <w:tblPrEx>
          <w:tblCellMar>
            <w:top w:w="0" w:type="dxa"/>
            <w:left w:w="108" w:type="dxa"/>
            <w:bottom w:w="0" w:type="dxa"/>
            <w:right w:w="108" w:type="dxa"/>
          </w:tblCellMar>
        </w:tblPrEx>
        <w:trPr>
          <w:gridAfter w:val="1"/>
          <w:wAfter w:w="3755" w:type="dxa"/>
          <w:trHeight w:val="919" w:hRule="atLeast"/>
        </w:trPr>
        <w:tc>
          <w:tcPr>
            <w:tcW w:w="2672"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33"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550"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184"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85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38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755" w:type="dxa"/>
          <w:trHeight w:val="310" w:hRule="atLeast"/>
        </w:trPr>
        <w:tc>
          <w:tcPr>
            <w:tcW w:w="2672"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33" w:type="dxa"/>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550"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30000</w:t>
            </w:r>
          </w:p>
        </w:tc>
        <w:tc>
          <w:tcPr>
            <w:tcW w:w="1184"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29890</w:t>
            </w:r>
          </w:p>
        </w:tc>
        <w:tc>
          <w:tcPr>
            <w:tcW w:w="85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99.6%　</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9.9</w:t>
            </w:r>
          </w:p>
        </w:tc>
      </w:tr>
      <w:tr>
        <w:tblPrEx>
          <w:tblCellMar>
            <w:top w:w="0" w:type="dxa"/>
            <w:left w:w="108" w:type="dxa"/>
            <w:bottom w:w="0" w:type="dxa"/>
            <w:right w:w="108" w:type="dxa"/>
          </w:tblCellMar>
        </w:tblPrEx>
        <w:trPr>
          <w:gridAfter w:val="1"/>
          <w:wAfter w:w="3755" w:type="dxa"/>
          <w:trHeight w:val="280" w:hRule="atLeast"/>
        </w:trPr>
        <w:tc>
          <w:tcPr>
            <w:tcW w:w="2672"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33"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550"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30000</w:t>
            </w:r>
          </w:p>
        </w:tc>
        <w:tc>
          <w:tcPr>
            <w:tcW w:w="1184"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29890</w:t>
            </w:r>
          </w:p>
        </w:tc>
        <w:tc>
          <w:tcPr>
            <w:tcW w:w="85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99.6%　</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9.9</w:t>
            </w:r>
          </w:p>
        </w:tc>
      </w:tr>
      <w:tr>
        <w:tblPrEx>
          <w:tblCellMar>
            <w:top w:w="0" w:type="dxa"/>
            <w:left w:w="108" w:type="dxa"/>
            <w:bottom w:w="0" w:type="dxa"/>
            <w:right w:w="108" w:type="dxa"/>
          </w:tblCellMar>
        </w:tblPrEx>
        <w:trPr>
          <w:gridAfter w:val="1"/>
          <w:wAfter w:w="3755" w:type="dxa"/>
          <w:trHeight w:val="235" w:hRule="atLeast"/>
        </w:trPr>
        <w:tc>
          <w:tcPr>
            <w:tcW w:w="2672"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33"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550"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184"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850"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38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754" w:type="dxa"/>
          <w:trHeight w:val="1172" w:hRule="atLeast"/>
        </w:trPr>
        <w:tc>
          <w:tcPr>
            <w:tcW w:w="23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820" w:type="dxa"/>
            <w:gridSpan w:val="4"/>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p>
          <w:p>
            <w:pPr>
              <w:widowControl/>
              <w:jc w:val="left"/>
              <w:rPr>
                <w:rFonts w:ascii="宋体" w:hAnsi="宋体" w:cs="宋体"/>
                <w:color w:val="000000"/>
                <w:kern w:val="0"/>
                <w:sz w:val="24"/>
              </w:rPr>
            </w:pPr>
            <w:r>
              <w:rPr>
                <w:rFonts w:hint="eastAsia" w:ascii="宋体" w:hAnsi="宋体" w:cs="宋体"/>
                <w:color w:val="000000"/>
                <w:kern w:val="0"/>
                <w:sz w:val="24"/>
              </w:rPr>
              <w:t>通过组织开展形式多样的活动，吸引青少年参与,进一步凝聚社区青年，培养青年与社区的亲密度，提升青年对社区的归属感，共同构建“一个好玩儿的俱乐部，一个靠谱儿的朋友圈”。</w:t>
            </w:r>
          </w:p>
        </w:tc>
        <w:tc>
          <w:tcPr>
            <w:tcW w:w="4412" w:type="dxa"/>
            <w:gridSpan w:val="7"/>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jc w:val="left"/>
              <w:rPr>
                <w:rFonts w:ascii="宋体" w:hAnsi="宋体" w:cs="宋体"/>
                <w:color w:val="000000"/>
                <w:kern w:val="0"/>
                <w:szCs w:val="21"/>
              </w:rPr>
            </w:pPr>
            <w:r>
              <w:rPr>
                <w:rFonts w:hint="eastAsia" w:ascii="宋体" w:hAnsi="宋体" w:cs="宋体"/>
                <w:color w:val="000000"/>
                <w:kern w:val="0"/>
                <w:szCs w:val="21"/>
              </w:rPr>
              <w:t>1.加强社区青年传统文化教育；</w:t>
            </w:r>
          </w:p>
          <w:p>
            <w:pPr>
              <w:widowControl/>
              <w:jc w:val="left"/>
              <w:rPr>
                <w:rFonts w:ascii="宋体" w:hAnsi="宋体" w:cs="宋体"/>
                <w:color w:val="000000"/>
                <w:kern w:val="0"/>
                <w:szCs w:val="21"/>
              </w:rPr>
            </w:pPr>
            <w:r>
              <w:rPr>
                <w:rFonts w:hint="eastAsia" w:ascii="宋体" w:hAnsi="宋体" w:cs="宋体"/>
                <w:color w:val="000000"/>
                <w:kern w:val="0"/>
                <w:szCs w:val="21"/>
              </w:rPr>
              <w:t>2.增强社区青年爱国主义教育；</w:t>
            </w:r>
          </w:p>
          <w:p>
            <w:pPr>
              <w:widowControl/>
              <w:jc w:val="left"/>
              <w:rPr>
                <w:rFonts w:ascii="宋体" w:hAnsi="宋体" w:cs="宋体"/>
                <w:color w:val="000000"/>
                <w:kern w:val="0"/>
                <w:szCs w:val="21"/>
              </w:rPr>
            </w:pPr>
            <w:r>
              <w:rPr>
                <w:rFonts w:hint="eastAsia" w:ascii="宋体" w:hAnsi="宋体" w:cs="宋体"/>
                <w:color w:val="000000"/>
                <w:kern w:val="0"/>
                <w:szCs w:val="21"/>
              </w:rPr>
              <w:t>3.提升青年对社区的认同感和归属感。</w:t>
            </w:r>
          </w:p>
        </w:tc>
      </w:tr>
      <w:tr>
        <w:tblPrEx>
          <w:tblCellMar>
            <w:top w:w="0" w:type="dxa"/>
            <w:left w:w="108" w:type="dxa"/>
            <w:bottom w:w="0" w:type="dxa"/>
            <w:right w:w="108" w:type="dxa"/>
          </w:tblCellMar>
        </w:tblPrEx>
        <w:trPr>
          <w:gridAfter w:val="1"/>
          <w:wAfter w:w="3754" w:type="dxa"/>
          <w:trHeight w:val="314" w:hRule="atLeast"/>
        </w:trPr>
        <w:tc>
          <w:tcPr>
            <w:tcW w:w="23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5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18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3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5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84"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37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754" w:type="dxa"/>
          <w:trHeight w:val="107" w:hRule="atLeast"/>
        </w:trPr>
        <w:tc>
          <w:tcPr>
            <w:tcW w:w="2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w:t>
            </w:r>
          </w:p>
        </w:tc>
        <w:tc>
          <w:tcPr>
            <w:tcW w:w="125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183" w:type="dxa"/>
            <w:tcBorders>
              <w:top w:val="single" w:color="auto" w:sz="4" w:space="0"/>
              <w:left w:val="nil"/>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kern w:val="0"/>
                <w:szCs w:val="21"/>
              </w:rPr>
              <w:t>数量指标</w:t>
            </w:r>
          </w:p>
        </w:tc>
        <w:tc>
          <w:tcPr>
            <w:tcW w:w="1833" w:type="dxa"/>
            <w:tcBorders>
              <w:top w:val="single" w:color="auto" w:sz="4" w:space="0"/>
              <w:left w:val="nil"/>
              <w:right w:val="single" w:color="auto" w:sz="4" w:space="0"/>
            </w:tcBorders>
            <w:noWrap/>
            <w:vAlign w:val="center"/>
          </w:tcPr>
          <w:p>
            <w:pPr>
              <w:jc w:val="left"/>
              <w:rPr>
                <w:rFonts w:ascii="宋体" w:hAnsi="宋体" w:cs="宋体"/>
                <w:color w:val="000000"/>
                <w:kern w:val="0"/>
                <w:szCs w:val="21"/>
              </w:rPr>
            </w:pPr>
            <w:r>
              <w:rPr>
                <w:rFonts w:hint="eastAsia" w:ascii="宋体" w:hAnsi="宋体" w:cs="宋体"/>
                <w:color w:val="000000"/>
                <w:kern w:val="0"/>
                <w:szCs w:val="21"/>
              </w:rPr>
              <w:t>活动场次不少于20场　</w:t>
            </w:r>
          </w:p>
        </w:tc>
        <w:tc>
          <w:tcPr>
            <w:tcW w:w="1550" w:type="dxa"/>
            <w:tcBorders>
              <w:top w:val="single" w:color="auto" w:sz="4" w:space="0"/>
              <w:left w:val="nil"/>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开展29场</w:t>
            </w:r>
          </w:p>
        </w:tc>
        <w:tc>
          <w:tcPr>
            <w:tcW w:w="118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850"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237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3754" w:type="dxa"/>
          <w:trHeight w:val="631" w:hRule="atLeast"/>
        </w:trPr>
        <w:tc>
          <w:tcPr>
            <w:tcW w:w="2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5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18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kern w:val="0"/>
                <w:szCs w:val="21"/>
              </w:rPr>
              <w:t>质量指标</w:t>
            </w:r>
          </w:p>
        </w:tc>
        <w:tc>
          <w:tcPr>
            <w:tcW w:w="1833" w:type="dxa"/>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cs="宋体"/>
                <w:color w:val="000000"/>
                <w:kern w:val="0"/>
                <w:szCs w:val="21"/>
              </w:rPr>
            </w:pPr>
            <w:r>
              <w:rPr>
                <w:rFonts w:hint="eastAsia" w:ascii="宋体" w:hAnsi="宋体" w:cs="宋体"/>
                <w:color w:val="000000"/>
                <w:kern w:val="0"/>
                <w:szCs w:val="21"/>
              </w:rPr>
              <w:t>社区青年覆盖率90%</w:t>
            </w:r>
          </w:p>
        </w:tc>
        <w:tc>
          <w:tcPr>
            <w:tcW w:w="15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覆盖95%</w:t>
            </w:r>
          </w:p>
        </w:tc>
        <w:tc>
          <w:tcPr>
            <w:tcW w:w="118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237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3754" w:type="dxa"/>
          <w:trHeight w:val="90" w:hRule="atLeast"/>
        </w:trPr>
        <w:tc>
          <w:tcPr>
            <w:tcW w:w="2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5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18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kern w:val="0"/>
                <w:szCs w:val="21"/>
              </w:rPr>
              <w:t>进度指标</w:t>
            </w:r>
          </w:p>
        </w:tc>
        <w:tc>
          <w:tcPr>
            <w:tcW w:w="1833"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12月前完成</w:t>
            </w:r>
          </w:p>
        </w:tc>
        <w:tc>
          <w:tcPr>
            <w:tcW w:w="1550"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12月完成</w:t>
            </w:r>
          </w:p>
        </w:tc>
        <w:tc>
          <w:tcPr>
            <w:tcW w:w="118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237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3754" w:type="dxa"/>
          <w:trHeight w:val="257" w:hRule="atLeast"/>
        </w:trPr>
        <w:tc>
          <w:tcPr>
            <w:tcW w:w="2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5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18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kern w:val="0"/>
                <w:szCs w:val="21"/>
              </w:rPr>
              <w:t>成本指标</w:t>
            </w:r>
          </w:p>
        </w:tc>
        <w:tc>
          <w:tcPr>
            <w:tcW w:w="1833"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项目预算控制数3万元</w:t>
            </w:r>
          </w:p>
        </w:tc>
        <w:tc>
          <w:tcPr>
            <w:tcW w:w="1550"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29890元，完成99.6%</w:t>
            </w:r>
          </w:p>
        </w:tc>
        <w:tc>
          <w:tcPr>
            <w:tcW w:w="1184"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237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3754" w:type="dxa"/>
          <w:trHeight w:val="274" w:hRule="atLeast"/>
        </w:trPr>
        <w:tc>
          <w:tcPr>
            <w:tcW w:w="2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54"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18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效益指标</w:t>
            </w:r>
          </w:p>
        </w:tc>
        <w:tc>
          <w:tcPr>
            <w:tcW w:w="1833"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Cs w:val="21"/>
              </w:rPr>
              <w:t>增强青年与社区的密切联系</w:t>
            </w:r>
          </w:p>
        </w:tc>
        <w:tc>
          <w:tcPr>
            <w:tcW w:w="1550"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Cs w:val="21"/>
              </w:rPr>
              <w:t>达到预期目标</w:t>
            </w:r>
            <w:r>
              <w:rPr>
                <w:rFonts w:hint="eastAsia" w:ascii="宋体" w:hAnsi="宋体" w:cs="宋体"/>
                <w:color w:val="000000"/>
                <w:kern w:val="0"/>
                <w:sz w:val="24"/>
              </w:rPr>
              <w:t>　</w:t>
            </w:r>
          </w:p>
        </w:tc>
        <w:tc>
          <w:tcPr>
            <w:tcW w:w="118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19.5</w:t>
            </w:r>
          </w:p>
        </w:tc>
        <w:tc>
          <w:tcPr>
            <w:tcW w:w="237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754" w:type="dxa"/>
          <w:trHeight w:val="426" w:hRule="atLeast"/>
        </w:trPr>
        <w:tc>
          <w:tcPr>
            <w:tcW w:w="2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5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18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服务对象</w:t>
            </w:r>
          </w:p>
          <w:p>
            <w:pPr>
              <w:widowControl/>
              <w:jc w:val="center"/>
              <w:rPr>
                <w:rFonts w:ascii="宋体" w:hAnsi="宋体" w:cs="宋体"/>
                <w:kern w:val="0"/>
                <w:szCs w:val="21"/>
              </w:rPr>
            </w:pPr>
            <w:r>
              <w:rPr>
                <w:rFonts w:hint="eastAsia" w:ascii="宋体" w:hAnsi="宋体" w:cs="宋体"/>
                <w:kern w:val="0"/>
                <w:szCs w:val="21"/>
              </w:rPr>
              <w:t>满意度指标</w:t>
            </w:r>
          </w:p>
        </w:tc>
        <w:tc>
          <w:tcPr>
            <w:tcW w:w="1833"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Cs w:val="21"/>
              </w:rPr>
              <w:t>活动得到青年好评</w:t>
            </w:r>
          </w:p>
        </w:tc>
        <w:tc>
          <w:tcPr>
            <w:tcW w:w="1550"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好评率达95%</w:t>
            </w:r>
            <w:r>
              <w:rPr>
                <w:rFonts w:hint="eastAsia" w:ascii="宋体" w:hAnsi="宋体" w:cs="宋体"/>
                <w:color w:val="000000"/>
                <w:kern w:val="0"/>
                <w:sz w:val="24"/>
              </w:rPr>
              <w:t>　</w:t>
            </w:r>
          </w:p>
        </w:tc>
        <w:tc>
          <w:tcPr>
            <w:tcW w:w="118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19.5</w:t>
            </w:r>
          </w:p>
        </w:tc>
        <w:tc>
          <w:tcPr>
            <w:tcW w:w="237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755" w:type="dxa"/>
          <w:trHeight w:val="353" w:hRule="atLeast"/>
        </w:trPr>
        <w:tc>
          <w:tcPr>
            <w:tcW w:w="8089" w:type="dxa"/>
            <w:gridSpan w:val="10"/>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总分：98.9</w:t>
            </w:r>
          </w:p>
        </w:tc>
        <w:tc>
          <w:tcPr>
            <w:tcW w:w="237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pPr>
    </w:p>
    <w:p>
      <w:pPr>
        <w:pStyle w:val="2"/>
        <w:sectPr>
          <w:pgSz w:w="11906" w:h="16838"/>
          <w:pgMar w:top="1519" w:right="703" w:bottom="1519" w:left="986" w:header="851" w:footer="992" w:gutter="0"/>
          <w:cols w:space="720" w:num="1"/>
          <w:docGrid w:type="lines" w:linePitch="312" w:charSpace="0"/>
        </w:sectPr>
      </w:pPr>
    </w:p>
    <w:tbl>
      <w:tblPr>
        <w:tblStyle w:val="14"/>
        <w:tblpPr w:leftFromText="180" w:rightFromText="180" w:horzAnchor="margin" w:tblpY="-1800"/>
        <w:tblW w:w="10715" w:type="dxa"/>
        <w:tblInd w:w="0" w:type="dxa"/>
        <w:tblLayout w:type="fixed"/>
        <w:tblCellMar>
          <w:top w:w="0" w:type="dxa"/>
          <w:left w:w="108" w:type="dxa"/>
          <w:bottom w:w="0" w:type="dxa"/>
          <w:right w:w="108" w:type="dxa"/>
        </w:tblCellMar>
      </w:tblPr>
      <w:tblGrid>
        <w:gridCol w:w="846"/>
        <w:gridCol w:w="1283"/>
        <w:gridCol w:w="1381"/>
        <w:gridCol w:w="59"/>
        <w:gridCol w:w="1719"/>
        <w:gridCol w:w="65"/>
        <w:gridCol w:w="1134"/>
        <w:gridCol w:w="1155"/>
        <w:gridCol w:w="121"/>
        <w:gridCol w:w="992"/>
        <w:gridCol w:w="992"/>
        <w:gridCol w:w="968"/>
      </w:tblGrid>
      <w:tr>
        <w:tblPrEx>
          <w:tblCellMar>
            <w:top w:w="0" w:type="dxa"/>
            <w:left w:w="108" w:type="dxa"/>
            <w:bottom w:w="0" w:type="dxa"/>
            <w:right w:w="108" w:type="dxa"/>
          </w:tblCellMar>
        </w:tblPrEx>
        <w:trPr>
          <w:trHeight w:val="484" w:hRule="atLeast"/>
        </w:trPr>
        <w:tc>
          <w:tcPr>
            <w:tcW w:w="10715" w:type="dxa"/>
            <w:gridSpan w:val="12"/>
            <w:tcBorders>
              <w:top w:val="nil"/>
              <w:left w:val="nil"/>
              <w:bottom w:val="nil"/>
              <w:right w:val="nil"/>
            </w:tcBorders>
            <w:vAlign w:val="center"/>
          </w:tcPr>
          <w:p>
            <w:pPr>
              <w:widowControl/>
              <w:rPr>
                <w:rFonts w:ascii="仿宋_GB2312" w:eastAsia="仿宋_GB2312"/>
                <w:sz w:val="32"/>
                <w:szCs w:val="32"/>
              </w:rPr>
            </w:pPr>
            <w:r>
              <w:rPr>
                <w:rFonts w:hint="eastAsia" w:ascii="仿宋_GB2312" w:eastAsia="仿宋_GB2312"/>
                <w:sz w:val="32"/>
                <w:szCs w:val="32"/>
              </w:rPr>
              <w:t>南苑乡第二批自评表</w:t>
            </w: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项目支出事后绩效自评简表（表1）</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trHeight w:val="311" w:hRule="atLeast"/>
        </w:trPr>
        <w:tc>
          <w:tcPr>
            <w:tcW w:w="10715" w:type="dxa"/>
            <w:gridSpan w:val="12"/>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205" w:type="dxa"/>
            <w:gridSpan w:val="9"/>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2019年基层体育经费</w:t>
            </w:r>
          </w:p>
        </w:tc>
      </w:tr>
      <w:tr>
        <w:tblPrEx>
          <w:tblCellMar>
            <w:top w:w="0" w:type="dxa"/>
            <w:left w:w="108" w:type="dxa"/>
            <w:bottom w:w="0" w:type="dxa"/>
            <w:right w:w="108" w:type="dxa"/>
          </w:tblCellMar>
        </w:tblPrEx>
        <w:trPr>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76"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952"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南苑乡文化</w:t>
            </w:r>
            <w:r>
              <w:rPr>
                <w:rFonts w:ascii="宋体" w:hAnsi="宋体" w:cs="宋体"/>
                <w:color w:val="000000"/>
                <w:kern w:val="0"/>
                <w:sz w:val="24"/>
              </w:rPr>
              <w:t>服务中心</w:t>
            </w:r>
          </w:p>
        </w:tc>
      </w:tr>
      <w:tr>
        <w:tblPrEx>
          <w:tblCellMar>
            <w:top w:w="0" w:type="dxa"/>
            <w:left w:w="108" w:type="dxa"/>
            <w:bottom w:w="0" w:type="dxa"/>
            <w:right w:w="108" w:type="dxa"/>
          </w:tblCellMar>
        </w:tblPrEx>
        <w:trPr>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96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25.07</w:t>
            </w:r>
          </w:p>
        </w:tc>
        <w:tc>
          <w:tcPr>
            <w:tcW w:w="1276" w:type="dxa"/>
            <w:gridSpan w:val="2"/>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25.07</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100%</w:t>
            </w:r>
          </w:p>
        </w:tc>
        <w:tc>
          <w:tcPr>
            <w:tcW w:w="968"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10</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25.07</w:t>
            </w:r>
          </w:p>
        </w:tc>
        <w:tc>
          <w:tcPr>
            <w:tcW w:w="1276" w:type="dxa"/>
            <w:gridSpan w:val="2"/>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25.07</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100%</w:t>
            </w:r>
          </w:p>
        </w:tc>
        <w:tc>
          <w:tcPr>
            <w:tcW w:w="968"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center"/>
              <w:rPr>
                <w:rFonts w:ascii="宋体" w:hAnsi="宋体" w:cs="宋体"/>
                <w:color w:val="000000"/>
                <w:kern w:val="0"/>
                <w:sz w:val="24"/>
              </w:rPr>
            </w:pPr>
            <w:r>
              <w:rPr>
                <w:rFonts w:hint="eastAsia" w:ascii="宋体" w:hAnsi="宋体" w:cs="宋体"/>
                <w:color w:val="000000"/>
                <w:kern w:val="0"/>
                <w:sz w:val="24"/>
              </w:rPr>
              <w:t>通过组织开展形式多样的体育活动，加强</w:t>
            </w:r>
            <w:r>
              <w:rPr>
                <w:rFonts w:ascii="宋体" w:hAnsi="宋体" w:cs="宋体"/>
                <w:color w:val="000000"/>
                <w:kern w:val="0"/>
                <w:sz w:val="24"/>
              </w:rPr>
              <w:t>宣传</w:t>
            </w:r>
            <w:r>
              <w:rPr>
                <w:rFonts w:hint="eastAsia" w:ascii="宋体" w:hAnsi="宋体" w:cs="宋体"/>
                <w:color w:val="000000"/>
                <w:kern w:val="0"/>
                <w:sz w:val="24"/>
              </w:rPr>
              <w:t>力度</w:t>
            </w:r>
            <w:r>
              <w:rPr>
                <w:rFonts w:ascii="宋体" w:hAnsi="宋体" w:cs="宋体"/>
                <w:color w:val="000000"/>
                <w:kern w:val="0"/>
                <w:sz w:val="24"/>
              </w:rPr>
              <w:t>，</w:t>
            </w:r>
            <w:r>
              <w:rPr>
                <w:rFonts w:hint="eastAsia" w:ascii="宋体" w:hAnsi="宋体" w:cs="宋体"/>
                <w:color w:val="000000"/>
                <w:kern w:val="0"/>
                <w:sz w:val="24"/>
              </w:rPr>
              <w:t>开展南苑乡</w:t>
            </w:r>
            <w:r>
              <w:rPr>
                <w:rFonts w:ascii="宋体" w:hAnsi="宋体" w:cs="宋体"/>
                <w:color w:val="000000"/>
                <w:kern w:val="0"/>
                <w:sz w:val="24"/>
              </w:rPr>
              <w:t>全民健身工作</w:t>
            </w:r>
            <w:r>
              <w:rPr>
                <w:rFonts w:hint="eastAsia" w:ascii="宋体" w:hAnsi="宋体" w:cs="宋体"/>
                <w:color w:val="000000"/>
                <w:kern w:val="0"/>
                <w:sz w:val="24"/>
              </w:rPr>
              <w:t>,提高全乡体育</w:t>
            </w:r>
            <w:r>
              <w:rPr>
                <w:rFonts w:ascii="宋体" w:hAnsi="宋体" w:cs="宋体"/>
                <w:color w:val="000000"/>
                <w:kern w:val="0"/>
                <w:sz w:val="24"/>
              </w:rPr>
              <w:t>水平</w:t>
            </w:r>
            <w:r>
              <w:rPr>
                <w:rFonts w:hint="eastAsia" w:ascii="宋体" w:hAnsi="宋体" w:cs="宋体"/>
                <w:color w:val="000000"/>
                <w:kern w:val="0"/>
                <w:sz w:val="24"/>
              </w:rPr>
              <w:t>。</w:t>
            </w:r>
          </w:p>
        </w:tc>
        <w:tc>
          <w:tcPr>
            <w:tcW w:w="4228"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rPr>
                <w:rFonts w:ascii="宋体" w:hAnsi="宋体" w:cs="宋体"/>
                <w:color w:val="000000"/>
                <w:kern w:val="0"/>
                <w:sz w:val="24"/>
              </w:rPr>
            </w:pPr>
            <w:r>
              <w:rPr>
                <w:rFonts w:hint="eastAsia" w:ascii="宋体" w:hAnsi="宋体" w:cs="宋体"/>
                <w:color w:val="000000"/>
                <w:kern w:val="0"/>
                <w:sz w:val="24"/>
              </w:rPr>
              <w:t>1</w:t>
            </w:r>
            <w:r>
              <w:rPr>
                <w:rFonts w:ascii="宋体" w:hAnsi="宋体" w:cs="宋体"/>
                <w:color w:val="000000"/>
                <w:kern w:val="0"/>
                <w:sz w:val="24"/>
              </w:rPr>
              <w:t>.</w:t>
            </w:r>
            <w:r>
              <w:rPr>
                <w:rFonts w:hint="eastAsia" w:ascii="宋体" w:hAnsi="宋体" w:cs="宋体"/>
                <w:color w:val="000000"/>
                <w:kern w:val="0"/>
                <w:sz w:val="24"/>
              </w:rPr>
              <w:t>开展全民体育活动，丰富群众体育供给</w:t>
            </w:r>
            <w:r>
              <w:rPr>
                <w:rFonts w:ascii="宋体" w:hAnsi="宋体" w:cs="宋体"/>
                <w:color w:val="000000"/>
                <w:kern w:val="0"/>
                <w:sz w:val="24"/>
              </w:rPr>
              <w:t>。</w:t>
            </w:r>
          </w:p>
          <w:p>
            <w:pPr>
              <w:widowControl/>
              <w:rPr>
                <w:rFonts w:ascii="宋体" w:hAnsi="宋体" w:cs="宋体"/>
                <w:color w:val="000000"/>
                <w:kern w:val="0"/>
                <w:sz w:val="24"/>
              </w:rPr>
            </w:pPr>
            <w:r>
              <w:rPr>
                <w:rFonts w:ascii="宋体" w:hAnsi="宋体" w:cs="宋体"/>
                <w:color w:val="000000"/>
                <w:kern w:val="0"/>
                <w:sz w:val="24"/>
              </w:rPr>
              <w:t>2</w:t>
            </w:r>
            <w:r>
              <w:rPr>
                <w:rFonts w:hint="eastAsia" w:ascii="宋体" w:hAnsi="宋体" w:cs="宋体"/>
                <w:color w:val="000000"/>
                <w:kern w:val="0"/>
                <w:sz w:val="24"/>
              </w:rPr>
              <w:t>.加强宣传力度，带领群众广泛参与。</w:t>
            </w:r>
          </w:p>
        </w:tc>
      </w:tr>
      <w:tr>
        <w:tblPrEx>
          <w:tblCellMar>
            <w:top w:w="0" w:type="dxa"/>
            <w:left w:w="108" w:type="dxa"/>
            <w:bottom w:w="0" w:type="dxa"/>
            <w:right w:w="108" w:type="dxa"/>
          </w:tblCellMar>
        </w:tblPrEx>
        <w:trPr>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44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71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96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440" w:type="dxa"/>
            <w:gridSpan w:val="2"/>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719"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参加上级</w:t>
            </w:r>
            <w:r>
              <w:rPr>
                <w:rFonts w:ascii="宋体" w:hAnsi="宋体"/>
                <w:sz w:val="24"/>
              </w:rPr>
              <w:t>比赛活动</w:t>
            </w:r>
            <w:r>
              <w:rPr>
                <w:rFonts w:hint="eastAsia" w:ascii="宋体" w:hAnsi="宋体"/>
                <w:sz w:val="24"/>
              </w:rPr>
              <w:t>20场</w:t>
            </w:r>
            <w:r>
              <w:rPr>
                <w:rFonts w:ascii="宋体" w:hAnsi="宋体"/>
                <w:sz w:val="24"/>
              </w:rPr>
              <w:t>，</w:t>
            </w:r>
            <w:r>
              <w:rPr>
                <w:rFonts w:hint="eastAsia" w:ascii="宋体" w:hAnsi="宋体"/>
                <w:sz w:val="24"/>
              </w:rPr>
              <w:t>每季度进行</w:t>
            </w:r>
            <w:r>
              <w:rPr>
                <w:rFonts w:ascii="宋体" w:hAnsi="宋体"/>
                <w:sz w:val="24"/>
              </w:rPr>
              <w:t>一次宣传栏更新</w:t>
            </w:r>
            <w:r>
              <w:rPr>
                <w:rFonts w:hint="eastAsia" w:ascii="宋体" w:hAnsi="宋体"/>
                <w:sz w:val="24"/>
              </w:rPr>
              <w:t>。</w:t>
            </w:r>
            <w:r>
              <w:rPr>
                <w:rFonts w:ascii="宋体" w:hAnsi="宋体" w:cs="宋体"/>
                <w:color w:val="000000"/>
                <w:kern w:val="0"/>
                <w:sz w:val="24"/>
              </w:rPr>
              <w:t xml:space="preserve"> </w:t>
            </w:r>
          </w:p>
        </w:tc>
        <w:tc>
          <w:tcPr>
            <w:tcW w:w="1199"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960"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4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71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活动参与度≥</w:t>
            </w:r>
            <w:r>
              <w:rPr>
                <w:rFonts w:ascii="宋体" w:hAnsi="宋体"/>
                <w:sz w:val="24"/>
              </w:rPr>
              <w:t>100</w:t>
            </w:r>
            <w:r>
              <w:rPr>
                <w:rFonts w:hint="eastAsia" w:ascii="宋体" w:hAnsi="宋体"/>
                <w:sz w:val="24"/>
              </w:rPr>
              <w:t xml:space="preserve">%； </w:t>
            </w:r>
          </w:p>
        </w:tc>
        <w:tc>
          <w:tcPr>
            <w:tcW w:w="1199"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9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40"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719"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工作</w:t>
            </w:r>
            <w:r>
              <w:rPr>
                <w:rFonts w:ascii="宋体" w:hAnsi="宋体"/>
                <w:sz w:val="24"/>
              </w:rPr>
              <w:t>12</w:t>
            </w:r>
            <w:r>
              <w:rPr>
                <w:rFonts w:hint="eastAsia" w:ascii="宋体" w:hAnsi="宋体"/>
                <w:sz w:val="24"/>
              </w:rPr>
              <w:t>月前完成</w:t>
            </w:r>
          </w:p>
        </w:tc>
        <w:tc>
          <w:tcPr>
            <w:tcW w:w="1199"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12月完成</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9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40"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71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项目预算控制数</w:t>
            </w:r>
            <w:r>
              <w:rPr>
                <w:rFonts w:ascii="宋体" w:hAnsi="宋体"/>
                <w:sz w:val="24"/>
              </w:rPr>
              <w:t>25.07</w:t>
            </w:r>
            <w:r>
              <w:rPr>
                <w:rFonts w:hint="eastAsia" w:ascii="宋体" w:hAnsi="宋体"/>
                <w:sz w:val="24"/>
              </w:rPr>
              <w:t>万元</w:t>
            </w:r>
          </w:p>
        </w:tc>
        <w:tc>
          <w:tcPr>
            <w:tcW w:w="1199"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25.07</w:t>
            </w:r>
            <w:r>
              <w:rPr>
                <w:rFonts w:hint="eastAsia" w:ascii="宋体" w:hAnsi="宋体"/>
                <w:sz w:val="24"/>
              </w:rPr>
              <w:t>万元，完成</w:t>
            </w:r>
            <w:r>
              <w:rPr>
                <w:rFonts w:ascii="宋体" w:hAnsi="宋体"/>
                <w:sz w:val="24"/>
              </w:rPr>
              <w:t>100</w:t>
            </w:r>
            <w:r>
              <w:rPr>
                <w:rFonts w:hint="eastAsia" w:ascii="宋体" w:hAnsi="宋体"/>
                <w:sz w:val="24"/>
              </w:rPr>
              <w:t>%</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ascii="宋体" w:hAnsi="宋体" w:cs="宋体"/>
                <w:color w:val="000000"/>
                <w:kern w:val="0"/>
                <w:sz w:val="24"/>
              </w:rPr>
              <w:t>10</w:t>
            </w:r>
          </w:p>
        </w:tc>
        <w:tc>
          <w:tcPr>
            <w:tcW w:w="19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440"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719" w:type="dxa"/>
            <w:tcBorders>
              <w:top w:val="single" w:color="auto" w:sz="4" w:space="0"/>
              <w:left w:val="nil"/>
              <w:bottom w:val="single" w:color="auto" w:sz="4" w:space="0"/>
              <w:right w:val="single" w:color="auto" w:sz="4" w:space="0"/>
            </w:tcBorders>
            <w:noWrap/>
            <w:vAlign w:val="center"/>
          </w:tcPr>
          <w:p>
            <w:pPr>
              <w:rPr>
                <w:rFonts w:ascii="宋体" w:hAnsi="宋体" w:cs="宋体"/>
                <w:sz w:val="24"/>
              </w:rPr>
            </w:pPr>
            <w:r>
              <w:rPr>
                <w:rFonts w:hint="eastAsia" w:ascii="宋体" w:hAnsi="宋体" w:cs="宋体"/>
                <w:sz w:val="24"/>
              </w:rPr>
              <w:t>丰富地区人民体育生活，传达健康生活理念</w:t>
            </w:r>
          </w:p>
        </w:tc>
        <w:tc>
          <w:tcPr>
            <w:tcW w:w="1199"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18</w:t>
            </w:r>
          </w:p>
        </w:tc>
        <w:tc>
          <w:tcPr>
            <w:tcW w:w="196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活动形式有待丰富</w:t>
            </w:r>
          </w:p>
        </w:tc>
      </w:tr>
      <w:tr>
        <w:tblPrEx>
          <w:tblCellMar>
            <w:top w:w="0" w:type="dxa"/>
            <w:left w:w="108" w:type="dxa"/>
            <w:bottom w:w="0" w:type="dxa"/>
            <w:right w:w="108" w:type="dxa"/>
          </w:tblCellMar>
        </w:tblPrEx>
        <w:trPr>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440"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71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组织管理体育活动质量得到好评</w:t>
            </w:r>
          </w:p>
        </w:tc>
        <w:tc>
          <w:tcPr>
            <w:tcW w:w="1199"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好评率90%以上</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w:t>15</w:t>
            </w:r>
          </w:p>
        </w:tc>
        <w:tc>
          <w:tcPr>
            <w:tcW w:w="196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trHeight w:val="353" w:hRule="atLeast"/>
        </w:trPr>
        <w:tc>
          <w:tcPr>
            <w:tcW w:w="8755" w:type="dxa"/>
            <w:gridSpan w:val="10"/>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w:t>
            </w:r>
            <w:r>
              <w:rPr>
                <w:rFonts w:ascii="宋体" w:hAnsi="宋体" w:cs="宋体"/>
                <w:b/>
                <w:bCs/>
                <w:color w:val="000000"/>
                <w:kern w:val="0"/>
                <w:sz w:val="24"/>
              </w:rPr>
              <w:t>9</w:t>
            </w:r>
            <w:r>
              <w:rPr>
                <w:rFonts w:hint="eastAsia" w:ascii="宋体" w:hAnsi="宋体" w:cs="宋体"/>
                <w:b/>
                <w:bCs/>
                <w:color w:val="000000"/>
                <w:kern w:val="0"/>
                <w:sz w:val="24"/>
              </w:rPr>
              <w:t>3</w:t>
            </w:r>
          </w:p>
        </w:tc>
        <w:tc>
          <w:tcPr>
            <w:tcW w:w="1960"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896" w:header="851" w:footer="992" w:gutter="0"/>
          <w:cols w:space="425" w:num="1"/>
          <w:docGrid w:type="lines" w:linePitch="312" w:charSpace="0"/>
        </w:sectPr>
      </w:pPr>
    </w:p>
    <w:tbl>
      <w:tblPr>
        <w:tblStyle w:val="14"/>
        <w:tblpPr w:leftFromText="180" w:rightFromText="180" w:horzAnchor="margin" w:tblpY="-1800"/>
        <w:tblW w:w="17416" w:type="dxa"/>
        <w:tblInd w:w="0" w:type="dxa"/>
        <w:tblLayout w:type="fixed"/>
        <w:tblCellMar>
          <w:top w:w="0" w:type="dxa"/>
          <w:left w:w="108" w:type="dxa"/>
          <w:bottom w:w="0" w:type="dxa"/>
          <w:right w:w="108" w:type="dxa"/>
        </w:tblCellMar>
      </w:tblPr>
      <w:tblGrid>
        <w:gridCol w:w="846"/>
        <w:gridCol w:w="1283"/>
        <w:gridCol w:w="1381"/>
        <w:gridCol w:w="462"/>
        <w:gridCol w:w="1239"/>
        <w:gridCol w:w="142"/>
        <w:gridCol w:w="1134"/>
        <w:gridCol w:w="596"/>
        <w:gridCol w:w="236"/>
        <w:gridCol w:w="236"/>
        <w:gridCol w:w="87"/>
        <w:gridCol w:w="121"/>
        <w:gridCol w:w="992"/>
        <w:gridCol w:w="992"/>
        <w:gridCol w:w="1276"/>
        <w:gridCol w:w="6393"/>
      </w:tblGrid>
      <w:tr>
        <w:tblPrEx>
          <w:tblCellMar>
            <w:top w:w="0" w:type="dxa"/>
            <w:left w:w="108" w:type="dxa"/>
            <w:bottom w:w="0" w:type="dxa"/>
            <w:right w:w="108" w:type="dxa"/>
          </w:tblCellMar>
        </w:tblPrEx>
        <w:trPr>
          <w:gridAfter w:val="1"/>
          <w:wAfter w:w="6393" w:type="dxa"/>
          <w:trHeight w:val="484" w:hRule="atLeast"/>
        </w:trPr>
        <w:tc>
          <w:tcPr>
            <w:tcW w:w="11023" w:type="dxa"/>
            <w:gridSpan w:val="15"/>
            <w:tcBorders>
              <w:top w:val="nil"/>
              <w:left w:val="nil"/>
              <w:bottom w:val="nil"/>
              <w:right w:val="nil"/>
            </w:tcBorders>
            <w:vAlign w:val="center"/>
          </w:tcPr>
          <w:p>
            <w:pPr>
              <w:widowControl/>
              <w:rPr>
                <w:rFonts w:ascii="仿宋_GB2312" w:eastAsia="仿宋_GB2312"/>
                <w:sz w:val="32"/>
                <w:szCs w:val="32"/>
              </w:rPr>
            </w:pPr>
            <w:r>
              <w:rPr>
                <w:rFonts w:hint="eastAsia" w:ascii="仿宋_GB2312" w:eastAsia="仿宋_GB2312"/>
                <w:sz w:val="32"/>
                <w:szCs w:val="32"/>
              </w:rPr>
              <w:t>附件4：</w:t>
            </w: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项目支出事后绩效自评简表（表2）</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6393" w:type="dxa"/>
          <w:trHeight w:val="311" w:hRule="atLeast"/>
        </w:trPr>
        <w:tc>
          <w:tcPr>
            <w:tcW w:w="11023" w:type="dxa"/>
            <w:gridSpan w:val="15"/>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6393"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电影公益放映补贴</w:t>
            </w:r>
          </w:p>
        </w:tc>
      </w:tr>
      <w:tr>
        <w:tblPrEx>
          <w:tblCellMar>
            <w:top w:w="0" w:type="dxa"/>
            <w:left w:w="108" w:type="dxa"/>
            <w:bottom w:w="0" w:type="dxa"/>
            <w:right w:w="108" w:type="dxa"/>
          </w:tblCellMar>
        </w:tblPrEx>
        <w:trPr>
          <w:gridAfter w:val="1"/>
          <w:wAfter w:w="6393"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76"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南苑乡文化</w:t>
            </w:r>
            <w:r>
              <w:rPr>
                <w:rFonts w:ascii="宋体" w:hAnsi="宋体" w:cs="宋体"/>
                <w:color w:val="000000"/>
                <w:kern w:val="0"/>
                <w:sz w:val="24"/>
              </w:rPr>
              <w:t>服务中心</w:t>
            </w:r>
          </w:p>
        </w:tc>
      </w:tr>
      <w:tr>
        <w:tblPrEx>
          <w:tblCellMar>
            <w:top w:w="0" w:type="dxa"/>
            <w:left w:w="108" w:type="dxa"/>
            <w:bottom w:w="0" w:type="dxa"/>
            <w:right w:w="108" w:type="dxa"/>
          </w:tblCellMar>
        </w:tblPrEx>
        <w:trPr>
          <w:gridAfter w:val="1"/>
          <w:wAfter w:w="6393" w:type="dxa"/>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4.9</w:t>
            </w:r>
          </w:p>
        </w:tc>
        <w:tc>
          <w:tcPr>
            <w:tcW w:w="1276" w:type="dxa"/>
            <w:gridSpan w:val="5"/>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4.9</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100%</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10</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4.9</w:t>
            </w:r>
          </w:p>
        </w:tc>
        <w:tc>
          <w:tcPr>
            <w:tcW w:w="1276" w:type="dxa"/>
            <w:gridSpan w:val="5"/>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4.9</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100%</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6393" w:type="dxa"/>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center"/>
              <w:rPr>
                <w:rFonts w:ascii="宋体" w:hAnsi="宋体" w:cs="宋体"/>
                <w:color w:val="000000"/>
                <w:kern w:val="0"/>
                <w:sz w:val="24"/>
              </w:rPr>
            </w:pPr>
            <w:r>
              <w:rPr>
                <w:rFonts w:hint="eastAsia" w:ascii="宋体" w:hAnsi="宋体" w:cs="宋体"/>
                <w:color w:val="000000"/>
                <w:kern w:val="0"/>
                <w:sz w:val="24"/>
              </w:rPr>
              <w:t>通过组织开展电影公益</w:t>
            </w:r>
            <w:r>
              <w:rPr>
                <w:rFonts w:ascii="宋体" w:hAnsi="宋体" w:cs="宋体"/>
                <w:color w:val="000000"/>
                <w:kern w:val="0"/>
                <w:sz w:val="24"/>
              </w:rPr>
              <w:t>放映活动</w:t>
            </w:r>
            <w:r>
              <w:rPr>
                <w:rFonts w:hint="eastAsia" w:ascii="宋体" w:hAnsi="宋体" w:cs="宋体"/>
                <w:color w:val="000000"/>
                <w:kern w:val="0"/>
                <w:sz w:val="24"/>
              </w:rPr>
              <w:t>，满足群众</w:t>
            </w:r>
            <w:r>
              <w:rPr>
                <w:rFonts w:ascii="宋体" w:hAnsi="宋体" w:cs="宋体"/>
                <w:color w:val="000000"/>
                <w:kern w:val="0"/>
                <w:sz w:val="24"/>
              </w:rPr>
              <w:t>文化需求</w:t>
            </w:r>
            <w:r>
              <w:rPr>
                <w:rFonts w:hint="eastAsia" w:ascii="宋体" w:hAnsi="宋体" w:cs="宋体"/>
                <w:color w:val="000000"/>
                <w:kern w:val="0"/>
                <w:sz w:val="24"/>
              </w:rPr>
              <w:t>。</w:t>
            </w:r>
          </w:p>
        </w:tc>
        <w:tc>
          <w:tcPr>
            <w:tcW w:w="4536" w:type="dxa"/>
            <w:gridSpan w:val="8"/>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年度总体目标完成情况综述：1</w:t>
            </w:r>
            <w:r>
              <w:rPr>
                <w:rFonts w:ascii="宋体" w:hAnsi="宋体" w:cs="宋体"/>
                <w:color w:val="000000"/>
                <w:kern w:val="0"/>
                <w:sz w:val="24"/>
              </w:rPr>
              <w:t>.</w:t>
            </w:r>
            <w:r>
              <w:rPr>
                <w:rFonts w:hint="eastAsia" w:ascii="宋体" w:hAnsi="宋体" w:cs="宋体"/>
                <w:color w:val="000000"/>
                <w:kern w:val="0"/>
                <w:sz w:val="24"/>
              </w:rPr>
              <w:t>完成电影</w:t>
            </w:r>
            <w:r>
              <w:rPr>
                <w:rFonts w:ascii="宋体" w:hAnsi="宋体" w:cs="宋体"/>
                <w:color w:val="000000"/>
                <w:kern w:val="0"/>
                <w:sz w:val="24"/>
              </w:rPr>
              <w:t>放映65</w:t>
            </w:r>
            <w:r>
              <w:rPr>
                <w:rFonts w:hint="eastAsia" w:ascii="宋体" w:hAnsi="宋体" w:cs="宋体"/>
                <w:color w:val="000000"/>
                <w:kern w:val="0"/>
                <w:sz w:val="24"/>
              </w:rPr>
              <w:t>0场</w:t>
            </w:r>
            <w:r>
              <w:rPr>
                <w:rFonts w:ascii="宋体" w:hAnsi="宋体" w:cs="宋体"/>
                <w:color w:val="000000"/>
                <w:kern w:val="0"/>
                <w:sz w:val="24"/>
              </w:rPr>
              <w:t>。</w:t>
            </w:r>
          </w:p>
        </w:tc>
      </w:tr>
      <w:tr>
        <w:tblPrEx>
          <w:tblCellMar>
            <w:top w:w="0" w:type="dxa"/>
            <w:left w:w="108" w:type="dxa"/>
            <w:bottom w:w="0" w:type="dxa"/>
            <w:right w:w="108" w:type="dxa"/>
          </w:tblCellMar>
        </w:tblPrEx>
        <w:trPr>
          <w:gridAfter w:val="1"/>
          <w:wAfter w:w="6393"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6393"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843" w:type="dxa"/>
            <w:gridSpan w:val="2"/>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239"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完成电影</w:t>
            </w:r>
            <w:r>
              <w:rPr>
                <w:rFonts w:ascii="宋体" w:hAnsi="宋体" w:cs="宋体"/>
                <w:color w:val="000000"/>
                <w:kern w:val="0"/>
                <w:sz w:val="24"/>
              </w:rPr>
              <w:t>放映65</w:t>
            </w:r>
            <w:r>
              <w:rPr>
                <w:rFonts w:hint="eastAsia" w:ascii="宋体" w:hAnsi="宋体" w:cs="宋体"/>
                <w:color w:val="000000"/>
                <w:kern w:val="0"/>
                <w:sz w:val="24"/>
              </w:rPr>
              <w:t>0场</w:t>
            </w:r>
            <w:r>
              <w:rPr>
                <w:rFonts w:ascii="宋体" w:hAnsi="宋体" w:cs="宋体"/>
                <w:color w:val="000000"/>
                <w:kern w:val="0"/>
                <w:sz w:val="24"/>
              </w:rPr>
              <w:t xml:space="preserve">。 </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村公益</w:t>
            </w:r>
            <w:r>
              <w:rPr>
                <w:rFonts w:ascii="宋体" w:hAnsi="宋体"/>
                <w:sz w:val="24"/>
              </w:rPr>
              <w:t>放映覆盖</w:t>
            </w:r>
            <w:r>
              <w:rPr>
                <w:rFonts w:hint="eastAsia" w:ascii="宋体" w:hAnsi="宋体"/>
                <w:sz w:val="24"/>
              </w:rPr>
              <w:t>率≥9</w:t>
            </w:r>
            <w:r>
              <w:rPr>
                <w:rFonts w:ascii="宋体" w:hAnsi="宋体"/>
                <w:sz w:val="24"/>
              </w:rPr>
              <w:t>0</w:t>
            </w:r>
            <w:r>
              <w:rPr>
                <w:rFonts w:hint="eastAsia" w:ascii="宋体" w:hAnsi="宋体"/>
                <w:sz w:val="24"/>
              </w:rPr>
              <w:t xml:space="preserve">%； </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覆盖单位实现全覆盖，人员未实现全覆盖</w:t>
            </w:r>
          </w:p>
        </w:tc>
      </w:tr>
      <w:tr>
        <w:tblPrEx>
          <w:tblCellMar>
            <w:top w:w="0" w:type="dxa"/>
            <w:left w:w="108" w:type="dxa"/>
            <w:bottom w:w="0" w:type="dxa"/>
            <w:right w:w="108" w:type="dxa"/>
          </w:tblCellMar>
        </w:tblPrEx>
        <w:trPr>
          <w:gridAfter w:val="1"/>
          <w:wAfter w:w="6393"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12</w:t>
            </w:r>
            <w:r>
              <w:rPr>
                <w:rFonts w:hint="eastAsia" w:ascii="宋体" w:hAnsi="宋体"/>
                <w:sz w:val="24"/>
              </w:rPr>
              <w:t>月前完成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23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项目预算控制数</w:t>
            </w:r>
            <w:r>
              <w:rPr>
                <w:rFonts w:ascii="宋体" w:hAnsi="宋体"/>
                <w:sz w:val="24"/>
              </w:rPr>
              <w:t>4.9</w:t>
            </w:r>
            <w:r>
              <w:rPr>
                <w:rFonts w:hint="eastAsia" w:ascii="宋体" w:hAnsi="宋体"/>
                <w:sz w:val="24"/>
              </w:rPr>
              <w:t>万元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4.9</w:t>
            </w:r>
            <w:r>
              <w:rPr>
                <w:rFonts w:hint="eastAsia" w:ascii="宋体" w:hAnsi="宋体"/>
                <w:sz w:val="24"/>
              </w:rPr>
              <w:t>万元，完成</w:t>
            </w:r>
            <w:r>
              <w:rPr>
                <w:rFonts w:ascii="宋体" w:hAnsi="宋体"/>
                <w:sz w:val="24"/>
              </w:rPr>
              <w:t>100</w:t>
            </w:r>
            <w:r>
              <w:rPr>
                <w:rFonts w:hint="eastAsia" w:ascii="宋体" w:hAnsi="宋体"/>
                <w:sz w:val="24"/>
              </w:rPr>
              <w:t>%</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丰富群众精神文化生活</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影片种类有限，部分群众兴趣不高</w:t>
            </w:r>
          </w:p>
        </w:tc>
      </w:tr>
      <w:tr>
        <w:tblPrEx>
          <w:tblCellMar>
            <w:top w:w="0" w:type="dxa"/>
            <w:left w:w="108" w:type="dxa"/>
            <w:bottom w:w="0" w:type="dxa"/>
            <w:right w:w="108" w:type="dxa"/>
          </w:tblCellMar>
        </w:tblPrEx>
        <w:trPr>
          <w:gridAfter w:val="1"/>
          <w:wAfter w:w="6393"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公益电影</w:t>
            </w:r>
            <w:r>
              <w:rPr>
                <w:rFonts w:ascii="宋体" w:hAnsi="宋体"/>
                <w:sz w:val="24"/>
              </w:rPr>
              <w:t>放映活动</w:t>
            </w:r>
            <w:r>
              <w:rPr>
                <w:rFonts w:hint="eastAsia" w:ascii="宋体" w:hAnsi="宋体"/>
                <w:sz w:val="24"/>
              </w:rPr>
              <w:t>质量得到村民好评</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好评率达98%</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gridAfter w:val="1"/>
          <w:wAfter w:w="6393" w:type="dxa"/>
          <w:trHeight w:val="353" w:hRule="atLeast"/>
        </w:trPr>
        <w:tc>
          <w:tcPr>
            <w:tcW w:w="8755"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总分：89</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1023" w:type="dxa"/>
        <w:tblInd w:w="0" w:type="dxa"/>
        <w:tblLayout w:type="fixed"/>
        <w:tblCellMar>
          <w:top w:w="0" w:type="dxa"/>
          <w:left w:w="108" w:type="dxa"/>
          <w:bottom w:w="0" w:type="dxa"/>
          <w:right w:w="108" w:type="dxa"/>
        </w:tblCellMar>
      </w:tblPr>
      <w:tblGrid>
        <w:gridCol w:w="846"/>
        <w:gridCol w:w="1283"/>
        <w:gridCol w:w="1381"/>
        <w:gridCol w:w="234"/>
        <w:gridCol w:w="1467"/>
        <w:gridCol w:w="142"/>
        <w:gridCol w:w="1134"/>
        <w:gridCol w:w="1155"/>
        <w:gridCol w:w="121"/>
        <w:gridCol w:w="992"/>
        <w:gridCol w:w="992"/>
        <w:gridCol w:w="1276"/>
      </w:tblGrid>
      <w:tr>
        <w:tblPrEx>
          <w:tblCellMar>
            <w:top w:w="0" w:type="dxa"/>
            <w:left w:w="108" w:type="dxa"/>
            <w:bottom w:w="0" w:type="dxa"/>
            <w:right w:w="108" w:type="dxa"/>
          </w:tblCellMar>
        </w:tblPrEx>
        <w:trPr>
          <w:trHeight w:val="484" w:hRule="atLeast"/>
        </w:trPr>
        <w:tc>
          <w:tcPr>
            <w:tcW w:w="11023" w:type="dxa"/>
            <w:gridSpan w:val="12"/>
            <w:tcBorders>
              <w:top w:val="nil"/>
              <w:left w:val="nil"/>
              <w:bottom w:val="nil"/>
              <w:right w:val="nil"/>
            </w:tcBorders>
            <w:vAlign w:val="center"/>
          </w:tcPr>
          <w:p>
            <w:pPr>
              <w:widowControl/>
              <w:jc w:val="center"/>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项目支出事后绩效自评简表（表3）</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trHeight w:val="311" w:hRule="atLeast"/>
        </w:trPr>
        <w:tc>
          <w:tcPr>
            <w:tcW w:w="11023" w:type="dxa"/>
            <w:gridSpan w:val="12"/>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9"/>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基层文化活动</w:t>
            </w:r>
          </w:p>
        </w:tc>
      </w:tr>
      <w:tr>
        <w:tblPrEx>
          <w:tblCellMar>
            <w:top w:w="0" w:type="dxa"/>
            <w:left w:w="108" w:type="dxa"/>
            <w:bottom w:w="0" w:type="dxa"/>
            <w:right w:w="108" w:type="dxa"/>
          </w:tblCellMar>
        </w:tblPrEx>
        <w:trPr>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76"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南苑乡文化</w:t>
            </w:r>
            <w:r>
              <w:rPr>
                <w:rFonts w:ascii="宋体" w:hAnsi="宋体" w:cs="宋体"/>
                <w:color w:val="000000"/>
                <w:kern w:val="0"/>
                <w:sz w:val="24"/>
              </w:rPr>
              <w:t>服务中心</w:t>
            </w:r>
          </w:p>
        </w:tc>
      </w:tr>
      <w:tr>
        <w:tblPrEx>
          <w:tblCellMar>
            <w:top w:w="0" w:type="dxa"/>
            <w:left w:w="108" w:type="dxa"/>
            <w:bottom w:w="0" w:type="dxa"/>
            <w:right w:w="108" w:type="dxa"/>
          </w:tblCellMar>
        </w:tblPrEx>
        <w:trPr>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12.5</w:t>
            </w:r>
          </w:p>
        </w:tc>
        <w:tc>
          <w:tcPr>
            <w:tcW w:w="1276" w:type="dxa"/>
            <w:gridSpan w:val="2"/>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12.49</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99%</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9.9</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12.5</w:t>
            </w:r>
          </w:p>
        </w:tc>
        <w:tc>
          <w:tcPr>
            <w:tcW w:w="1276" w:type="dxa"/>
            <w:gridSpan w:val="2"/>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12.49</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99%</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9.9</w:t>
            </w:r>
          </w:p>
        </w:tc>
      </w:tr>
      <w:tr>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center"/>
              <w:rPr>
                <w:rFonts w:ascii="宋体" w:hAnsi="宋体" w:cs="宋体"/>
                <w:color w:val="000000"/>
                <w:kern w:val="0"/>
                <w:sz w:val="24"/>
              </w:rPr>
            </w:pPr>
            <w:r>
              <w:rPr>
                <w:rFonts w:hint="eastAsia" w:ascii="宋体" w:hAnsi="宋体" w:cs="宋体"/>
                <w:color w:val="000000"/>
                <w:kern w:val="0"/>
                <w:sz w:val="24"/>
              </w:rPr>
              <w:t>强化</w:t>
            </w:r>
            <w:r>
              <w:rPr>
                <w:rFonts w:ascii="宋体" w:hAnsi="宋体" w:cs="宋体"/>
                <w:color w:val="000000"/>
                <w:kern w:val="0"/>
                <w:sz w:val="24"/>
              </w:rPr>
              <w:t>文化队伍建设，</w:t>
            </w:r>
            <w:r>
              <w:rPr>
                <w:rFonts w:hint="eastAsia" w:ascii="宋体" w:hAnsi="宋体" w:cs="宋体"/>
                <w:color w:val="000000"/>
                <w:kern w:val="0"/>
                <w:sz w:val="24"/>
              </w:rPr>
              <w:t>挖掘文化</w:t>
            </w:r>
            <w:r>
              <w:rPr>
                <w:rFonts w:ascii="宋体" w:hAnsi="宋体" w:cs="宋体"/>
                <w:color w:val="000000"/>
                <w:kern w:val="0"/>
                <w:sz w:val="24"/>
              </w:rPr>
              <w:t>遗产，</w:t>
            </w:r>
            <w:r>
              <w:rPr>
                <w:rFonts w:hint="eastAsia" w:ascii="宋体" w:hAnsi="宋体" w:cs="宋体"/>
                <w:color w:val="000000"/>
                <w:kern w:val="0"/>
                <w:sz w:val="24"/>
              </w:rPr>
              <w:t>开展丰富</w:t>
            </w:r>
            <w:r>
              <w:rPr>
                <w:rFonts w:ascii="宋体" w:hAnsi="宋体" w:cs="宋体"/>
                <w:color w:val="000000"/>
                <w:kern w:val="0"/>
                <w:sz w:val="24"/>
              </w:rPr>
              <w:t>的</w:t>
            </w:r>
            <w:r>
              <w:rPr>
                <w:rFonts w:hint="eastAsia" w:ascii="宋体" w:hAnsi="宋体" w:cs="宋体"/>
                <w:color w:val="000000"/>
                <w:kern w:val="0"/>
                <w:sz w:val="24"/>
              </w:rPr>
              <w:t>文化活动，以群众需求为导向，丰富群众文化需求。</w:t>
            </w:r>
            <w:r>
              <w:rPr>
                <w:rFonts w:ascii="宋体" w:hAnsi="宋体" w:cs="宋体"/>
                <w:color w:val="000000"/>
                <w:kern w:val="0"/>
                <w:sz w:val="24"/>
              </w:rPr>
              <w:t xml:space="preserve"> </w:t>
            </w:r>
          </w:p>
        </w:tc>
        <w:tc>
          <w:tcPr>
            <w:tcW w:w="4536"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年度总体目标完成情况综述：1</w:t>
            </w:r>
            <w:r>
              <w:rPr>
                <w:rFonts w:ascii="宋体" w:hAnsi="宋体" w:cs="宋体"/>
                <w:color w:val="000000"/>
                <w:kern w:val="0"/>
                <w:sz w:val="24"/>
              </w:rPr>
              <w:t>.</w:t>
            </w:r>
            <w:r>
              <w:rPr>
                <w:rFonts w:hint="eastAsia" w:ascii="宋体" w:hAnsi="宋体" w:cs="宋体"/>
                <w:color w:val="000000"/>
                <w:kern w:val="0"/>
                <w:sz w:val="24"/>
              </w:rPr>
              <w:t>推进文化设施监管，提高惠民服务水平。</w:t>
            </w:r>
          </w:p>
          <w:p>
            <w:pPr>
              <w:widowControl/>
              <w:jc w:val="center"/>
              <w:rPr>
                <w:rFonts w:ascii="宋体" w:hAnsi="宋体" w:cs="宋体"/>
                <w:color w:val="000000"/>
                <w:kern w:val="0"/>
                <w:sz w:val="24"/>
              </w:rPr>
            </w:pPr>
            <w:r>
              <w:rPr>
                <w:rFonts w:hint="eastAsia" w:ascii="宋体" w:hAnsi="宋体" w:cs="宋体"/>
                <w:color w:val="000000"/>
                <w:kern w:val="0"/>
                <w:sz w:val="24"/>
              </w:rPr>
              <w:t>2.开展文化惠民活动，丰富群众文化供给</w:t>
            </w:r>
            <w:r>
              <w:rPr>
                <w:rFonts w:ascii="宋体" w:hAnsi="宋体" w:cs="宋体"/>
                <w:color w:val="000000"/>
                <w:kern w:val="0"/>
                <w:sz w:val="24"/>
              </w:rPr>
              <w:t>。</w:t>
            </w:r>
          </w:p>
          <w:p>
            <w:pPr>
              <w:widowControl/>
              <w:jc w:val="center"/>
              <w:rPr>
                <w:rFonts w:ascii="宋体" w:hAnsi="宋体" w:cs="宋体"/>
                <w:color w:val="000000"/>
                <w:kern w:val="0"/>
                <w:sz w:val="24"/>
              </w:rPr>
            </w:pPr>
            <w:r>
              <w:rPr>
                <w:rFonts w:hint="eastAsia" w:ascii="宋体" w:hAnsi="宋体" w:cs="宋体"/>
                <w:color w:val="000000"/>
                <w:kern w:val="0"/>
                <w:sz w:val="24"/>
              </w:rPr>
              <w:t>3.加强文化遗产保护，做好历史文化传承。</w:t>
            </w:r>
          </w:p>
          <w:p>
            <w:pPr>
              <w:widowControl/>
              <w:jc w:val="center"/>
              <w:rPr>
                <w:rFonts w:ascii="宋体" w:hAnsi="宋体" w:cs="宋体"/>
                <w:color w:val="000000"/>
                <w:kern w:val="0"/>
                <w:sz w:val="24"/>
              </w:rPr>
            </w:pPr>
            <w:r>
              <w:rPr>
                <w:rFonts w:hint="eastAsia" w:ascii="宋体" w:hAnsi="宋体" w:cs="宋体"/>
                <w:color w:val="000000"/>
                <w:kern w:val="0"/>
                <w:sz w:val="24"/>
              </w:rPr>
              <w:t>4</w:t>
            </w:r>
            <w:r>
              <w:rPr>
                <w:rFonts w:ascii="宋体" w:hAnsi="宋体" w:cs="宋体"/>
                <w:color w:val="000000"/>
                <w:kern w:val="0"/>
                <w:sz w:val="24"/>
              </w:rPr>
              <w:t>.</w:t>
            </w:r>
            <w:r>
              <w:rPr>
                <w:rFonts w:hint="eastAsia" w:ascii="宋体" w:hAnsi="宋体" w:cs="宋体"/>
                <w:color w:val="000000"/>
                <w:kern w:val="0"/>
                <w:sz w:val="24"/>
              </w:rPr>
              <w:t>强化文化骨干</w:t>
            </w:r>
            <w:r>
              <w:rPr>
                <w:rFonts w:ascii="宋体" w:hAnsi="宋体" w:cs="宋体"/>
                <w:color w:val="000000"/>
                <w:kern w:val="0"/>
                <w:sz w:val="24"/>
              </w:rPr>
              <w:t>培养</w:t>
            </w:r>
            <w:r>
              <w:rPr>
                <w:rFonts w:hint="eastAsia" w:ascii="宋体" w:hAnsi="宋体" w:cs="宋体"/>
                <w:color w:val="000000"/>
                <w:kern w:val="0"/>
                <w:sz w:val="24"/>
              </w:rPr>
              <w:t>，打造文化队伍。</w:t>
            </w:r>
          </w:p>
        </w:tc>
      </w:tr>
      <w:tr>
        <w:tblPrEx>
          <w:tblCellMar>
            <w:top w:w="0" w:type="dxa"/>
            <w:left w:w="108" w:type="dxa"/>
            <w:bottom w:w="0" w:type="dxa"/>
            <w:right w:w="108" w:type="dxa"/>
          </w:tblCellMar>
        </w:tblPrEx>
        <w:trPr>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61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46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615" w:type="dxa"/>
            <w:gridSpan w:val="2"/>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467"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全年完成100课时</w:t>
            </w:r>
            <w:r>
              <w:rPr>
                <w:rFonts w:ascii="宋体" w:hAnsi="宋体"/>
                <w:sz w:val="24"/>
              </w:rPr>
              <w:t>的</w:t>
            </w:r>
            <w:r>
              <w:rPr>
                <w:rFonts w:hint="eastAsia" w:ascii="宋体" w:hAnsi="宋体"/>
                <w:sz w:val="24"/>
              </w:rPr>
              <w:t>培训</w:t>
            </w:r>
            <w:r>
              <w:rPr>
                <w:rFonts w:ascii="宋体" w:hAnsi="宋体"/>
                <w:sz w:val="24"/>
              </w:rPr>
              <w:t>课程</w:t>
            </w:r>
            <w:r>
              <w:rPr>
                <w:rFonts w:hint="eastAsia" w:ascii="宋体" w:hAnsi="宋体"/>
                <w:sz w:val="24"/>
              </w:rPr>
              <w:t>。</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61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46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培训参与度≥95%；培训合格率≥95%；</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615"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467"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培训</w:t>
            </w:r>
            <w:r>
              <w:rPr>
                <w:rFonts w:ascii="宋体" w:hAnsi="宋体"/>
                <w:sz w:val="24"/>
              </w:rPr>
              <w:t>12</w:t>
            </w:r>
            <w:r>
              <w:rPr>
                <w:rFonts w:hint="eastAsia" w:ascii="宋体" w:hAnsi="宋体"/>
                <w:sz w:val="24"/>
              </w:rPr>
              <w:t>月前完成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12月完成</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615"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467"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项目预算控制数</w:t>
            </w:r>
            <w:r>
              <w:rPr>
                <w:rFonts w:ascii="宋体" w:hAnsi="宋体"/>
                <w:sz w:val="24"/>
              </w:rPr>
              <w:t>12.5</w:t>
            </w:r>
            <w:r>
              <w:rPr>
                <w:rFonts w:hint="eastAsia" w:ascii="宋体" w:hAnsi="宋体"/>
                <w:sz w:val="24"/>
              </w:rPr>
              <w:t>万元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12.</w:t>
            </w:r>
            <w:r>
              <w:rPr>
                <w:rFonts w:hint="eastAsia" w:ascii="宋体" w:hAnsi="宋体"/>
                <w:sz w:val="24"/>
              </w:rPr>
              <w:t>49万元</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9.9</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615"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467"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提高了文化组织</w:t>
            </w:r>
            <w:r>
              <w:rPr>
                <w:rFonts w:ascii="宋体" w:hAnsi="宋体"/>
                <w:sz w:val="24"/>
              </w:rPr>
              <w:t>员</w:t>
            </w:r>
            <w:r>
              <w:rPr>
                <w:rFonts w:hint="eastAsia" w:ascii="宋体" w:hAnsi="宋体"/>
                <w:sz w:val="24"/>
              </w:rPr>
              <w:t>业务能力和工作技能</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12</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内容设置简单，文化惠民成果展示不足，活动形式不够丰富</w:t>
            </w:r>
          </w:p>
        </w:tc>
      </w:tr>
      <w:tr>
        <w:tblPrEx>
          <w:tblCellMar>
            <w:top w:w="0" w:type="dxa"/>
            <w:left w:w="108" w:type="dxa"/>
            <w:bottom w:w="0" w:type="dxa"/>
            <w:right w:w="108" w:type="dxa"/>
          </w:tblCellMar>
        </w:tblPrEx>
        <w:trPr>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615"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467"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组织管理及培训质量得到学员好评</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好评率达</w:t>
            </w:r>
            <w:r>
              <w:rPr>
                <w:rFonts w:ascii="宋体" w:hAnsi="宋体"/>
                <w:sz w:val="24"/>
              </w:rPr>
              <w:t>98</w:t>
            </w:r>
            <w:r>
              <w:rPr>
                <w:rFonts w:hint="eastAsia" w:ascii="宋体" w:hAnsi="宋体"/>
                <w:sz w:val="24"/>
              </w:rPr>
              <w:t>%</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trHeight w:val="353" w:hRule="atLeast"/>
        </w:trPr>
        <w:tc>
          <w:tcPr>
            <w:tcW w:w="8755" w:type="dxa"/>
            <w:gridSpan w:val="10"/>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总分：86.8</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1023" w:type="dxa"/>
        <w:tblInd w:w="0" w:type="dxa"/>
        <w:tblLayout w:type="fixed"/>
        <w:tblCellMar>
          <w:top w:w="0" w:type="dxa"/>
          <w:left w:w="108" w:type="dxa"/>
          <w:bottom w:w="0" w:type="dxa"/>
          <w:right w:w="108" w:type="dxa"/>
        </w:tblCellMar>
      </w:tblPr>
      <w:tblGrid>
        <w:gridCol w:w="585"/>
        <w:gridCol w:w="838"/>
        <w:gridCol w:w="894"/>
        <w:gridCol w:w="268"/>
        <w:gridCol w:w="812"/>
        <w:gridCol w:w="84"/>
        <w:gridCol w:w="752"/>
        <w:gridCol w:w="345"/>
        <w:gridCol w:w="236"/>
        <w:gridCol w:w="236"/>
        <w:gridCol w:w="52"/>
        <w:gridCol w:w="72"/>
        <w:gridCol w:w="670"/>
        <w:gridCol w:w="670"/>
        <w:gridCol w:w="834"/>
        <w:gridCol w:w="3675"/>
      </w:tblGrid>
      <w:tr>
        <w:tblPrEx>
          <w:tblCellMar>
            <w:top w:w="0" w:type="dxa"/>
            <w:left w:w="108" w:type="dxa"/>
            <w:bottom w:w="0" w:type="dxa"/>
            <w:right w:w="108" w:type="dxa"/>
          </w:tblCellMar>
        </w:tblPrEx>
        <w:trPr>
          <w:gridAfter w:val="1"/>
          <w:wAfter w:w="3809" w:type="dxa"/>
          <w:trHeight w:val="484" w:hRule="atLeast"/>
        </w:trPr>
        <w:tc>
          <w:tcPr>
            <w:tcW w:w="11023" w:type="dxa"/>
            <w:gridSpan w:val="15"/>
            <w:tcBorders>
              <w:top w:val="nil"/>
              <w:left w:val="nil"/>
              <w:bottom w:val="nil"/>
              <w:right w:val="nil"/>
            </w:tcBorders>
            <w:vAlign w:val="center"/>
          </w:tcPr>
          <w:p>
            <w:pPr>
              <w:widowControl/>
              <w:jc w:val="center"/>
              <w:rPr>
                <w:rFonts w:ascii="宋体" w:hAnsi="宋体" w:cs="宋体"/>
                <w:color w:val="000000"/>
                <w:kern w:val="0"/>
                <w:sz w:val="32"/>
                <w:szCs w:val="32"/>
              </w:rPr>
            </w:pPr>
          </w:p>
        </w:tc>
      </w:tr>
      <w:tr>
        <w:tblPrEx>
          <w:tblCellMar>
            <w:top w:w="0" w:type="dxa"/>
            <w:left w:w="108" w:type="dxa"/>
            <w:bottom w:w="0" w:type="dxa"/>
            <w:right w:w="108" w:type="dxa"/>
          </w:tblCellMar>
        </w:tblPrEx>
        <w:trPr>
          <w:gridAfter w:val="1"/>
          <w:wAfter w:w="6393" w:type="dxa"/>
          <w:trHeight w:val="484" w:hRule="atLeast"/>
        </w:trPr>
        <w:tc>
          <w:tcPr>
            <w:tcW w:w="11023" w:type="dxa"/>
            <w:gridSpan w:val="15"/>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项目支出事后绩效自评简表（表4）</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6393" w:type="dxa"/>
          <w:trHeight w:val="311" w:hRule="atLeast"/>
        </w:trPr>
        <w:tc>
          <w:tcPr>
            <w:tcW w:w="11023" w:type="dxa"/>
            <w:gridSpan w:val="15"/>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6393"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三馆免费开放补助</w:t>
            </w:r>
          </w:p>
        </w:tc>
      </w:tr>
      <w:tr>
        <w:tblPrEx>
          <w:tblCellMar>
            <w:top w:w="0" w:type="dxa"/>
            <w:left w:w="108" w:type="dxa"/>
            <w:bottom w:w="0" w:type="dxa"/>
            <w:right w:w="108" w:type="dxa"/>
          </w:tblCellMar>
        </w:tblPrEx>
        <w:trPr>
          <w:gridAfter w:val="1"/>
          <w:wAfter w:w="6393"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76"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南苑乡文化</w:t>
            </w:r>
            <w:r>
              <w:rPr>
                <w:rFonts w:ascii="宋体" w:hAnsi="宋体" w:cs="宋体"/>
                <w:color w:val="000000"/>
                <w:kern w:val="0"/>
                <w:sz w:val="24"/>
              </w:rPr>
              <w:t>服务中心</w:t>
            </w:r>
          </w:p>
        </w:tc>
      </w:tr>
      <w:tr>
        <w:tblPrEx>
          <w:tblCellMar>
            <w:top w:w="0" w:type="dxa"/>
            <w:left w:w="108" w:type="dxa"/>
            <w:bottom w:w="0" w:type="dxa"/>
            <w:right w:w="108" w:type="dxa"/>
          </w:tblCellMar>
        </w:tblPrEx>
        <w:trPr>
          <w:gridAfter w:val="1"/>
          <w:wAfter w:w="6393" w:type="dxa"/>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20</w:t>
            </w:r>
          </w:p>
        </w:tc>
        <w:tc>
          <w:tcPr>
            <w:tcW w:w="1276" w:type="dxa"/>
            <w:gridSpan w:val="5"/>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19.98</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99%</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9.9</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20</w:t>
            </w:r>
          </w:p>
        </w:tc>
        <w:tc>
          <w:tcPr>
            <w:tcW w:w="1276" w:type="dxa"/>
            <w:gridSpan w:val="5"/>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19.98</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99%</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9.9</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6393" w:type="dxa"/>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center"/>
              <w:rPr>
                <w:rFonts w:ascii="宋体" w:hAnsi="宋体" w:cs="宋体"/>
                <w:color w:val="000000"/>
                <w:kern w:val="0"/>
                <w:sz w:val="24"/>
              </w:rPr>
            </w:pPr>
            <w:r>
              <w:rPr>
                <w:rFonts w:hint="eastAsia" w:ascii="宋体" w:hAnsi="宋体" w:cs="宋体"/>
                <w:color w:val="000000"/>
                <w:kern w:val="0"/>
                <w:sz w:val="24"/>
              </w:rPr>
              <w:t>通过购置</w:t>
            </w:r>
            <w:r>
              <w:rPr>
                <w:rFonts w:ascii="宋体" w:hAnsi="宋体" w:cs="宋体"/>
                <w:color w:val="000000"/>
                <w:kern w:val="0"/>
                <w:sz w:val="24"/>
              </w:rPr>
              <w:t>书籍</w:t>
            </w:r>
            <w:r>
              <w:rPr>
                <w:rFonts w:hint="eastAsia" w:ascii="宋体" w:hAnsi="宋体" w:cs="宋体"/>
                <w:color w:val="000000"/>
                <w:kern w:val="0"/>
                <w:sz w:val="24"/>
              </w:rPr>
              <w:t>增加</w:t>
            </w:r>
            <w:r>
              <w:rPr>
                <w:rFonts w:ascii="宋体" w:hAnsi="宋体" w:cs="宋体"/>
                <w:color w:val="000000"/>
                <w:kern w:val="0"/>
                <w:sz w:val="24"/>
              </w:rPr>
              <w:t>图书馆藏书量，</w:t>
            </w:r>
            <w:r>
              <w:rPr>
                <w:rFonts w:hint="eastAsia" w:ascii="宋体" w:hAnsi="宋体" w:cs="宋体"/>
                <w:color w:val="000000"/>
                <w:kern w:val="0"/>
                <w:sz w:val="24"/>
              </w:rPr>
              <w:t>开展图书馆活动，提高全乡文化</w:t>
            </w:r>
            <w:r>
              <w:rPr>
                <w:rFonts w:ascii="宋体" w:hAnsi="宋体" w:cs="宋体"/>
                <w:color w:val="000000"/>
                <w:kern w:val="0"/>
                <w:sz w:val="24"/>
              </w:rPr>
              <w:t>水平</w:t>
            </w:r>
            <w:r>
              <w:rPr>
                <w:rFonts w:hint="eastAsia" w:ascii="宋体" w:hAnsi="宋体" w:cs="宋体"/>
                <w:color w:val="000000"/>
                <w:kern w:val="0"/>
                <w:sz w:val="24"/>
              </w:rPr>
              <w:t>。</w:t>
            </w:r>
          </w:p>
        </w:tc>
        <w:tc>
          <w:tcPr>
            <w:tcW w:w="4536" w:type="dxa"/>
            <w:gridSpan w:val="8"/>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rPr>
                <w:rFonts w:ascii="宋体" w:hAnsi="宋体" w:cs="宋体"/>
                <w:color w:val="000000"/>
                <w:kern w:val="0"/>
                <w:sz w:val="24"/>
              </w:rPr>
            </w:pPr>
            <w:r>
              <w:rPr>
                <w:rFonts w:hint="eastAsia" w:ascii="宋体" w:hAnsi="宋体" w:cs="宋体"/>
                <w:color w:val="000000"/>
                <w:kern w:val="0"/>
                <w:sz w:val="24"/>
              </w:rPr>
              <w:t>1</w:t>
            </w:r>
            <w:r>
              <w:rPr>
                <w:rFonts w:ascii="宋体" w:hAnsi="宋体" w:cs="宋体"/>
                <w:color w:val="000000"/>
                <w:kern w:val="0"/>
                <w:sz w:val="24"/>
              </w:rPr>
              <w:t>.</w:t>
            </w:r>
            <w:r>
              <w:rPr>
                <w:rFonts w:hint="eastAsia" w:ascii="宋体" w:hAnsi="宋体" w:cs="宋体"/>
                <w:color w:val="000000"/>
                <w:kern w:val="0"/>
                <w:sz w:val="24"/>
              </w:rPr>
              <w:t>围绕我乡</w:t>
            </w:r>
            <w:r>
              <w:rPr>
                <w:rFonts w:ascii="宋体" w:hAnsi="宋体" w:cs="宋体"/>
                <w:color w:val="000000"/>
                <w:kern w:val="0"/>
                <w:sz w:val="24"/>
              </w:rPr>
              <w:t>历史开展文化活动</w:t>
            </w:r>
            <w:r>
              <w:rPr>
                <w:rFonts w:hint="eastAsia" w:ascii="宋体" w:hAnsi="宋体" w:cs="宋体"/>
                <w:color w:val="000000"/>
                <w:kern w:val="0"/>
                <w:sz w:val="24"/>
              </w:rPr>
              <w:t>。</w:t>
            </w:r>
          </w:p>
          <w:p>
            <w:pPr>
              <w:widowControl/>
              <w:jc w:val="left"/>
              <w:rPr>
                <w:rFonts w:ascii="宋体" w:hAnsi="宋体" w:cs="宋体"/>
                <w:color w:val="000000"/>
                <w:kern w:val="0"/>
                <w:sz w:val="24"/>
              </w:rPr>
            </w:pPr>
            <w:r>
              <w:rPr>
                <w:rFonts w:hint="eastAsia" w:ascii="宋体" w:hAnsi="宋体" w:cs="宋体"/>
                <w:color w:val="000000"/>
                <w:kern w:val="0"/>
                <w:sz w:val="24"/>
              </w:rPr>
              <w:t>2.购置书籍增加</w:t>
            </w:r>
            <w:r>
              <w:rPr>
                <w:rFonts w:ascii="宋体" w:hAnsi="宋体" w:cs="宋体"/>
                <w:color w:val="000000"/>
                <w:kern w:val="0"/>
                <w:sz w:val="24"/>
              </w:rPr>
              <w:t>藏书量</w:t>
            </w: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6393"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6393"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843" w:type="dxa"/>
            <w:gridSpan w:val="2"/>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239"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购置书籍2000册。</w:t>
            </w:r>
            <w:r>
              <w:rPr>
                <w:rFonts w:ascii="宋体" w:hAnsi="宋体" w:cs="宋体"/>
                <w:color w:val="000000"/>
                <w:kern w:val="0"/>
                <w:sz w:val="24"/>
              </w:rPr>
              <w:t xml:space="preserve"> </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文化活动村</w:t>
            </w:r>
            <w:r>
              <w:rPr>
                <w:rFonts w:ascii="宋体" w:hAnsi="宋体"/>
                <w:sz w:val="24"/>
              </w:rPr>
              <w:t>覆盖</w:t>
            </w:r>
            <w:r>
              <w:rPr>
                <w:rFonts w:hint="eastAsia" w:ascii="宋体" w:hAnsi="宋体"/>
                <w:sz w:val="24"/>
              </w:rPr>
              <w:t>率</w:t>
            </w:r>
            <w:r>
              <w:rPr>
                <w:rFonts w:ascii="宋体" w:hAnsi="宋体"/>
                <w:sz w:val="24"/>
              </w:rPr>
              <w:t>100</w:t>
            </w:r>
            <w:r>
              <w:rPr>
                <w:rFonts w:hint="eastAsia" w:ascii="宋体" w:hAnsi="宋体"/>
                <w:sz w:val="24"/>
              </w:rPr>
              <w:t>%；</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活动</w:t>
            </w:r>
            <w:r>
              <w:rPr>
                <w:rFonts w:ascii="宋体" w:hAnsi="宋体"/>
                <w:sz w:val="24"/>
              </w:rPr>
              <w:t>12</w:t>
            </w:r>
            <w:r>
              <w:rPr>
                <w:rFonts w:hint="eastAsia" w:ascii="宋体" w:hAnsi="宋体"/>
                <w:sz w:val="24"/>
              </w:rPr>
              <w:t>月前完成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23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项目预算控制数</w:t>
            </w:r>
            <w:r>
              <w:rPr>
                <w:rFonts w:ascii="宋体" w:hAnsi="宋体"/>
                <w:sz w:val="24"/>
              </w:rPr>
              <w:t>20</w:t>
            </w:r>
            <w:r>
              <w:rPr>
                <w:rFonts w:hint="eastAsia" w:ascii="宋体" w:hAnsi="宋体"/>
                <w:sz w:val="24"/>
              </w:rPr>
              <w:t>万元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20</w:t>
            </w:r>
            <w:r>
              <w:rPr>
                <w:rFonts w:hint="eastAsia" w:ascii="宋体" w:hAnsi="宋体"/>
                <w:sz w:val="24"/>
              </w:rPr>
              <w:t>万元，完成</w:t>
            </w:r>
            <w:r>
              <w:rPr>
                <w:rFonts w:ascii="宋体" w:hAnsi="宋体"/>
                <w:sz w:val="24"/>
              </w:rPr>
              <w:t>100</w:t>
            </w:r>
            <w:r>
              <w:rPr>
                <w:rFonts w:hint="eastAsia" w:ascii="宋体" w:hAnsi="宋体"/>
                <w:sz w:val="24"/>
              </w:rPr>
              <w:t>%</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9.9</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提高图书馆藏书量</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实现馆藏图书数量提高，但其他设备维护等未见成效</w:t>
            </w:r>
          </w:p>
        </w:tc>
      </w:tr>
      <w:tr>
        <w:tblPrEx>
          <w:tblCellMar>
            <w:top w:w="0" w:type="dxa"/>
            <w:left w:w="108" w:type="dxa"/>
            <w:bottom w:w="0" w:type="dxa"/>
            <w:right w:w="108" w:type="dxa"/>
          </w:tblCellMar>
        </w:tblPrEx>
        <w:trPr>
          <w:gridAfter w:val="1"/>
          <w:wAfter w:w="6393"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书籍种类得到读者好评</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好评率达98%</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口头评价，无书面材料</w:t>
            </w:r>
          </w:p>
        </w:tc>
      </w:tr>
      <w:tr>
        <w:tblPrEx>
          <w:tblCellMar>
            <w:top w:w="0" w:type="dxa"/>
            <w:left w:w="108" w:type="dxa"/>
            <w:bottom w:w="0" w:type="dxa"/>
            <w:right w:w="108" w:type="dxa"/>
          </w:tblCellMar>
        </w:tblPrEx>
        <w:trPr>
          <w:gridAfter w:val="1"/>
          <w:wAfter w:w="6393" w:type="dxa"/>
          <w:trHeight w:val="353" w:hRule="atLeast"/>
        </w:trPr>
        <w:tc>
          <w:tcPr>
            <w:tcW w:w="8755"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总分：88.8</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r>
        <w:rPr>
          <w:rFonts w:hint="eastAsia"/>
        </w:rPr>
        <w:br w:type="page"/>
      </w:r>
    </w:p>
    <w:tbl>
      <w:tblPr>
        <w:tblStyle w:val="14"/>
        <w:tblpPr w:leftFromText="180" w:rightFromText="180" w:horzAnchor="margin" w:tblpY="-1800"/>
        <w:tblW w:w="17416" w:type="dxa"/>
        <w:tblInd w:w="0" w:type="dxa"/>
        <w:tblLayout w:type="fixed"/>
        <w:tblCellMar>
          <w:top w:w="0" w:type="dxa"/>
          <w:left w:w="108" w:type="dxa"/>
          <w:bottom w:w="0" w:type="dxa"/>
          <w:right w:w="108" w:type="dxa"/>
        </w:tblCellMar>
      </w:tblPr>
      <w:tblGrid>
        <w:gridCol w:w="846"/>
        <w:gridCol w:w="1283"/>
        <w:gridCol w:w="1381"/>
        <w:gridCol w:w="462"/>
        <w:gridCol w:w="1239"/>
        <w:gridCol w:w="142"/>
        <w:gridCol w:w="1134"/>
        <w:gridCol w:w="596"/>
        <w:gridCol w:w="236"/>
        <w:gridCol w:w="236"/>
        <w:gridCol w:w="87"/>
        <w:gridCol w:w="121"/>
        <w:gridCol w:w="992"/>
        <w:gridCol w:w="992"/>
        <w:gridCol w:w="1276"/>
        <w:gridCol w:w="3809"/>
        <w:gridCol w:w="2584"/>
      </w:tblGrid>
      <w:tr>
        <w:tblPrEx>
          <w:tblCellMar>
            <w:top w:w="0" w:type="dxa"/>
            <w:left w:w="108" w:type="dxa"/>
            <w:bottom w:w="0" w:type="dxa"/>
            <w:right w:w="108" w:type="dxa"/>
          </w:tblCellMar>
        </w:tblPrEx>
        <w:trPr>
          <w:gridAfter w:val="2"/>
          <w:wAfter w:w="6393" w:type="dxa"/>
          <w:trHeight w:val="484" w:hRule="atLeast"/>
        </w:trPr>
        <w:tc>
          <w:tcPr>
            <w:tcW w:w="11023" w:type="dxa"/>
            <w:gridSpan w:val="15"/>
            <w:tcBorders>
              <w:top w:val="nil"/>
              <w:left w:val="nil"/>
              <w:bottom w:val="nil"/>
              <w:right w:val="nil"/>
            </w:tcBorders>
            <w:vAlign w:val="center"/>
          </w:tcPr>
          <w:p>
            <w:pPr>
              <w:widowControl/>
              <w:rPr>
                <w:rFonts w:ascii="仿宋_GB2312" w:eastAsia="仿宋_GB2312"/>
                <w:sz w:val="32"/>
                <w:szCs w:val="32"/>
              </w:rPr>
            </w:pPr>
            <w:r>
              <w:rPr>
                <w:rFonts w:hint="eastAsia" w:ascii="仿宋_GB2312" w:eastAsia="仿宋_GB2312"/>
                <w:sz w:val="32"/>
                <w:szCs w:val="32"/>
              </w:rPr>
              <w:t>附件4：</w:t>
            </w: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项目支出事后绩效自评简表（表5）</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2"/>
          <w:wAfter w:w="6393" w:type="dxa"/>
          <w:trHeight w:val="311" w:hRule="atLeast"/>
        </w:trPr>
        <w:tc>
          <w:tcPr>
            <w:tcW w:w="11023" w:type="dxa"/>
            <w:gridSpan w:val="15"/>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584"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2"/>
          <w:wAfter w:w="6393"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基层体育经费</w:t>
            </w:r>
          </w:p>
        </w:tc>
      </w:tr>
      <w:tr>
        <w:tblPrEx>
          <w:tblCellMar>
            <w:top w:w="0" w:type="dxa"/>
            <w:left w:w="108" w:type="dxa"/>
            <w:bottom w:w="0" w:type="dxa"/>
            <w:right w:w="108" w:type="dxa"/>
          </w:tblCellMar>
        </w:tblPrEx>
        <w:trPr>
          <w:gridAfter w:val="2"/>
          <w:wAfter w:w="6393"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76"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南苑乡文化</w:t>
            </w:r>
            <w:r>
              <w:rPr>
                <w:rFonts w:ascii="宋体" w:hAnsi="宋体" w:cs="宋体"/>
                <w:color w:val="000000"/>
                <w:kern w:val="0"/>
                <w:sz w:val="24"/>
              </w:rPr>
              <w:t>服务中心</w:t>
            </w:r>
          </w:p>
        </w:tc>
      </w:tr>
      <w:tr>
        <w:tblPrEx>
          <w:tblCellMar>
            <w:top w:w="0" w:type="dxa"/>
            <w:left w:w="108" w:type="dxa"/>
            <w:bottom w:w="0" w:type="dxa"/>
            <w:right w:w="108" w:type="dxa"/>
          </w:tblCellMar>
        </w:tblPrEx>
        <w:trPr>
          <w:gridAfter w:val="2"/>
          <w:wAfter w:w="6393" w:type="dxa"/>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rPr>
          <w:gridAfter w:val="2"/>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25.07</w:t>
            </w:r>
          </w:p>
        </w:tc>
        <w:tc>
          <w:tcPr>
            <w:tcW w:w="1276" w:type="dxa"/>
            <w:gridSpan w:val="5"/>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25.07</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100%</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10</w:t>
            </w:r>
          </w:p>
        </w:tc>
      </w:tr>
      <w:tr>
        <w:tblPrEx>
          <w:tblCellMar>
            <w:top w:w="0" w:type="dxa"/>
            <w:left w:w="108" w:type="dxa"/>
            <w:bottom w:w="0" w:type="dxa"/>
            <w:right w:w="108" w:type="dxa"/>
          </w:tblCellMar>
        </w:tblPrEx>
        <w:trPr>
          <w:gridAfter w:val="2"/>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25.07</w:t>
            </w:r>
          </w:p>
        </w:tc>
        <w:tc>
          <w:tcPr>
            <w:tcW w:w="1276" w:type="dxa"/>
            <w:gridSpan w:val="5"/>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25.07</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100%</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blPrEx>
          <w:tblCellMar>
            <w:top w:w="0" w:type="dxa"/>
            <w:left w:w="108" w:type="dxa"/>
            <w:bottom w:w="0" w:type="dxa"/>
            <w:right w:w="108" w:type="dxa"/>
          </w:tblCellMar>
        </w:tblPrEx>
        <w:trPr>
          <w:gridAfter w:val="2"/>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2"/>
          <w:wAfter w:w="6393" w:type="dxa"/>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left"/>
              <w:rPr>
                <w:rFonts w:ascii="宋体" w:hAnsi="宋体" w:cs="宋体"/>
                <w:color w:val="000000"/>
                <w:kern w:val="0"/>
                <w:sz w:val="24"/>
              </w:rPr>
            </w:pPr>
            <w:r>
              <w:rPr>
                <w:rFonts w:hint="eastAsia" w:ascii="宋体" w:hAnsi="宋体" w:cs="宋体"/>
                <w:color w:val="000000"/>
                <w:kern w:val="0"/>
                <w:sz w:val="24"/>
              </w:rPr>
              <w:t>通过组织开展形式多样的</w:t>
            </w:r>
            <w:r>
              <w:rPr>
                <w:rFonts w:ascii="宋体" w:hAnsi="宋体" w:cs="宋体"/>
                <w:color w:val="000000"/>
                <w:kern w:val="0"/>
                <w:sz w:val="24"/>
              </w:rPr>
              <w:t>培训</w:t>
            </w:r>
            <w:r>
              <w:rPr>
                <w:rFonts w:hint="eastAsia" w:ascii="宋体" w:hAnsi="宋体" w:cs="宋体"/>
                <w:color w:val="000000"/>
                <w:kern w:val="0"/>
                <w:sz w:val="24"/>
              </w:rPr>
              <w:t>，培养造就高素质人才队伍，加强体育惠民</w:t>
            </w:r>
            <w:r>
              <w:rPr>
                <w:rFonts w:ascii="宋体" w:hAnsi="宋体" w:cs="宋体"/>
                <w:color w:val="000000"/>
                <w:kern w:val="0"/>
                <w:sz w:val="24"/>
              </w:rPr>
              <w:t>服务，</w:t>
            </w:r>
            <w:r>
              <w:rPr>
                <w:rFonts w:hint="eastAsia" w:ascii="宋体" w:hAnsi="宋体" w:cs="宋体"/>
                <w:color w:val="000000"/>
                <w:kern w:val="0"/>
                <w:sz w:val="24"/>
              </w:rPr>
              <w:t>提高全乡体育</w:t>
            </w:r>
            <w:r>
              <w:rPr>
                <w:rFonts w:ascii="宋体" w:hAnsi="宋体" w:cs="宋体"/>
                <w:color w:val="000000"/>
                <w:kern w:val="0"/>
                <w:sz w:val="24"/>
              </w:rPr>
              <w:t>水平</w:t>
            </w:r>
            <w:r>
              <w:rPr>
                <w:rFonts w:hint="eastAsia" w:ascii="宋体" w:hAnsi="宋体" w:cs="宋体"/>
                <w:color w:val="000000"/>
                <w:kern w:val="0"/>
                <w:sz w:val="24"/>
              </w:rPr>
              <w:t>。</w:t>
            </w:r>
          </w:p>
        </w:tc>
        <w:tc>
          <w:tcPr>
            <w:tcW w:w="4536" w:type="dxa"/>
            <w:gridSpan w:val="8"/>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年度总体目标完成情况综述：1</w:t>
            </w:r>
            <w:r>
              <w:rPr>
                <w:rFonts w:ascii="宋体" w:hAnsi="宋体" w:cs="宋体"/>
                <w:color w:val="000000"/>
                <w:kern w:val="0"/>
                <w:sz w:val="24"/>
              </w:rPr>
              <w:t>.</w:t>
            </w:r>
            <w:r>
              <w:rPr>
                <w:rFonts w:hint="eastAsia" w:ascii="宋体" w:hAnsi="宋体" w:cs="宋体"/>
                <w:color w:val="000000"/>
                <w:kern w:val="0"/>
                <w:sz w:val="24"/>
              </w:rPr>
              <w:t>围绕全民健身“三边”工程提高惠民服务水平。</w:t>
            </w:r>
          </w:p>
          <w:p>
            <w:pPr>
              <w:widowControl/>
              <w:jc w:val="center"/>
              <w:rPr>
                <w:rFonts w:ascii="宋体" w:hAnsi="宋体" w:cs="宋体"/>
                <w:color w:val="000000"/>
                <w:kern w:val="0"/>
                <w:sz w:val="24"/>
              </w:rPr>
            </w:pPr>
            <w:r>
              <w:rPr>
                <w:rFonts w:hint="eastAsia" w:ascii="宋体" w:hAnsi="宋体" w:cs="宋体"/>
                <w:color w:val="000000"/>
                <w:kern w:val="0"/>
                <w:sz w:val="24"/>
              </w:rPr>
              <w:t>2.强化体育骨干</w:t>
            </w:r>
            <w:r>
              <w:rPr>
                <w:rFonts w:ascii="宋体" w:hAnsi="宋体" w:cs="宋体"/>
                <w:color w:val="000000"/>
                <w:kern w:val="0"/>
                <w:sz w:val="24"/>
              </w:rPr>
              <w:t>培养</w:t>
            </w:r>
            <w:r>
              <w:rPr>
                <w:rFonts w:hint="eastAsia" w:ascii="宋体" w:hAnsi="宋体" w:cs="宋体"/>
                <w:color w:val="000000"/>
                <w:kern w:val="0"/>
                <w:sz w:val="24"/>
              </w:rPr>
              <w:t>，打造体育团队。</w:t>
            </w:r>
          </w:p>
        </w:tc>
      </w:tr>
      <w:tr>
        <w:tblPrEx>
          <w:tblCellMar>
            <w:top w:w="0" w:type="dxa"/>
            <w:left w:w="108" w:type="dxa"/>
            <w:bottom w:w="0" w:type="dxa"/>
            <w:right w:w="108" w:type="dxa"/>
          </w:tblCellMar>
        </w:tblPrEx>
        <w:trPr>
          <w:gridAfter w:val="2"/>
          <w:wAfter w:w="6393"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2"/>
          <w:wAfter w:w="6393"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843" w:type="dxa"/>
            <w:gridSpan w:val="2"/>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239"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完成培训</w:t>
            </w:r>
            <w:r>
              <w:rPr>
                <w:rFonts w:ascii="宋体" w:hAnsi="宋体"/>
                <w:sz w:val="24"/>
              </w:rPr>
              <w:t>4</w:t>
            </w:r>
            <w:r>
              <w:rPr>
                <w:rFonts w:hint="eastAsia" w:ascii="宋体" w:hAnsi="宋体"/>
                <w:sz w:val="24"/>
              </w:rPr>
              <w:t>次，社会体育指导员</w:t>
            </w:r>
            <w:r>
              <w:rPr>
                <w:rFonts w:ascii="宋体" w:hAnsi="宋体"/>
                <w:sz w:val="24"/>
              </w:rPr>
              <w:t>培训</w:t>
            </w:r>
            <w:r>
              <w:rPr>
                <w:rFonts w:hint="eastAsia" w:ascii="宋体" w:hAnsi="宋体"/>
                <w:sz w:val="24"/>
              </w:rPr>
              <w:t>100人。</w:t>
            </w:r>
            <w:r>
              <w:rPr>
                <w:rFonts w:ascii="宋体" w:hAnsi="宋体" w:cs="宋体"/>
                <w:color w:val="000000"/>
                <w:kern w:val="0"/>
                <w:sz w:val="24"/>
              </w:rPr>
              <w:t xml:space="preserve"> </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2"/>
          <w:wAfter w:w="6393"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培训参与度≥</w:t>
            </w:r>
            <w:r>
              <w:rPr>
                <w:rFonts w:ascii="宋体" w:hAnsi="宋体"/>
                <w:sz w:val="24"/>
              </w:rPr>
              <w:t>100</w:t>
            </w:r>
            <w:r>
              <w:rPr>
                <w:rFonts w:hint="eastAsia" w:ascii="宋体" w:hAnsi="宋体"/>
                <w:sz w:val="24"/>
              </w:rPr>
              <w:t>%；培训合格率≥100%；</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2"/>
          <w:wAfter w:w="6393"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培训</w:t>
            </w:r>
            <w:r>
              <w:rPr>
                <w:rFonts w:ascii="宋体" w:hAnsi="宋体"/>
                <w:sz w:val="24"/>
              </w:rPr>
              <w:t>12</w:t>
            </w:r>
            <w:r>
              <w:rPr>
                <w:rFonts w:hint="eastAsia" w:ascii="宋体" w:hAnsi="宋体"/>
                <w:sz w:val="24"/>
              </w:rPr>
              <w:t>月前完成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2"/>
          <w:wAfter w:w="6393"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23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项目预算控制数</w:t>
            </w:r>
            <w:r>
              <w:rPr>
                <w:rFonts w:ascii="宋体" w:hAnsi="宋体"/>
                <w:sz w:val="24"/>
              </w:rPr>
              <w:t>25.07</w:t>
            </w:r>
            <w:r>
              <w:rPr>
                <w:rFonts w:hint="eastAsia" w:ascii="宋体" w:hAnsi="宋体"/>
                <w:sz w:val="24"/>
              </w:rPr>
              <w:t>万元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25.07</w:t>
            </w:r>
            <w:r>
              <w:rPr>
                <w:rFonts w:hint="eastAsia" w:ascii="宋体" w:hAnsi="宋体"/>
                <w:sz w:val="24"/>
              </w:rPr>
              <w:t>万元，完成</w:t>
            </w:r>
            <w:r>
              <w:rPr>
                <w:rFonts w:ascii="宋体" w:hAnsi="宋体"/>
                <w:sz w:val="24"/>
              </w:rPr>
              <w:t>100</w:t>
            </w:r>
            <w:r>
              <w:rPr>
                <w:rFonts w:hint="eastAsia" w:ascii="宋体" w:hAnsi="宋体"/>
                <w:sz w:val="24"/>
              </w:rPr>
              <w:t>%</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2"/>
          <w:wAfter w:w="6393"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提高了体育组织</w:t>
            </w:r>
            <w:r>
              <w:rPr>
                <w:rFonts w:ascii="宋体" w:hAnsi="宋体"/>
                <w:sz w:val="24"/>
              </w:rPr>
              <w:t>员</w:t>
            </w:r>
            <w:r>
              <w:rPr>
                <w:rFonts w:hint="eastAsia" w:ascii="宋体" w:hAnsi="宋体"/>
                <w:sz w:val="24"/>
              </w:rPr>
              <w:t>业务能力和工作技能</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培训目标实现，但从资金使用范围来说覆盖面不够广</w:t>
            </w:r>
          </w:p>
        </w:tc>
      </w:tr>
      <w:tr>
        <w:tblPrEx>
          <w:tblCellMar>
            <w:top w:w="0" w:type="dxa"/>
            <w:left w:w="108" w:type="dxa"/>
            <w:bottom w:w="0" w:type="dxa"/>
            <w:right w:w="108" w:type="dxa"/>
          </w:tblCellMar>
        </w:tblPrEx>
        <w:trPr>
          <w:gridAfter w:val="2"/>
          <w:wAfter w:w="6393"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组织管理及培训质量得到学员好评</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好评率达98%</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口头反馈，无书面评价材料</w:t>
            </w:r>
          </w:p>
        </w:tc>
      </w:tr>
      <w:tr>
        <w:tblPrEx>
          <w:tblCellMar>
            <w:top w:w="0" w:type="dxa"/>
            <w:left w:w="108" w:type="dxa"/>
            <w:bottom w:w="0" w:type="dxa"/>
            <w:right w:w="108" w:type="dxa"/>
          </w:tblCellMar>
        </w:tblPrEx>
        <w:trPr>
          <w:gridAfter w:val="2"/>
          <w:wAfter w:w="6393" w:type="dxa"/>
          <w:trHeight w:val="353" w:hRule="atLeast"/>
        </w:trPr>
        <w:tc>
          <w:tcPr>
            <w:tcW w:w="8755"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总分：89</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rPr>
          <w:rFonts w:ascii="仿宋_GB2312" w:eastAsia="仿宋_GB2312"/>
          <w:sz w:val="32"/>
          <w:szCs w:val="32"/>
        </w:rPr>
        <w:sectPr>
          <w:pgSz w:w="11907" w:h="16840"/>
          <w:pgMar w:top="720" w:right="720" w:bottom="720" w:left="720" w:header="851" w:footer="992" w:gutter="0"/>
          <w:cols w:space="720" w:num="1"/>
          <w:docGrid w:type="linesAndChars" w:linePitch="312" w:charSpace="0"/>
        </w:sectPr>
      </w:pPr>
    </w:p>
    <w:tbl>
      <w:tblPr>
        <w:tblStyle w:val="14"/>
        <w:tblpPr w:leftFromText="180" w:rightFromText="180" w:horzAnchor="margin" w:tblpY="-1800"/>
        <w:tblW w:w="17416" w:type="dxa"/>
        <w:tblInd w:w="0" w:type="dxa"/>
        <w:tblLayout w:type="fixed"/>
        <w:tblCellMar>
          <w:top w:w="0" w:type="dxa"/>
          <w:left w:w="108" w:type="dxa"/>
          <w:bottom w:w="0" w:type="dxa"/>
          <w:right w:w="108" w:type="dxa"/>
        </w:tblCellMar>
      </w:tblPr>
      <w:tblGrid>
        <w:gridCol w:w="846"/>
        <w:gridCol w:w="1283"/>
        <w:gridCol w:w="1381"/>
        <w:gridCol w:w="462"/>
        <w:gridCol w:w="1239"/>
        <w:gridCol w:w="142"/>
        <w:gridCol w:w="1134"/>
        <w:gridCol w:w="596"/>
        <w:gridCol w:w="236"/>
        <w:gridCol w:w="236"/>
        <w:gridCol w:w="87"/>
        <w:gridCol w:w="121"/>
        <w:gridCol w:w="992"/>
        <w:gridCol w:w="992"/>
        <w:gridCol w:w="1276"/>
        <w:gridCol w:w="6393"/>
      </w:tblGrid>
      <w:tr>
        <w:tblPrEx>
          <w:tblCellMar>
            <w:top w:w="0" w:type="dxa"/>
            <w:left w:w="108" w:type="dxa"/>
            <w:bottom w:w="0" w:type="dxa"/>
            <w:right w:w="108" w:type="dxa"/>
          </w:tblCellMar>
        </w:tblPrEx>
        <w:trPr>
          <w:gridAfter w:val="1"/>
          <w:wAfter w:w="6393" w:type="dxa"/>
          <w:trHeight w:val="484" w:hRule="atLeast"/>
        </w:trPr>
        <w:tc>
          <w:tcPr>
            <w:tcW w:w="11023" w:type="dxa"/>
            <w:gridSpan w:val="15"/>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项目支出事后绩效自评简表（表6）</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6393" w:type="dxa"/>
          <w:trHeight w:val="311" w:hRule="atLeast"/>
        </w:trPr>
        <w:tc>
          <w:tcPr>
            <w:tcW w:w="11023" w:type="dxa"/>
            <w:gridSpan w:val="15"/>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6393"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首都公共文化示范区创建经费</w:t>
            </w:r>
          </w:p>
        </w:tc>
      </w:tr>
      <w:tr>
        <w:tblPrEx>
          <w:tblCellMar>
            <w:top w:w="0" w:type="dxa"/>
            <w:left w:w="108" w:type="dxa"/>
            <w:bottom w:w="0" w:type="dxa"/>
            <w:right w:w="108" w:type="dxa"/>
          </w:tblCellMar>
        </w:tblPrEx>
        <w:trPr>
          <w:gridAfter w:val="1"/>
          <w:wAfter w:w="6393"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76"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南苑乡文化</w:t>
            </w:r>
            <w:r>
              <w:rPr>
                <w:rFonts w:ascii="宋体" w:hAnsi="宋体" w:cs="宋体"/>
                <w:color w:val="000000"/>
                <w:kern w:val="0"/>
                <w:sz w:val="24"/>
              </w:rPr>
              <w:t>服务中心</w:t>
            </w:r>
          </w:p>
        </w:tc>
      </w:tr>
      <w:tr>
        <w:tblPrEx>
          <w:tblCellMar>
            <w:top w:w="0" w:type="dxa"/>
            <w:left w:w="108" w:type="dxa"/>
            <w:bottom w:w="0" w:type="dxa"/>
            <w:right w:w="108" w:type="dxa"/>
          </w:tblCellMar>
        </w:tblPrEx>
        <w:trPr>
          <w:gridAfter w:val="1"/>
          <w:wAfter w:w="6393" w:type="dxa"/>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5</w:t>
            </w:r>
          </w:p>
        </w:tc>
        <w:tc>
          <w:tcPr>
            <w:tcW w:w="1276" w:type="dxa"/>
            <w:gridSpan w:val="5"/>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4.99</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100%</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9.9</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5</w:t>
            </w:r>
          </w:p>
        </w:tc>
        <w:tc>
          <w:tcPr>
            <w:tcW w:w="1276" w:type="dxa"/>
            <w:gridSpan w:val="5"/>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4.99</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100%</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9.9</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6393" w:type="dxa"/>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center"/>
              <w:rPr>
                <w:rFonts w:ascii="宋体" w:hAnsi="宋体" w:cs="宋体"/>
                <w:color w:val="000000"/>
                <w:kern w:val="0"/>
                <w:sz w:val="24"/>
              </w:rPr>
            </w:pPr>
            <w:r>
              <w:rPr>
                <w:rFonts w:hint="eastAsia" w:ascii="宋体" w:hAnsi="宋体" w:cs="宋体"/>
                <w:color w:val="000000"/>
                <w:kern w:val="0"/>
                <w:sz w:val="24"/>
              </w:rPr>
              <w:t>通过组织开展形式多样的文化活动及</w:t>
            </w:r>
            <w:r>
              <w:rPr>
                <w:rFonts w:ascii="宋体" w:hAnsi="宋体" w:cs="宋体"/>
                <w:color w:val="000000"/>
                <w:kern w:val="0"/>
                <w:sz w:val="24"/>
              </w:rPr>
              <w:t>培训</w:t>
            </w:r>
            <w:r>
              <w:rPr>
                <w:rFonts w:hint="eastAsia" w:ascii="宋体" w:hAnsi="宋体" w:cs="宋体"/>
                <w:color w:val="000000"/>
                <w:kern w:val="0"/>
                <w:sz w:val="24"/>
              </w:rPr>
              <w:t>，提高全乡文化</w:t>
            </w:r>
            <w:r>
              <w:rPr>
                <w:rFonts w:ascii="宋体" w:hAnsi="宋体" w:cs="宋体"/>
                <w:color w:val="000000"/>
                <w:kern w:val="0"/>
                <w:sz w:val="24"/>
              </w:rPr>
              <w:t>水平</w:t>
            </w:r>
            <w:r>
              <w:rPr>
                <w:rFonts w:hint="eastAsia" w:ascii="宋体" w:hAnsi="宋体" w:cs="宋体"/>
                <w:color w:val="000000"/>
                <w:kern w:val="0"/>
                <w:sz w:val="24"/>
              </w:rPr>
              <w:t>。</w:t>
            </w:r>
          </w:p>
        </w:tc>
        <w:tc>
          <w:tcPr>
            <w:tcW w:w="4536" w:type="dxa"/>
            <w:gridSpan w:val="8"/>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年度总体目标完成情况综述：1</w:t>
            </w:r>
            <w:r>
              <w:rPr>
                <w:rFonts w:ascii="宋体" w:hAnsi="宋体" w:cs="宋体"/>
                <w:color w:val="000000"/>
                <w:kern w:val="0"/>
                <w:sz w:val="24"/>
              </w:rPr>
              <w:t>.</w:t>
            </w:r>
            <w:r>
              <w:rPr>
                <w:rFonts w:hint="eastAsia" w:ascii="宋体" w:hAnsi="宋体" w:cs="宋体"/>
                <w:color w:val="000000"/>
                <w:kern w:val="0"/>
                <w:sz w:val="24"/>
              </w:rPr>
              <w:t>开展形式</w:t>
            </w:r>
            <w:r>
              <w:rPr>
                <w:rFonts w:ascii="宋体" w:hAnsi="宋体" w:cs="宋体"/>
                <w:color w:val="000000"/>
                <w:kern w:val="0"/>
                <w:sz w:val="24"/>
              </w:rPr>
              <w:t>多样的文化活动</w:t>
            </w:r>
            <w:r>
              <w:rPr>
                <w:rFonts w:hint="eastAsia" w:ascii="宋体" w:hAnsi="宋体" w:cs="宋体"/>
                <w:color w:val="000000"/>
                <w:kern w:val="0"/>
                <w:sz w:val="24"/>
              </w:rPr>
              <w:t>。</w:t>
            </w:r>
          </w:p>
          <w:p>
            <w:pPr>
              <w:widowControl/>
              <w:rPr>
                <w:rFonts w:ascii="宋体" w:hAnsi="宋体" w:cs="宋体"/>
                <w:color w:val="000000"/>
                <w:kern w:val="0"/>
                <w:sz w:val="24"/>
              </w:rPr>
            </w:pPr>
            <w:r>
              <w:rPr>
                <w:rFonts w:hint="eastAsia" w:ascii="宋体" w:hAnsi="宋体" w:cs="宋体"/>
                <w:color w:val="000000"/>
                <w:kern w:val="0"/>
                <w:sz w:val="24"/>
              </w:rPr>
              <w:t>2.开展</w:t>
            </w:r>
            <w:r>
              <w:rPr>
                <w:rFonts w:ascii="宋体" w:hAnsi="宋体" w:cs="宋体"/>
                <w:color w:val="000000"/>
                <w:kern w:val="0"/>
                <w:sz w:val="24"/>
              </w:rPr>
              <w:t>文化培训活动。</w:t>
            </w:r>
          </w:p>
        </w:tc>
      </w:tr>
      <w:tr>
        <w:tblPrEx>
          <w:tblCellMar>
            <w:top w:w="0" w:type="dxa"/>
            <w:left w:w="108" w:type="dxa"/>
            <w:bottom w:w="0" w:type="dxa"/>
            <w:right w:w="108" w:type="dxa"/>
          </w:tblCellMar>
        </w:tblPrEx>
        <w:trPr>
          <w:gridAfter w:val="1"/>
          <w:wAfter w:w="6393"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6393"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843" w:type="dxa"/>
            <w:gridSpan w:val="2"/>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239"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开展4场文化阅读</w:t>
            </w:r>
            <w:r>
              <w:rPr>
                <w:rFonts w:ascii="宋体" w:hAnsi="宋体"/>
                <w:sz w:val="24"/>
              </w:rPr>
              <w:t>活动</w:t>
            </w:r>
            <w:r>
              <w:rPr>
                <w:rFonts w:hint="eastAsia" w:ascii="宋体" w:hAnsi="宋体"/>
                <w:sz w:val="24"/>
              </w:rPr>
              <w:t>，</w:t>
            </w:r>
            <w:r>
              <w:rPr>
                <w:rFonts w:ascii="宋体" w:hAnsi="宋体"/>
                <w:sz w:val="24"/>
              </w:rPr>
              <w:t>参与人数达</w:t>
            </w:r>
            <w:r>
              <w:rPr>
                <w:rFonts w:hint="eastAsia" w:ascii="宋体" w:hAnsi="宋体"/>
                <w:sz w:val="24"/>
              </w:rPr>
              <w:t>200人。</w:t>
            </w:r>
            <w:r>
              <w:rPr>
                <w:rFonts w:ascii="宋体" w:hAnsi="宋体" w:cs="宋体"/>
                <w:color w:val="000000"/>
                <w:kern w:val="0"/>
                <w:sz w:val="24"/>
              </w:rPr>
              <w:t xml:space="preserve"> </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活动村参与度</w:t>
            </w:r>
            <w:r>
              <w:rPr>
                <w:rFonts w:ascii="宋体" w:hAnsi="宋体"/>
                <w:sz w:val="24"/>
              </w:rPr>
              <w:t>100</w:t>
            </w:r>
            <w:r>
              <w:rPr>
                <w:rFonts w:hint="eastAsia" w:ascii="宋体" w:hAnsi="宋体"/>
                <w:sz w:val="24"/>
              </w:rPr>
              <w:t xml:space="preserve">%； </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活动</w:t>
            </w:r>
            <w:r>
              <w:rPr>
                <w:rFonts w:ascii="宋体" w:hAnsi="宋体"/>
                <w:sz w:val="24"/>
              </w:rPr>
              <w:t>12</w:t>
            </w:r>
            <w:r>
              <w:rPr>
                <w:rFonts w:hint="eastAsia" w:ascii="宋体" w:hAnsi="宋体"/>
                <w:sz w:val="24"/>
              </w:rPr>
              <w:t>月前完成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23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项目预算控制数</w:t>
            </w:r>
            <w:r>
              <w:rPr>
                <w:rFonts w:ascii="宋体" w:hAnsi="宋体"/>
                <w:sz w:val="24"/>
              </w:rPr>
              <w:t>5</w:t>
            </w:r>
            <w:r>
              <w:rPr>
                <w:rFonts w:hint="eastAsia" w:ascii="宋体" w:hAnsi="宋体"/>
                <w:sz w:val="24"/>
              </w:rPr>
              <w:t>万元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5</w:t>
            </w:r>
            <w:r>
              <w:rPr>
                <w:rFonts w:hint="eastAsia" w:ascii="宋体" w:hAnsi="宋体"/>
                <w:sz w:val="24"/>
              </w:rPr>
              <w:t>万元，完成</w:t>
            </w:r>
            <w:r>
              <w:rPr>
                <w:rFonts w:ascii="宋体" w:hAnsi="宋体"/>
                <w:sz w:val="24"/>
              </w:rPr>
              <w:t>100</w:t>
            </w:r>
            <w:r>
              <w:rPr>
                <w:rFonts w:hint="eastAsia" w:ascii="宋体" w:hAnsi="宋体"/>
                <w:sz w:val="24"/>
              </w:rPr>
              <w:t>%</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9.9</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提高了文化组织</w:t>
            </w:r>
            <w:r>
              <w:rPr>
                <w:rFonts w:ascii="宋体" w:hAnsi="宋体"/>
                <w:sz w:val="24"/>
              </w:rPr>
              <w:t>员</w:t>
            </w:r>
            <w:r>
              <w:rPr>
                <w:rFonts w:hint="eastAsia" w:ascii="宋体" w:hAnsi="宋体"/>
                <w:sz w:val="24"/>
              </w:rPr>
              <w:t>业务能力和工作技能</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12</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完成效果与年度总体目标有出入</w:t>
            </w:r>
          </w:p>
        </w:tc>
      </w:tr>
      <w:tr>
        <w:tblPrEx>
          <w:tblCellMar>
            <w:top w:w="0" w:type="dxa"/>
            <w:left w:w="108" w:type="dxa"/>
            <w:bottom w:w="0" w:type="dxa"/>
            <w:right w:w="108" w:type="dxa"/>
          </w:tblCellMar>
        </w:tblPrEx>
        <w:trPr>
          <w:gridAfter w:val="1"/>
          <w:wAfter w:w="6393"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活动</w:t>
            </w:r>
            <w:r>
              <w:rPr>
                <w:rFonts w:ascii="宋体" w:hAnsi="宋体"/>
                <w:sz w:val="24"/>
              </w:rPr>
              <w:t>开展</w:t>
            </w:r>
            <w:r>
              <w:rPr>
                <w:rFonts w:hint="eastAsia" w:ascii="宋体" w:hAnsi="宋体"/>
                <w:sz w:val="24"/>
              </w:rPr>
              <w:t>质量得到好评</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好评率达98%</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gridAfter w:val="1"/>
          <w:wAfter w:w="6393" w:type="dxa"/>
          <w:trHeight w:val="353" w:hRule="atLeast"/>
        </w:trPr>
        <w:tc>
          <w:tcPr>
            <w:tcW w:w="8755"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总分：87</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7416" w:type="dxa"/>
        <w:tblInd w:w="0" w:type="dxa"/>
        <w:tblLayout w:type="fixed"/>
        <w:tblCellMar>
          <w:top w:w="0" w:type="dxa"/>
          <w:left w:w="108" w:type="dxa"/>
          <w:bottom w:w="0" w:type="dxa"/>
          <w:right w:w="108" w:type="dxa"/>
        </w:tblCellMar>
      </w:tblPr>
      <w:tblGrid>
        <w:gridCol w:w="846"/>
        <w:gridCol w:w="1283"/>
        <w:gridCol w:w="1381"/>
        <w:gridCol w:w="462"/>
        <w:gridCol w:w="1239"/>
        <w:gridCol w:w="142"/>
        <w:gridCol w:w="1134"/>
        <w:gridCol w:w="596"/>
        <w:gridCol w:w="236"/>
        <w:gridCol w:w="236"/>
        <w:gridCol w:w="87"/>
        <w:gridCol w:w="121"/>
        <w:gridCol w:w="992"/>
        <w:gridCol w:w="992"/>
        <w:gridCol w:w="1276"/>
        <w:gridCol w:w="6393"/>
      </w:tblGrid>
      <w:tr>
        <w:tblPrEx>
          <w:tblCellMar>
            <w:top w:w="0" w:type="dxa"/>
            <w:left w:w="108" w:type="dxa"/>
            <w:bottom w:w="0" w:type="dxa"/>
            <w:right w:w="108" w:type="dxa"/>
          </w:tblCellMar>
        </w:tblPrEx>
        <w:trPr>
          <w:gridAfter w:val="1"/>
          <w:wAfter w:w="6393" w:type="dxa"/>
          <w:trHeight w:val="484" w:hRule="atLeast"/>
        </w:trPr>
        <w:tc>
          <w:tcPr>
            <w:tcW w:w="11023" w:type="dxa"/>
            <w:gridSpan w:val="15"/>
            <w:tcBorders>
              <w:top w:val="nil"/>
              <w:left w:val="nil"/>
              <w:bottom w:val="nil"/>
              <w:right w:val="nil"/>
            </w:tcBorders>
            <w:vAlign w:val="center"/>
          </w:tcPr>
          <w:p>
            <w:pPr>
              <w:widowControl/>
              <w:rPr>
                <w:rFonts w:ascii="仿宋_GB2312" w:eastAsia="仿宋_GB2312"/>
                <w:sz w:val="32"/>
                <w:szCs w:val="32"/>
              </w:rPr>
            </w:pPr>
            <w:r>
              <w:rPr>
                <w:rFonts w:hint="eastAsia" w:ascii="仿宋_GB2312" w:eastAsia="仿宋_GB2312"/>
                <w:sz w:val="32"/>
                <w:szCs w:val="32"/>
              </w:rPr>
              <w:t>附件4：</w:t>
            </w: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项目支出事后绩效自评简表（表7）</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6393" w:type="dxa"/>
          <w:trHeight w:val="311" w:hRule="atLeast"/>
        </w:trPr>
        <w:tc>
          <w:tcPr>
            <w:tcW w:w="11023" w:type="dxa"/>
            <w:gridSpan w:val="15"/>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6393"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文化设备维护与更新运维</w:t>
            </w:r>
          </w:p>
        </w:tc>
      </w:tr>
      <w:tr>
        <w:tblPrEx>
          <w:tblCellMar>
            <w:top w:w="0" w:type="dxa"/>
            <w:left w:w="108" w:type="dxa"/>
            <w:bottom w:w="0" w:type="dxa"/>
            <w:right w:w="108" w:type="dxa"/>
          </w:tblCellMar>
        </w:tblPrEx>
        <w:trPr>
          <w:gridAfter w:val="1"/>
          <w:wAfter w:w="6393"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76"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南苑乡文化</w:t>
            </w:r>
            <w:r>
              <w:rPr>
                <w:rFonts w:ascii="宋体" w:hAnsi="宋体" w:cs="宋体"/>
                <w:color w:val="000000"/>
                <w:kern w:val="0"/>
                <w:sz w:val="24"/>
              </w:rPr>
              <w:t>服务中心</w:t>
            </w:r>
          </w:p>
        </w:tc>
      </w:tr>
      <w:tr>
        <w:tblPrEx>
          <w:tblCellMar>
            <w:top w:w="0" w:type="dxa"/>
            <w:left w:w="108" w:type="dxa"/>
            <w:bottom w:w="0" w:type="dxa"/>
            <w:right w:w="108" w:type="dxa"/>
          </w:tblCellMar>
        </w:tblPrEx>
        <w:trPr>
          <w:gridAfter w:val="1"/>
          <w:wAfter w:w="6393" w:type="dxa"/>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1</w:t>
            </w:r>
          </w:p>
        </w:tc>
        <w:tc>
          <w:tcPr>
            <w:tcW w:w="1276" w:type="dxa"/>
            <w:gridSpan w:val="5"/>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100%</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10</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1</w:t>
            </w:r>
          </w:p>
        </w:tc>
        <w:tc>
          <w:tcPr>
            <w:tcW w:w="1276" w:type="dxa"/>
            <w:gridSpan w:val="5"/>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100%</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6393" w:type="dxa"/>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center"/>
              <w:rPr>
                <w:rFonts w:ascii="宋体" w:hAnsi="宋体" w:cs="宋体"/>
                <w:color w:val="000000"/>
                <w:kern w:val="0"/>
                <w:sz w:val="24"/>
              </w:rPr>
            </w:pPr>
            <w:r>
              <w:rPr>
                <w:rFonts w:hint="eastAsia" w:ascii="宋体" w:hAnsi="宋体" w:cs="宋体"/>
                <w:color w:val="000000"/>
                <w:kern w:val="0"/>
                <w:sz w:val="24"/>
              </w:rPr>
              <w:t>对文化设备进行维护与更新运维，提高文化</w:t>
            </w:r>
            <w:r>
              <w:rPr>
                <w:rFonts w:ascii="宋体" w:hAnsi="宋体" w:cs="宋体"/>
                <w:color w:val="000000"/>
                <w:kern w:val="0"/>
                <w:sz w:val="24"/>
              </w:rPr>
              <w:t>设备</w:t>
            </w:r>
            <w:r>
              <w:rPr>
                <w:rFonts w:hint="eastAsia" w:ascii="宋体" w:hAnsi="宋体" w:cs="宋体"/>
                <w:color w:val="000000"/>
                <w:kern w:val="0"/>
                <w:sz w:val="24"/>
              </w:rPr>
              <w:t>质量。</w:t>
            </w:r>
          </w:p>
        </w:tc>
        <w:tc>
          <w:tcPr>
            <w:tcW w:w="4536" w:type="dxa"/>
            <w:gridSpan w:val="8"/>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rPr>
                <w:rFonts w:ascii="宋体" w:hAnsi="宋体" w:cs="宋体"/>
                <w:color w:val="000000"/>
                <w:kern w:val="0"/>
                <w:sz w:val="24"/>
              </w:rPr>
            </w:pPr>
            <w:r>
              <w:rPr>
                <w:rFonts w:hint="eastAsia" w:ascii="宋体" w:hAnsi="宋体" w:cs="宋体"/>
                <w:color w:val="000000"/>
                <w:kern w:val="0"/>
                <w:sz w:val="24"/>
              </w:rPr>
              <w:t>1</w:t>
            </w:r>
            <w:r>
              <w:rPr>
                <w:rFonts w:ascii="宋体" w:hAnsi="宋体" w:cs="宋体"/>
                <w:color w:val="000000"/>
                <w:kern w:val="0"/>
                <w:sz w:val="24"/>
              </w:rPr>
              <w:t>.</w:t>
            </w:r>
            <w:r>
              <w:rPr>
                <w:rFonts w:hint="eastAsia" w:ascii="宋体" w:hAnsi="宋体" w:cs="宋体"/>
                <w:color w:val="000000"/>
                <w:kern w:val="0"/>
                <w:sz w:val="24"/>
              </w:rPr>
              <w:t>对文化设备维护与更新。</w:t>
            </w:r>
          </w:p>
        </w:tc>
      </w:tr>
      <w:tr>
        <w:tblPrEx>
          <w:tblCellMar>
            <w:top w:w="0" w:type="dxa"/>
            <w:left w:w="108" w:type="dxa"/>
            <w:bottom w:w="0" w:type="dxa"/>
            <w:right w:w="108" w:type="dxa"/>
          </w:tblCellMar>
        </w:tblPrEx>
        <w:trPr>
          <w:gridAfter w:val="1"/>
          <w:wAfter w:w="6393"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6393"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843" w:type="dxa"/>
            <w:gridSpan w:val="2"/>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239"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完成</w:t>
            </w:r>
            <w:r>
              <w:rPr>
                <w:rFonts w:ascii="宋体" w:hAnsi="宋体" w:cs="宋体"/>
                <w:color w:val="000000"/>
                <w:kern w:val="0"/>
                <w:sz w:val="24"/>
              </w:rPr>
              <w:t>文化设备维护预更新</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维护合格率≥100%；</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维护工作</w:t>
            </w:r>
            <w:r>
              <w:rPr>
                <w:rFonts w:ascii="宋体" w:hAnsi="宋体"/>
                <w:sz w:val="24"/>
              </w:rPr>
              <w:t>12</w:t>
            </w:r>
            <w:r>
              <w:rPr>
                <w:rFonts w:hint="eastAsia" w:ascii="宋体" w:hAnsi="宋体"/>
                <w:sz w:val="24"/>
              </w:rPr>
              <w:t>月前完成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23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项目预算控制数</w:t>
            </w:r>
            <w:r>
              <w:rPr>
                <w:rFonts w:ascii="宋体" w:hAnsi="宋体"/>
                <w:sz w:val="24"/>
              </w:rPr>
              <w:t>1</w:t>
            </w:r>
            <w:r>
              <w:rPr>
                <w:rFonts w:hint="eastAsia" w:ascii="宋体" w:hAnsi="宋体"/>
                <w:sz w:val="24"/>
              </w:rPr>
              <w:t>万元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w:t>
            </w:r>
            <w:r>
              <w:rPr>
                <w:rFonts w:hint="eastAsia" w:ascii="宋体" w:hAnsi="宋体"/>
                <w:sz w:val="24"/>
              </w:rPr>
              <w:t>万元，完成</w:t>
            </w:r>
            <w:r>
              <w:rPr>
                <w:rFonts w:ascii="宋体" w:hAnsi="宋体"/>
                <w:sz w:val="24"/>
              </w:rPr>
              <w:t>100</w:t>
            </w:r>
            <w:r>
              <w:rPr>
                <w:rFonts w:hint="eastAsia" w:ascii="宋体" w:hAnsi="宋体"/>
                <w:sz w:val="24"/>
              </w:rPr>
              <w:t>%</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ascii="宋体" w:hAnsi="宋体" w:cs="宋体"/>
                <w:color w:val="000000"/>
                <w:kern w:val="0"/>
                <w:sz w:val="24"/>
              </w:rPr>
              <w:t>100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提高了文化设备</w:t>
            </w:r>
            <w:r>
              <w:rPr>
                <w:rFonts w:ascii="宋体" w:hAnsi="宋体"/>
                <w:sz w:val="24"/>
              </w:rPr>
              <w:t>的服务质量</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未明确文化设备的使用情况、维护前后对比情况</w:t>
            </w:r>
          </w:p>
        </w:tc>
      </w:tr>
      <w:tr>
        <w:tblPrEx>
          <w:tblCellMar>
            <w:top w:w="0" w:type="dxa"/>
            <w:left w:w="108" w:type="dxa"/>
            <w:bottom w:w="0" w:type="dxa"/>
            <w:right w:w="108" w:type="dxa"/>
          </w:tblCellMar>
        </w:tblPrEx>
        <w:trPr>
          <w:gridAfter w:val="1"/>
          <w:wAfter w:w="6393"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文化服务</w:t>
            </w:r>
            <w:r>
              <w:rPr>
                <w:rFonts w:ascii="宋体" w:hAnsi="宋体"/>
                <w:sz w:val="24"/>
              </w:rPr>
              <w:t>质量</w:t>
            </w:r>
            <w:r>
              <w:rPr>
                <w:rFonts w:hint="eastAsia" w:ascii="宋体" w:hAnsi="宋体"/>
                <w:sz w:val="24"/>
              </w:rPr>
              <w:t>得到好评</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好评率达98%</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w:t>1</w:t>
            </w:r>
            <w:r>
              <w:rPr>
                <w:rFonts w:hint="eastAsia" w:ascii="宋体" w:hAnsi="宋体" w:cs="宋体"/>
                <w:color w:val="000000"/>
                <w:kern w:val="0"/>
                <w:sz w:val="24"/>
              </w:rPr>
              <w:t>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对象不明确，无书面材料</w:t>
            </w:r>
          </w:p>
        </w:tc>
      </w:tr>
      <w:tr>
        <w:tblPrEx>
          <w:tblCellMar>
            <w:top w:w="0" w:type="dxa"/>
            <w:left w:w="108" w:type="dxa"/>
            <w:bottom w:w="0" w:type="dxa"/>
            <w:right w:w="108" w:type="dxa"/>
          </w:tblCellMar>
        </w:tblPrEx>
        <w:trPr>
          <w:gridAfter w:val="1"/>
          <w:wAfter w:w="6393" w:type="dxa"/>
          <w:trHeight w:val="353" w:hRule="atLeast"/>
        </w:trPr>
        <w:tc>
          <w:tcPr>
            <w:tcW w:w="8755"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总分：86</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7416" w:type="dxa"/>
        <w:tblInd w:w="0" w:type="dxa"/>
        <w:tblLayout w:type="fixed"/>
        <w:tblCellMar>
          <w:top w:w="0" w:type="dxa"/>
          <w:left w:w="108" w:type="dxa"/>
          <w:bottom w:w="0" w:type="dxa"/>
          <w:right w:w="108" w:type="dxa"/>
        </w:tblCellMar>
      </w:tblPr>
      <w:tblGrid>
        <w:gridCol w:w="846"/>
        <w:gridCol w:w="1283"/>
        <w:gridCol w:w="1381"/>
        <w:gridCol w:w="462"/>
        <w:gridCol w:w="1239"/>
        <w:gridCol w:w="142"/>
        <w:gridCol w:w="1134"/>
        <w:gridCol w:w="596"/>
        <w:gridCol w:w="236"/>
        <w:gridCol w:w="236"/>
        <w:gridCol w:w="87"/>
        <w:gridCol w:w="121"/>
        <w:gridCol w:w="992"/>
        <w:gridCol w:w="992"/>
        <w:gridCol w:w="1276"/>
        <w:gridCol w:w="6393"/>
      </w:tblGrid>
      <w:tr>
        <w:tblPrEx>
          <w:tblCellMar>
            <w:top w:w="0" w:type="dxa"/>
            <w:left w:w="108" w:type="dxa"/>
            <w:bottom w:w="0" w:type="dxa"/>
            <w:right w:w="108" w:type="dxa"/>
          </w:tblCellMar>
        </w:tblPrEx>
        <w:trPr>
          <w:gridAfter w:val="1"/>
          <w:wAfter w:w="6393" w:type="dxa"/>
          <w:trHeight w:val="484" w:hRule="atLeast"/>
        </w:trPr>
        <w:tc>
          <w:tcPr>
            <w:tcW w:w="11023" w:type="dxa"/>
            <w:gridSpan w:val="15"/>
            <w:tcBorders>
              <w:top w:val="nil"/>
              <w:left w:val="nil"/>
              <w:bottom w:val="nil"/>
              <w:right w:val="nil"/>
            </w:tcBorders>
            <w:vAlign w:val="center"/>
          </w:tcPr>
          <w:p>
            <w:pPr>
              <w:widowControl/>
              <w:rPr>
                <w:rFonts w:ascii="仿宋_GB2312" w:eastAsia="仿宋_GB2312"/>
                <w:sz w:val="32"/>
                <w:szCs w:val="32"/>
              </w:rPr>
            </w:pPr>
            <w:r>
              <w:rPr>
                <w:rFonts w:hint="eastAsia" w:ascii="仿宋_GB2312" w:eastAsia="仿宋_GB2312"/>
                <w:sz w:val="32"/>
                <w:szCs w:val="32"/>
              </w:rPr>
              <w:t>附件4：</w:t>
            </w: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项目支出事后绩效自评简表（表8）</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6393" w:type="dxa"/>
          <w:trHeight w:val="311" w:hRule="atLeast"/>
        </w:trPr>
        <w:tc>
          <w:tcPr>
            <w:tcW w:w="11023" w:type="dxa"/>
            <w:gridSpan w:val="15"/>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6393"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文化信息资源共享工程运维</w:t>
            </w:r>
          </w:p>
        </w:tc>
      </w:tr>
      <w:tr>
        <w:tblPrEx>
          <w:tblCellMar>
            <w:top w:w="0" w:type="dxa"/>
            <w:left w:w="108" w:type="dxa"/>
            <w:bottom w:w="0" w:type="dxa"/>
            <w:right w:w="108" w:type="dxa"/>
          </w:tblCellMar>
        </w:tblPrEx>
        <w:trPr>
          <w:gridAfter w:val="1"/>
          <w:wAfter w:w="6393"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76"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南苑乡文化</w:t>
            </w:r>
            <w:r>
              <w:rPr>
                <w:rFonts w:ascii="宋体" w:hAnsi="宋体" w:cs="宋体"/>
                <w:color w:val="000000"/>
                <w:kern w:val="0"/>
                <w:sz w:val="24"/>
              </w:rPr>
              <w:t>服务中心</w:t>
            </w:r>
          </w:p>
        </w:tc>
      </w:tr>
      <w:tr>
        <w:tblPrEx>
          <w:tblCellMar>
            <w:top w:w="0" w:type="dxa"/>
            <w:left w:w="108" w:type="dxa"/>
            <w:bottom w:w="0" w:type="dxa"/>
            <w:right w:w="108" w:type="dxa"/>
          </w:tblCellMar>
        </w:tblPrEx>
        <w:trPr>
          <w:gridAfter w:val="1"/>
          <w:wAfter w:w="6393" w:type="dxa"/>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2.4</w:t>
            </w:r>
          </w:p>
        </w:tc>
        <w:tc>
          <w:tcPr>
            <w:tcW w:w="1276" w:type="dxa"/>
            <w:gridSpan w:val="5"/>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2.4</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100%</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10</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2.4</w:t>
            </w:r>
          </w:p>
        </w:tc>
        <w:tc>
          <w:tcPr>
            <w:tcW w:w="1276" w:type="dxa"/>
            <w:gridSpan w:val="5"/>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2.4</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100%</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6393" w:type="dxa"/>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center"/>
              <w:rPr>
                <w:rFonts w:ascii="宋体" w:hAnsi="宋体" w:cs="宋体"/>
                <w:color w:val="000000"/>
                <w:kern w:val="0"/>
                <w:sz w:val="24"/>
              </w:rPr>
            </w:pPr>
            <w:r>
              <w:rPr>
                <w:rFonts w:hint="eastAsia" w:ascii="宋体" w:hAnsi="宋体" w:cs="宋体"/>
                <w:color w:val="000000"/>
                <w:kern w:val="0"/>
                <w:sz w:val="24"/>
              </w:rPr>
              <w:t>通过对共享工程</w:t>
            </w:r>
            <w:r>
              <w:rPr>
                <w:rFonts w:ascii="宋体" w:hAnsi="宋体" w:cs="宋体"/>
                <w:color w:val="000000"/>
                <w:kern w:val="0"/>
                <w:sz w:val="24"/>
              </w:rPr>
              <w:t>进行维护，提升服务质量</w:t>
            </w:r>
            <w:r>
              <w:rPr>
                <w:rFonts w:hint="eastAsia" w:ascii="宋体" w:hAnsi="宋体" w:cs="宋体"/>
                <w:color w:val="000000"/>
                <w:kern w:val="0"/>
                <w:sz w:val="24"/>
              </w:rPr>
              <w:t>。</w:t>
            </w:r>
          </w:p>
        </w:tc>
        <w:tc>
          <w:tcPr>
            <w:tcW w:w="4536" w:type="dxa"/>
            <w:gridSpan w:val="8"/>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rPr>
                <w:rFonts w:ascii="宋体" w:hAnsi="宋体" w:cs="宋体"/>
                <w:color w:val="000000"/>
                <w:kern w:val="0"/>
                <w:sz w:val="24"/>
              </w:rPr>
            </w:pPr>
            <w:r>
              <w:rPr>
                <w:rFonts w:hint="eastAsia" w:ascii="宋体" w:hAnsi="宋体" w:cs="宋体"/>
                <w:color w:val="000000"/>
                <w:kern w:val="0"/>
                <w:sz w:val="24"/>
              </w:rPr>
              <w:t>1</w:t>
            </w:r>
            <w:r>
              <w:rPr>
                <w:rFonts w:ascii="宋体" w:hAnsi="宋体" w:cs="宋体"/>
                <w:color w:val="000000"/>
                <w:kern w:val="0"/>
                <w:sz w:val="24"/>
              </w:rPr>
              <w:t>.</w:t>
            </w:r>
            <w:r>
              <w:rPr>
                <w:rFonts w:hint="eastAsia" w:ascii="宋体" w:hAnsi="宋体" w:cs="宋体"/>
                <w:color w:val="000000"/>
                <w:kern w:val="0"/>
                <w:sz w:val="24"/>
              </w:rPr>
              <w:t>对共享</w:t>
            </w:r>
            <w:r>
              <w:rPr>
                <w:rFonts w:ascii="宋体" w:hAnsi="宋体" w:cs="宋体"/>
                <w:color w:val="000000"/>
                <w:kern w:val="0"/>
                <w:sz w:val="24"/>
              </w:rPr>
              <w:t>工程进行</w:t>
            </w:r>
            <w:r>
              <w:rPr>
                <w:rFonts w:hint="eastAsia" w:ascii="宋体" w:hAnsi="宋体" w:cs="宋体"/>
                <w:color w:val="000000"/>
                <w:kern w:val="0"/>
                <w:sz w:val="24"/>
              </w:rPr>
              <w:t>网络</w:t>
            </w:r>
            <w:r>
              <w:rPr>
                <w:rFonts w:ascii="宋体" w:hAnsi="宋体" w:cs="宋体"/>
                <w:color w:val="000000"/>
                <w:kern w:val="0"/>
                <w:sz w:val="24"/>
              </w:rPr>
              <w:t>检测、维</w:t>
            </w:r>
            <w:r>
              <w:rPr>
                <w:rFonts w:hint="eastAsia" w:ascii="宋体" w:hAnsi="宋体" w:cs="宋体"/>
                <w:color w:val="000000"/>
                <w:kern w:val="0"/>
                <w:sz w:val="24"/>
              </w:rPr>
              <w:t>修</w:t>
            </w:r>
            <w:r>
              <w:rPr>
                <w:rFonts w:ascii="宋体" w:hAnsi="宋体" w:cs="宋体"/>
                <w:color w:val="000000"/>
                <w:kern w:val="0"/>
                <w:sz w:val="24"/>
              </w:rPr>
              <w:t>、维护</w:t>
            </w: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6393"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6393"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843" w:type="dxa"/>
            <w:gridSpan w:val="2"/>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239"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对所有</w:t>
            </w:r>
            <w:r>
              <w:rPr>
                <w:rFonts w:ascii="宋体" w:hAnsi="宋体"/>
                <w:sz w:val="24"/>
              </w:rPr>
              <w:t>共享工程</w:t>
            </w:r>
            <w:r>
              <w:rPr>
                <w:rFonts w:hint="eastAsia" w:ascii="宋体" w:hAnsi="宋体"/>
                <w:sz w:val="24"/>
              </w:rPr>
              <w:t>设备</w:t>
            </w:r>
            <w:r>
              <w:rPr>
                <w:rFonts w:ascii="宋体" w:hAnsi="宋体"/>
                <w:sz w:val="24"/>
              </w:rPr>
              <w:t>进行维护</w:t>
            </w:r>
            <w:r>
              <w:rPr>
                <w:rFonts w:hint="eastAsia" w:ascii="宋体" w:hAnsi="宋体"/>
                <w:sz w:val="24"/>
              </w:rPr>
              <w:t>。</w:t>
            </w:r>
            <w:r>
              <w:rPr>
                <w:rFonts w:ascii="宋体" w:hAnsi="宋体" w:cs="宋体"/>
                <w:color w:val="000000"/>
                <w:kern w:val="0"/>
                <w:sz w:val="24"/>
              </w:rPr>
              <w:t xml:space="preserve"> </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维护合格率≥100%；</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工作</w:t>
            </w:r>
            <w:r>
              <w:rPr>
                <w:rFonts w:ascii="宋体" w:hAnsi="宋体"/>
                <w:sz w:val="24"/>
              </w:rPr>
              <w:t>12</w:t>
            </w:r>
            <w:r>
              <w:rPr>
                <w:rFonts w:hint="eastAsia" w:ascii="宋体" w:hAnsi="宋体"/>
                <w:sz w:val="24"/>
              </w:rPr>
              <w:t>月前完成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23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项目预算控制数</w:t>
            </w:r>
            <w:r>
              <w:rPr>
                <w:rFonts w:ascii="宋体" w:hAnsi="宋体"/>
                <w:sz w:val="24"/>
              </w:rPr>
              <w:t>2.4</w:t>
            </w:r>
            <w:r>
              <w:rPr>
                <w:rFonts w:hint="eastAsia" w:ascii="宋体" w:hAnsi="宋体"/>
                <w:sz w:val="24"/>
              </w:rPr>
              <w:t>万元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2.4</w:t>
            </w:r>
            <w:r>
              <w:rPr>
                <w:rFonts w:hint="eastAsia" w:ascii="宋体" w:hAnsi="宋体"/>
                <w:sz w:val="24"/>
              </w:rPr>
              <w:t>万元，完成</w:t>
            </w:r>
            <w:r>
              <w:rPr>
                <w:rFonts w:ascii="宋体" w:hAnsi="宋体"/>
                <w:sz w:val="24"/>
              </w:rPr>
              <w:t>100</w:t>
            </w:r>
            <w:r>
              <w:rPr>
                <w:rFonts w:hint="eastAsia" w:ascii="宋体" w:hAnsi="宋体"/>
                <w:sz w:val="24"/>
              </w:rPr>
              <w:t>%</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ascii="宋体" w:hAnsi="宋体" w:cs="宋体"/>
                <w:color w:val="000000"/>
                <w:kern w:val="0"/>
                <w:sz w:val="24"/>
              </w:rPr>
              <w:t>100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提高了共享工程</w:t>
            </w:r>
            <w:r>
              <w:rPr>
                <w:rFonts w:ascii="宋体" w:hAnsi="宋体"/>
                <w:sz w:val="24"/>
              </w:rPr>
              <w:t>设备服务质量</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数量指标不明确，实际效果展现不具体</w:t>
            </w:r>
          </w:p>
        </w:tc>
      </w:tr>
      <w:tr>
        <w:tblPrEx>
          <w:tblCellMar>
            <w:top w:w="0" w:type="dxa"/>
            <w:left w:w="108" w:type="dxa"/>
            <w:bottom w:w="0" w:type="dxa"/>
            <w:right w:w="108" w:type="dxa"/>
          </w:tblCellMar>
        </w:tblPrEx>
        <w:trPr>
          <w:gridAfter w:val="1"/>
          <w:wAfter w:w="6393"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共享</w:t>
            </w:r>
            <w:r>
              <w:rPr>
                <w:rFonts w:ascii="宋体" w:hAnsi="宋体"/>
                <w:sz w:val="24"/>
              </w:rPr>
              <w:t>工程</w:t>
            </w:r>
            <w:r>
              <w:rPr>
                <w:rFonts w:hint="eastAsia" w:ascii="宋体" w:hAnsi="宋体"/>
                <w:sz w:val="24"/>
              </w:rPr>
              <w:t>得到受众好评</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好评率达98%</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w:t>1</w:t>
            </w:r>
            <w:r>
              <w:rPr>
                <w:rFonts w:hint="eastAsia" w:ascii="宋体" w:hAnsi="宋体" w:cs="宋体"/>
                <w:color w:val="000000"/>
                <w:kern w:val="0"/>
                <w:sz w:val="24"/>
              </w:rPr>
              <w:t>2</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gridAfter w:val="1"/>
          <w:wAfter w:w="6393" w:type="dxa"/>
          <w:trHeight w:val="353" w:hRule="atLeast"/>
        </w:trPr>
        <w:tc>
          <w:tcPr>
            <w:tcW w:w="8755"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总分：87</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7416" w:type="dxa"/>
        <w:tblInd w:w="0" w:type="dxa"/>
        <w:tblLayout w:type="fixed"/>
        <w:tblCellMar>
          <w:top w:w="0" w:type="dxa"/>
          <w:left w:w="108" w:type="dxa"/>
          <w:bottom w:w="0" w:type="dxa"/>
          <w:right w:w="108" w:type="dxa"/>
        </w:tblCellMar>
      </w:tblPr>
      <w:tblGrid>
        <w:gridCol w:w="846"/>
        <w:gridCol w:w="1283"/>
        <w:gridCol w:w="1381"/>
        <w:gridCol w:w="462"/>
        <w:gridCol w:w="1239"/>
        <w:gridCol w:w="142"/>
        <w:gridCol w:w="1134"/>
        <w:gridCol w:w="596"/>
        <w:gridCol w:w="236"/>
        <w:gridCol w:w="236"/>
        <w:gridCol w:w="87"/>
        <w:gridCol w:w="121"/>
        <w:gridCol w:w="992"/>
        <w:gridCol w:w="992"/>
        <w:gridCol w:w="1276"/>
        <w:gridCol w:w="6393"/>
      </w:tblGrid>
      <w:tr>
        <w:tblPrEx>
          <w:tblCellMar>
            <w:top w:w="0" w:type="dxa"/>
            <w:left w:w="108" w:type="dxa"/>
            <w:bottom w:w="0" w:type="dxa"/>
            <w:right w:w="108" w:type="dxa"/>
          </w:tblCellMar>
        </w:tblPrEx>
        <w:trPr>
          <w:gridAfter w:val="1"/>
          <w:wAfter w:w="6393" w:type="dxa"/>
          <w:trHeight w:val="484" w:hRule="atLeast"/>
        </w:trPr>
        <w:tc>
          <w:tcPr>
            <w:tcW w:w="11023" w:type="dxa"/>
            <w:gridSpan w:val="15"/>
            <w:tcBorders>
              <w:top w:val="nil"/>
              <w:left w:val="nil"/>
              <w:bottom w:val="nil"/>
              <w:right w:val="nil"/>
            </w:tcBorders>
            <w:vAlign w:val="center"/>
          </w:tcPr>
          <w:p>
            <w:pPr>
              <w:widowControl/>
              <w:jc w:val="center"/>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项目支出事后绩效自评简表（表9）</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6393" w:type="dxa"/>
          <w:trHeight w:val="311" w:hRule="atLeast"/>
        </w:trPr>
        <w:tc>
          <w:tcPr>
            <w:tcW w:w="11023" w:type="dxa"/>
            <w:gridSpan w:val="15"/>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6393"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周末百姓大舞台</w:t>
            </w:r>
          </w:p>
        </w:tc>
      </w:tr>
      <w:tr>
        <w:tblPrEx>
          <w:tblCellMar>
            <w:top w:w="0" w:type="dxa"/>
            <w:left w:w="108" w:type="dxa"/>
            <w:bottom w:w="0" w:type="dxa"/>
            <w:right w:w="108" w:type="dxa"/>
          </w:tblCellMar>
        </w:tblPrEx>
        <w:trPr>
          <w:gridAfter w:val="1"/>
          <w:wAfter w:w="6393"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76"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南苑乡文化</w:t>
            </w:r>
            <w:r>
              <w:rPr>
                <w:rFonts w:ascii="宋体" w:hAnsi="宋体" w:cs="宋体"/>
                <w:color w:val="000000"/>
                <w:kern w:val="0"/>
                <w:sz w:val="24"/>
              </w:rPr>
              <w:t>服务中心</w:t>
            </w:r>
          </w:p>
        </w:tc>
      </w:tr>
      <w:tr>
        <w:tblPrEx>
          <w:tblCellMar>
            <w:top w:w="0" w:type="dxa"/>
            <w:left w:w="108" w:type="dxa"/>
            <w:bottom w:w="0" w:type="dxa"/>
            <w:right w:w="108" w:type="dxa"/>
          </w:tblCellMar>
        </w:tblPrEx>
        <w:trPr>
          <w:gridAfter w:val="1"/>
          <w:wAfter w:w="6393" w:type="dxa"/>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4.62</w:t>
            </w:r>
          </w:p>
        </w:tc>
        <w:tc>
          <w:tcPr>
            <w:tcW w:w="1276" w:type="dxa"/>
            <w:gridSpan w:val="5"/>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4.62</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100%</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10</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4.62</w:t>
            </w:r>
          </w:p>
        </w:tc>
        <w:tc>
          <w:tcPr>
            <w:tcW w:w="1276" w:type="dxa"/>
            <w:gridSpan w:val="5"/>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4.62</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100%</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6393" w:type="dxa"/>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center"/>
              <w:rPr>
                <w:rFonts w:ascii="宋体" w:hAnsi="宋体" w:cs="宋体"/>
                <w:color w:val="000000"/>
                <w:kern w:val="0"/>
                <w:sz w:val="24"/>
              </w:rPr>
            </w:pPr>
            <w:r>
              <w:rPr>
                <w:rFonts w:hint="eastAsia" w:ascii="宋体" w:hAnsi="宋体" w:cs="宋体"/>
                <w:color w:val="000000"/>
                <w:kern w:val="0"/>
                <w:sz w:val="24"/>
              </w:rPr>
              <w:t>通过组织开展</w:t>
            </w:r>
            <w:r>
              <w:rPr>
                <w:rFonts w:hint="eastAsia" w:ascii="宋体" w:hAnsi="宋体"/>
                <w:sz w:val="24"/>
              </w:rPr>
              <w:t>周末</w:t>
            </w:r>
            <w:r>
              <w:rPr>
                <w:rFonts w:ascii="宋体" w:hAnsi="宋体"/>
                <w:sz w:val="24"/>
              </w:rPr>
              <w:t>百姓大舞台</w:t>
            </w:r>
            <w:r>
              <w:rPr>
                <w:rFonts w:hint="eastAsia" w:ascii="宋体" w:hAnsi="宋体" w:cs="宋体"/>
                <w:color w:val="000000"/>
                <w:kern w:val="0"/>
                <w:sz w:val="24"/>
              </w:rPr>
              <w:t>，满足群众</w:t>
            </w:r>
            <w:r>
              <w:rPr>
                <w:rFonts w:ascii="宋体" w:hAnsi="宋体" w:cs="宋体"/>
                <w:color w:val="000000"/>
                <w:kern w:val="0"/>
                <w:sz w:val="24"/>
              </w:rPr>
              <w:t>文化需求</w:t>
            </w:r>
            <w:r>
              <w:rPr>
                <w:rFonts w:hint="eastAsia" w:ascii="宋体" w:hAnsi="宋体" w:cs="宋体"/>
                <w:color w:val="000000"/>
                <w:kern w:val="0"/>
                <w:sz w:val="24"/>
              </w:rPr>
              <w:t>。</w:t>
            </w:r>
          </w:p>
        </w:tc>
        <w:tc>
          <w:tcPr>
            <w:tcW w:w="4536" w:type="dxa"/>
            <w:gridSpan w:val="8"/>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jc w:val="left"/>
              <w:rPr>
                <w:rFonts w:ascii="宋体" w:hAnsi="宋体" w:cs="宋体"/>
                <w:color w:val="000000"/>
                <w:kern w:val="0"/>
                <w:sz w:val="24"/>
              </w:rPr>
            </w:pPr>
            <w:r>
              <w:rPr>
                <w:rFonts w:hint="eastAsia" w:ascii="宋体" w:hAnsi="宋体" w:cs="宋体"/>
                <w:color w:val="000000"/>
                <w:kern w:val="0"/>
                <w:sz w:val="24"/>
              </w:rPr>
              <w:t>1</w:t>
            </w:r>
            <w:r>
              <w:rPr>
                <w:rFonts w:ascii="宋体" w:hAnsi="宋体" w:cs="宋体"/>
                <w:color w:val="000000"/>
                <w:kern w:val="0"/>
                <w:sz w:val="24"/>
              </w:rPr>
              <w:t>.</w:t>
            </w:r>
            <w:r>
              <w:rPr>
                <w:rFonts w:hint="eastAsia" w:ascii="宋体" w:hAnsi="宋体"/>
                <w:sz w:val="24"/>
              </w:rPr>
              <w:t>开展周末</w:t>
            </w:r>
            <w:r>
              <w:rPr>
                <w:rFonts w:ascii="宋体" w:hAnsi="宋体"/>
                <w:sz w:val="24"/>
              </w:rPr>
              <w:t>百姓大舞台</w:t>
            </w:r>
            <w:r>
              <w:rPr>
                <w:rFonts w:hint="eastAsia" w:ascii="宋体" w:hAnsi="宋体"/>
                <w:sz w:val="24"/>
              </w:rPr>
              <w:t>活动</w:t>
            </w: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6393"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6393"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843" w:type="dxa"/>
            <w:gridSpan w:val="2"/>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239"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完成20场文化</w:t>
            </w:r>
            <w:r>
              <w:rPr>
                <w:rFonts w:ascii="宋体" w:hAnsi="宋体"/>
                <w:sz w:val="24"/>
              </w:rPr>
              <w:t>演出活动</w:t>
            </w:r>
            <w:r>
              <w:rPr>
                <w:rFonts w:hint="eastAsia" w:ascii="宋体" w:hAnsi="宋体"/>
                <w:sz w:val="24"/>
              </w:rPr>
              <w:t>。</w:t>
            </w:r>
            <w:r>
              <w:rPr>
                <w:rFonts w:ascii="宋体" w:hAnsi="宋体" w:cs="宋体"/>
                <w:color w:val="000000"/>
                <w:kern w:val="0"/>
                <w:sz w:val="24"/>
              </w:rPr>
              <w:t xml:space="preserve"> </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演出合格率≥100%；</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活动</w:t>
            </w:r>
            <w:r>
              <w:rPr>
                <w:rFonts w:ascii="宋体" w:hAnsi="宋体"/>
                <w:sz w:val="24"/>
              </w:rPr>
              <w:t>12</w:t>
            </w:r>
            <w:r>
              <w:rPr>
                <w:rFonts w:hint="eastAsia" w:ascii="宋体" w:hAnsi="宋体"/>
                <w:sz w:val="24"/>
              </w:rPr>
              <w:t>月前完成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23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项目预算控制数</w:t>
            </w:r>
            <w:r>
              <w:rPr>
                <w:rFonts w:ascii="宋体" w:hAnsi="宋体"/>
                <w:sz w:val="24"/>
              </w:rPr>
              <w:t>4.62</w:t>
            </w:r>
            <w:r>
              <w:rPr>
                <w:rFonts w:hint="eastAsia" w:ascii="宋体" w:hAnsi="宋体"/>
                <w:sz w:val="24"/>
              </w:rPr>
              <w:t>万元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4.62</w:t>
            </w:r>
            <w:r>
              <w:rPr>
                <w:rFonts w:hint="eastAsia" w:ascii="宋体" w:hAnsi="宋体"/>
                <w:sz w:val="24"/>
              </w:rPr>
              <w:t>万元，完成</w:t>
            </w:r>
            <w:r>
              <w:rPr>
                <w:rFonts w:ascii="宋体" w:hAnsi="宋体"/>
                <w:sz w:val="24"/>
              </w:rPr>
              <w:t>100</w:t>
            </w:r>
            <w:r>
              <w:rPr>
                <w:rFonts w:hint="eastAsia" w:ascii="宋体" w:hAnsi="宋体"/>
                <w:sz w:val="24"/>
              </w:rPr>
              <w:t>%</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ascii="宋体" w:hAnsi="宋体" w:cs="宋体"/>
                <w:color w:val="000000"/>
                <w:kern w:val="0"/>
                <w:sz w:val="24"/>
              </w:rPr>
              <w:t>100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满足了群众</w:t>
            </w:r>
            <w:r>
              <w:rPr>
                <w:rFonts w:ascii="宋体" w:hAnsi="宋体"/>
                <w:sz w:val="24"/>
              </w:rPr>
              <w:t>的文化需求</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受众覆盖率有待提升</w:t>
            </w:r>
          </w:p>
        </w:tc>
      </w:tr>
      <w:tr>
        <w:tblPrEx>
          <w:tblCellMar>
            <w:top w:w="0" w:type="dxa"/>
            <w:left w:w="108" w:type="dxa"/>
            <w:bottom w:w="0" w:type="dxa"/>
            <w:right w:w="108" w:type="dxa"/>
          </w:tblCellMar>
        </w:tblPrEx>
        <w:trPr>
          <w:gridAfter w:val="1"/>
          <w:wAfter w:w="6393"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文化演出得到好评</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好评率达98%</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gridAfter w:val="1"/>
          <w:wAfter w:w="6393" w:type="dxa"/>
          <w:trHeight w:val="353" w:hRule="atLeast"/>
        </w:trPr>
        <w:tc>
          <w:tcPr>
            <w:tcW w:w="8755"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总分：89</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1023" w:type="dxa"/>
        <w:tblInd w:w="0" w:type="dxa"/>
        <w:tblLayout w:type="fixed"/>
        <w:tblCellMar>
          <w:top w:w="0" w:type="dxa"/>
          <w:left w:w="108" w:type="dxa"/>
          <w:bottom w:w="0" w:type="dxa"/>
          <w:right w:w="108" w:type="dxa"/>
        </w:tblCellMar>
      </w:tblPr>
      <w:tblGrid>
        <w:gridCol w:w="846"/>
        <w:gridCol w:w="1283"/>
        <w:gridCol w:w="1381"/>
        <w:gridCol w:w="330"/>
        <w:gridCol w:w="1371"/>
        <w:gridCol w:w="142"/>
        <w:gridCol w:w="1134"/>
        <w:gridCol w:w="1155"/>
        <w:gridCol w:w="121"/>
        <w:gridCol w:w="849"/>
        <w:gridCol w:w="1135"/>
        <w:gridCol w:w="1276"/>
      </w:tblGrid>
      <w:tr>
        <w:trPr>
          <w:trHeight w:val="484" w:hRule="atLeast"/>
        </w:trPr>
        <w:tc>
          <w:tcPr>
            <w:tcW w:w="11023" w:type="dxa"/>
            <w:gridSpan w:val="12"/>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项目支出事后绩效自评简表（表10）</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trHeight w:val="311" w:hRule="atLeast"/>
        </w:trPr>
        <w:tc>
          <w:tcPr>
            <w:tcW w:w="11023" w:type="dxa"/>
            <w:gridSpan w:val="12"/>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rPr>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9"/>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2017年“两新”党组织连续2年提供启动经费</w:t>
            </w:r>
          </w:p>
        </w:tc>
      </w:tr>
      <w:tr>
        <w:tblPrEx>
          <w:tblCellMar>
            <w:top w:w="0" w:type="dxa"/>
            <w:left w:w="108" w:type="dxa"/>
            <w:bottom w:w="0" w:type="dxa"/>
            <w:right w:w="108" w:type="dxa"/>
          </w:tblCellMar>
        </w:tblPrEx>
        <w:trPr>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北京市丰台区南苑乡人民政府，177000</w:t>
            </w:r>
          </w:p>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75648" behindDoc="0" locked="0" layoutInCell="1" allowOverlap="1">
                      <wp:simplePos x="0" y="0"/>
                      <wp:positionH relativeFrom="column">
                        <wp:posOffset>-62230</wp:posOffset>
                      </wp:positionH>
                      <wp:positionV relativeFrom="paragraph">
                        <wp:posOffset>184150</wp:posOffset>
                      </wp:positionV>
                      <wp:extent cx="1152525" cy="609600"/>
                      <wp:effectExtent l="2540" t="4445" r="6985" b="14605"/>
                      <wp:wrapNone/>
                      <wp:docPr id="19" name="直接箭头连接符 19"/>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9pt;margin-top:14.5pt;height:48pt;width:90.75pt;z-index:251675648;mso-width-relative:page;mso-height-relative:page;" filled="f" stroked="t" coordsize="21600,21600" o:gfxdata="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wY6O/2AAAAAkBAAAPAAAAAAAAAAEAIAAAACIAAABkcnMvZG93&#10;bnJldi54bWxQSwECFAAUAAAACACHTuJA3nLCvwACAADzAwAADgAAAAAAAAABACAAAAAnAQAAZHJz&#10;L2Uyb0RvYy54bWxQSwUGAAAAAAYABgBZAQAAmQUAAAAA&#10;">
                      <v:fill on="f" focussize="0,0"/>
                      <v:stroke color="#000000" joinstyle="round"/>
                      <v:imagedata o:title=""/>
                      <o:lock v:ext="edit" aspectratio="f"/>
                    </v:shape>
                  </w:pict>
                </mc:Fallback>
              </mc:AlternateContent>
            </w:r>
          </w:p>
        </w:tc>
        <w:tc>
          <w:tcPr>
            <w:tcW w:w="1276"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党建办</w:t>
            </w:r>
          </w:p>
        </w:tc>
      </w:tr>
      <w:tr>
        <w:tblPrEx>
          <w:tblCellMar>
            <w:top w:w="0" w:type="dxa"/>
            <w:left w:w="108" w:type="dxa"/>
            <w:bottom w:w="0" w:type="dxa"/>
            <w:right w:w="108" w:type="dxa"/>
          </w:tblCellMar>
        </w:tblPrEx>
        <w:trPr>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84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113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1</w:t>
            </w:r>
          </w:p>
        </w:tc>
        <w:tc>
          <w:tcPr>
            <w:tcW w:w="1276" w:type="dxa"/>
            <w:gridSpan w:val="2"/>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w:t>
            </w:r>
          </w:p>
        </w:tc>
        <w:tc>
          <w:tcPr>
            <w:tcW w:w="849"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1135"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1</w:t>
            </w:r>
          </w:p>
        </w:tc>
        <w:tc>
          <w:tcPr>
            <w:tcW w:w="1276" w:type="dxa"/>
            <w:gridSpan w:val="2"/>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w:t>
            </w:r>
          </w:p>
        </w:tc>
        <w:tc>
          <w:tcPr>
            <w:tcW w:w="849"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1135"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849"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113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rPr>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left"/>
              <w:rPr>
                <w:rFonts w:ascii="宋体" w:hAnsi="宋体" w:cs="宋体"/>
                <w:color w:val="000000"/>
                <w:kern w:val="0"/>
                <w:sz w:val="24"/>
              </w:rPr>
            </w:pPr>
            <w:r>
              <w:rPr>
                <w:rFonts w:hint="eastAsia" w:ascii="宋体" w:hAnsi="宋体" w:cs="宋体"/>
                <w:color w:val="000000"/>
                <w:kern w:val="0"/>
                <w:sz w:val="24"/>
              </w:rPr>
              <w:t>提升“两新”党组织书记抓党建管业务水平，提高党员党性修养和综合素质。</w:t>
            </w:r>
          </w:p>
          <w:p>
            <w:pPr>
              <w:widowControl/>
              <w:jc w:val="center"/>
              <w:rPr>
                <w:rFonts w:ascii="宋体" w:hAnsi="宋体" w:cs="宋体"/>
                <w:color w:val="000000"/>
                <w:kern w:val="0"/>
                <w:sz w:val="24"/>
              </w:rPr>
            </w:pPr>
          </w:p>
        </w:tc>
        <w:tc>
          <w:tcPr>
            <w:tcW w:w="4536" w:type="dxa"/>
            <w:gridSpan w:val="5"/>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年度总体目标完成情况综述：1.组织2019年开展“两新”党组织学习教育,开展 “三会一课”、主题党日活动。2.订阅或购买用于开展党员教育的报刊、资料、音像制品和电教设备,进行党内宣传,摄制党员电教片;3.流动党员管理、组织关系接转、党旗党徽配备、党建工作调查研究等产生的会议费用、印刷费用、服务费等各类费用;</w:t>
            </w:r>
          </w:p>
        </w:tc>
      </w:tr>
      <w:tr>
        <w:tblPrEx>
          <w:tblCellMar>
            <w:top w:w="0" w:type="dxa"/>
            <w:left w:w="108" w:type="dxa"/>
            <w:bottom w:w="0" w:type="dxa"/>
            <w:right w:w="108" w:type="dxa"/>
          </w:tblCellMar>
        </w:tblPrEx>
        <w:trPr>
          <w:trHeight w:val="622"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711"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37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7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41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711" w:type="dxa"/>
            <w:gridSpan w:val="2"/>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371"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按照要求开展3大类活动</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70"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411"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711"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37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培训参与度≥98%；</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70"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41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71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37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培训</w:t>
            </w:r>
            <w:r>
              <w:rPr>
                <w:rFonts w:ascii="宋体" w:hAnsi="宋体"/>
                <w:sz w:val="24"/>
              </w:rPr>
              <w:t>12</w:t>
            </w:r>
            <w:r>
              <w:rPr>
                <w:rFonts w:hint="eastAsia" w:ascii="宋体" w:hAnsi="宋体"/>
                <w:sz w:val="24"/>
              </w:rPr>
              <w:t>月前完成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12月完成</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70"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41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rPr>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71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371"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项目预算1万元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使用1万元</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970"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41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71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371"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提高了党组织工作水平</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97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14</w:t>
            </w:r>
          </w:p>
        </w:tc>
        <w:tc>
          <w:tcPr>
            <w:tcW w:w="241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数量指标、质量指标设置不细化，反映工作开展的效果指标无法对应进行考核</w:t>
            </w:r>
          </w:p>
        </w:tc>
      </w:tr>
      <w:tr>
        <w:tblPrEx>
          <w:tblCellMar>
            <w:top w:w="0" w:type="dxa"/>
            <w:left w:w="108" w:type="dxa"/>
            <w:bottom w:w="0" w:type="dxa"/>
            <w:right w:w="108" w:type="dxa"/>
          </w:tblCellMar>
        </w:tblPrEx>
        <w:trPr>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71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371"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组织管理及培训质量得到党员好评</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好评率达70%</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97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14</w:t>
            </w:r>
          </w:p>
        </w:tc>
        <w:tc>
          <w:tcPr>
            <w:tcW w:w="241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通过测评显示“两新”书记工作能力有待于加强</w:t>
            </w:r>
          </w:p>
        </w:tc>
      </w:tr>
      <w:tr>
        <w:tblPrEx>
          <w:tblCellMar>
            <w:top w:w="0" w:type="dxa"/>
            <w:left w:w="108" w:type="dxa"/>
            <w:bottom w:w="0" w:type="dxa"/>
            <w:right w:w="108" w:type="dxa"/>
          </w:tblCellMar>
        </w:tblPrEx>
        <w:trPr>
          <w:trHeight w:val="353" w:hRule="atLeast"/>
        </w:trPr>
        <w:tc>
          <w:tcPr>
            <w:tcW w:w="8612" w:type="dxa"/>
            <w:gridSpan w:val="10"/>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总分：88</w:t>
            </w:r>
          </w:p>
        </w:tc>
        <w:tc>
          <w:tcPr>
            <w:tcW w:w="2411"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1023" w:type="dxa"/>
        <w:tblInd w:w="0" w:type="dxa"/>
        <w:tblLayout w:type="fixed"/>
        <w:tblCellMar>
          <w:top w:w="0" w:type="dxa"/>
          <w:left w:w="108" w:type="dxa"/>
          <w:bottom w:w="0" w:type="dxa"/>
          <w:right w:w="108" w:type="dxa"/>
        </w:tblCellMar>
      </w:tblPr>
      <w:tblGrid>
        <w:gridCol w:w="846"/>
        <w:gridCol w:w="1283"/>
        <w:gridCol w:w="1381"/>
        <w:gridCol w:w="112"/>
        <w:gridCol w:w="1472"/>
        <w:gridCol w:w="259"/>
        <w:gridCol w:w="1134"/>
        <w:gridCol w:w="1155"/>
        <w:gridCol w:w="121"/>
        <w:gridCol w:w="992"/>
        <w:gridCol w:w="992"/>
        <w:gridCol w:w="1276"/>
      </w:tblGrid>
      <w:tr>
        <w:tblPrEx>
          <w:tblCellMar>
            <w:top w:w="0" w:type="dxa"/>
            <w:left w:w="108" w:type="dxa"/>
            <w:bottom w:w="0" w:type="dxa"/>
            <w:right w:w="108" w:type="dxa"/>
          </w:tblCellMar>
        </w:tblPrEx>
        <w:trPr>
          <w:trHeight w:val="484" w:hRule="atLeast"/>
        </w:trPr>
        <w:tc>
          <w:tcPr>
            <w:tcW w:w="11023" w:type="dxa"/>
            <w:gridSpan w:val="12"/>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项目支出事后绩效自评简表（表11）</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trHeight w:val="311" w:hRule="atLeast"/>
        </w:trPr>
        <w:tc>
          <w:tcPr>
            <w:tcW w:w="11023" w:type="dxa"/>
            <w:gridSpan w:val="12"/>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9"/>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2018年“两新”党组织连续2年提供启动经费</w:t>
            </w:r>
          </w:p>
        </w:tc>
      </w:tr>
      <w:tr>
        <w:tblPrEx>
          <w:tblCellMar>
            <w:top w:w="0" w:type="dxa"/>
            <w:left w:w="108" w:type="dxa"/>
            <w:bottom w:w="0" w:type="dxa"/>
            <w:right w:w="108" w:type="dxa"/>
          </w:tblCellMar>
        </w:tblPrEx>
        <w:trPr>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北京市丰台区南苑乡人民政府，177000</w:t>
            </w:r>
          </w:p>
          <w:p>
            <w:pPr>
              <w:widowControl/>
              <w:jc w:val="left"/>
              <w:rPr>
                <w:rFonts w:ascii="宋体" w:hAnsi="宋体" w:cs="宋体"/>
                <w:color w:val="000000"/>
                <w:kern w:val="0"/>
                <w:sz w:val="24"/>
              </w:rPr>
            </w:pPr>
          </w:p>
        </w:tc>
        <w:tc>
          <w:tcPr>
            <w:tcW w:w="1276"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党建办</w:t>
            </w:r>
          </w:p>
        </w:tc>
      </w:tr>
      <w:tr>
        <w:tblPrEx>
          <w:tblCellMar>
            <w:top w:w="0" w:type="dxa"/>
            <w:left w:w="108" w:type="dxa"/>
            <w:bottom w:w="0" w:type="dxa"/>
            <w:right w:w="108" w:type="dxa"/>
          </w:tblCellMar>
        </w:tblPrEx>
        <w:trPr>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76672" behindDoc="0" locked="0" layoutInCell="1" allowOverlap="1">
                      <wp:simplePos x="0" y="0"/>
                      <wp:positionH relativeFrom="column">
                        <wp:posOffset>-19050</wp:posOffset>
                      </wp:positionH>
                      <wp:positionV relativeFrom="paragraph">
                        <wp:posOffset>22860</wp:posOffset>
                      </wp:positionV>
                      <wp:extent cx="1152525" cy="609600"/>
                      <wp:effectExtent l="2540" t="4445" r="6985" b="14605"/>
                      <wp:wrapNone/>
                      <wp:docPr id="20" name="直接箭头连接符 20"/>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5pt;margin-top:1.8pt;height:48pt;width:90.75pt;z-index:251676672;mso-width-relative:page;mso-height-relative:page;" filled="f" stroked="t" coordsize="21600,21600" o:gfxdata="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P4bOPXAAAABwEAAA8AAAAAAAAAAQAgAAAAIgAAAGRycy9kb3du&#10;cmV2LnhtbFBLAQIUABQAAAAIAIdO4kCzn1njAAIAAPMDAAAOAAAAAAAAAAEAIAAAACYBAABkcnMv&#10;ZTJvRG9jLnhtbFBLBQYAAAAABgAGAFkBAACYBQAAAAA=&#10;">
                      <v:fill on="f" focussize="0,0"/>
                      <v:stroke color="#000000" joinstyle="round"/>
                      <v:imagedata o:title=""/>
                      <o:lock v:ext="edit" aspectratio="f"/>
                    </v:shape>
                  </w:pict>
                </mc:Fallback>
              </mc:AlternateContent>
            </w: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3</w:t>
            </w:r>
          </w:p>
        </w:tc>
        <w:tc>
          <w:tcPr>
            <w:tcW w:w="1276" w:type="dxa"/>
            <w:gridSpan w:val="2"/>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3</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1.5</w:t>
            </w:r>
          </w:p>
        </w:tc>
        <w:tc>
          <w:tcPr>
            <w:tcW w:w="1276" w:type="dxa"/>
            <w:gridSpan w:val="2"/>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1.5</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5</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5</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党费1.5</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5</w:t>
            </w:r>
          </w:p>
        </w:tc>
      </w:tr>
      <w:tr>
        <w:tblPrEx>
          <w:tblCellMar>
            <w:top w:w="0" w:type="dxa"/>
            <w:left w:w="108" w:type="dxa"/>
            <w:bottom w:w="0" w:type="dxa"/>
            <w:right w:w="108" w:type="dxa"/>
          </w:tblCellMar>
        </w:tblPrEx>
        <w:trPr>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left"/>
              <w:rPr>
                <w:rFonts w:ascii="宋体" w:hAnsi="宋体" w:cs="宋体"/>
                <w:color w:val="000000"/>
                <w:kern w:val="0"/>
                <w:sz w:val="24"/>
              </w:rPr>
            </w:pPr>
            <w:r>
              <w:rPr>
                <w:rFonts w:hint="eastAsia" w:ascii="宋体" w:hAnsi="宋体" w:cs="宋体"/>
                <w:color w:val="000000"/>
                <w:kern w:val="0"/>
                <w:sz w:val="24"/>
              </w:rPr>
              <w:t>提升“两新”党组织书记抓党建及业务管理水平，提高党员党性修养和综合素质。</w:t>
            </w:r>
          </w:p>
          <w:p>
            <w:pPr>
              <w:widowControl/>
              <w:jc w:val="center"/>
              <w:rPr>
                <w:rFonts w:ascii="宋体" w:hAnsi="宋体" w:cs="宋体"/>
                <w:color w:val="000000"/>
                <w:kern w:val="0"/>
                <w:sz w:val="24"/>
              </w:rPr>
            </w:pPr>
          </w:p>
        </w:tc>
        <w:tc>
          <w:tcPr>
            <w:tcW w:w="4536" w:type="dxa"/>
            <w:gridSpan w:val="5"/>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年度总体目标完成情况综述：1. 组织2019年开展“两新”党组织学习教育,开展 “三会一课”、主题党日活动。2.订阅或购买用于开展党员教育的报刊、资料、音像制品和电教设备,进行党内宣传,摄制党员电教片;3.流动党员管理、组织关系接转、党旗党徽配备、党建工作调查研究等产生的会议费用、印刷费用、服务费等各类费用;</w:t>
            </w:r>
          </w:p>
        </w:tc>
      </w:tr>
      <w:tr>
        <w:tblPrEx>
          <w:tblCellMar>
            <w:top w:w="0" w:type="dxa"/>
            <w:left w:w="108" w:type="dxa"/>
            <w:bottom w:w="0" w:type="dxa"/>
            <w:right w:w="108" w:type="dxa"/>
          </w:tblCellMar>
        </w:tblPrEx>
        <w:trPr>
          <w:trHeight w:val="622"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49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47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9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493" w:type="dxa"/>
            <w:gridSpan w:val="2"/>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472"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按照要求开展3大类活动</w:t>
            </w:r>
          </w:p>
        </w:tc>
        <w:tc>
          <w:tcPr>
            <w:tcW w:w="1393"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rPr>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9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47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培训参与度≥98%；</w:t>
            </w:r>
          </w:p>
        </w:tc>
        <w:tc>
          <w:tcPr>
            <w:tcW w:w="139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9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472"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培训</w:t>
            </w:r>
            <w:r>
              <w:rPr>
                <w:rFonts w:ascii="宋体" w:hAnsi="宋体"/>
                <w:sz w:val="24"/>
              </w:rPr>
              <w:t>12</w:t>
            </w:r>
            <w:r>
              <w:rPr>
                <w:rFonts w:hint="eastAsia" w:ascii="宋体" w:hAnsi="宋体"/>
                <w:sz w:val="24"/>
              </w:rPr>
              <w:t>月前完成</w:t>
            </w:r>
          </w:p>
        </w:tc>
        <w:tc>
          <w:tcPr>
            <w:tcW w:w="139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12月完成</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9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47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项目预算3万元</w:t>
            </w:r>
          </w:p>
        </w:tc>
        <w:tc>
          <w:tcPr>
            <w:tcW w:w="139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使用3万元</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49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472"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提高了党组织工作水平</w:t>
            </w:r>
          </w:p>
        </w:tc>
        <w:tc>
          <w:tcPr>
            <w:tcW w:w="139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14</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数量指标、质量指标设置不细化，反映工作开展的效果指标无法对应进行考核</w:t>
            </w:r>
          </w:p>
        </w:tc>
      </w:tr>
      <w:tr>
        <w:tblPrEx>
          <w:tblCellMar>
            <w:top w:w="0" w:type="dxa"/>
            <w:left w:w="108" w:type="dxa"/>
            <w:bottom w:w="0" w:type="dxa"/>
            <w:right w:w="108" w:type="dxa"/>
          </w:tblCellMar>
        </w:tblPrEx>
        <w:trPr>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49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472"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组织管理及培训质量得到党员好评</w:t>
            </w:r>
          </w:p>
        </w:tc>
        <w:tc>
          <w:tcPr>
            <w:tcW w:w="139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好评率达70%</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14</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通过测评显示“两新”书记工作能力有待于加强</w:t>
            </w:r>
          </w:p>
        </w:tc>
      </w:tr>
      <w:tr>
        <w:tblPrEx>
          <w:tblCellMar>
            <w:top w:w="0" w:type="dxa"/>
            <w:left w:w="108" w:type="dxa"/>
            <w:bottom w:w="0" w:type="dxa"/>
            <w:right w:w="108" w:type="dxa"/>
          </w:tblCellMar>
        </w:tblPrEx>
        <w:trPr>
          <w:trHeight w:val="353" w:hRule="atLeast"/>
        </w:trPr>
        <w:tc>
          <w:tcPr>
            <w:tcW w:w="8755" w:type="dxa"/>
            <w:gridSpan w:val="10"/>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总分：88</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167"/>
        <w:gridCol w:w="1295"/>
        <w:gridCol w:w="218"/>
        <w:gridCol w:w="1580"/>
        <w:gridCol w:w="247"/>
        <w:gridCol w:w="887"/>
        <w:gridCol w:w="843"/>
        <w:gridCol w:w="236"/>
        <w:gridCol w:w="236"/>
        <w:gridCol w:w="87"/>
        <w:gridCol w:w="121"/>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5"/>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项目支出事后绩效自评简表（表12）</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5"/>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67"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95"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2045"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308"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715" w:type="dxa"/>
            <w:gridSpan w:val="1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第一书记专项经费</w:t>
            </w:r>
          </w:p>
        </w:tc>
      </w:tr>
      <w:tr>
        <w:tblPrEx>
          <w:tblCellMar>
            <w:top w:w="0" w:type="dxa"/>
            <w:left w:w="108" w:type="dxa"/>
            <w:bottom w:w="0" w:type="dxa"/>
            <w:right w:w="108" w:type="dxa"/>
          </w:tblCellMar>
        </w:tblPrEx>
        <w:trPr>
          <w:gridAfter w:val="1"/>
          <w:wAfter w:w="3809" w:type="dxa"/>
          <w:trHeight w:val="370" w:hRule="atLeast"/>
        </w:trPr>
        <w:tc>
          <w:tcPr>
            <w:tcW w:w="3308"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32"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18"/>
                <w:szCs w:val="18"/>
              </w:rPr>
            </w:pPr>
            <w:r>
              <w:rPr>
                <w:rFonts w:hint="eastAsia" w:ascii="仿宋" w:hAnsi="仿宋" w:eastAsia="仿宋" w:cs="仿宋"/>
                <w:color w:val="000000"/>
                <w:kern w:val="0"/>
                <w:sz w:val="24"/>
              </w:rPr>
              <w:t>北京市丰台区南苑乡人民政府，177000</w:t>
            </w:r>
          </w:p>
        </w:tc>
        <w:tc>
          <w:tcPr>
            <w:tcW w:w="1523"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党建办</w:t>
            </w:r>
          </w:p>
        </w:tc>
      </w:tr>
      <w:tr>
        <w:tblPrEx>
          <w:tblCellMar>
            <w:top w:w="0" w:type="dxa"/>
            <w:left w:w="108" w:type="dxa"/>
            <w:bottom w:w="0" w:type="dxa"/>
            <w:right w:w="108" w:type="dxa"/>
          </w:tblCellMar>
        </w:tblPrEx>
        <w:trPr>
          <w:gridAfter w:val="1"/>
          <w:wAfter w:w="3809" w:type="dxa"/>
          <w:trHeight w:val="674" w:hRule="atLeast"/>
        </w:trPr>
        <w:tc>
          <w:tcPr>
            <w:tcW w:w="3308"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2045"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887"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523"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308"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045"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887"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2</w:t>
            </w:r>
          </w:p>
        </w:tc>
        <w:tc>
          <w:tcPr>
            <w:tcW w:w="1523"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1.553395</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77.7%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7.77</w:t>
            </w:r>
          </w:p>
        </w:tc>
      </w:tr>
      <w:tr>
        <w:tblPrEx>
          <w:tblCellMar>
            <w:top w:w="0" w:type="dxa"/>
            <w:left w:w="108" w:type="dxa"/>
            <w:bottom w:w="0" w:type="dxa"/>
            <w:right w:w="108" w:type="dxa"/>
          </w:tblCellMar>
        </w:tblPrEx>
        <w:trPr>
          <w:gridAfter w:val="1"/>
          <w:wAfter w:w="3809" w:type="dxa"/>
          <w:trHeight w:val="370" w:hRule="atLeast"/>
        </w:trPr>
        <w:tc>
          <w:tcPr>
            <w:tcW w:w="3308"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045"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887"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2</w:t>
            </w:r>
          </w:p>
        </w:tc>
        <w:tc>
          <w:tcPr>
            <w:tcW w:w="1523"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1.553395</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77.7%　</w:t>
            </w:r>
          </w:p>
        </w:tc>
        <w:tc>
          <w:tcPr>
            <w:tcW w:w="1276" w:type="dxa"/>
            <w:tcBorders>
              <w:top w:val="nil"/>
              <w:left w:val="nil"/>
              <w:bottom w:val="single" w:color="auto" w:sz="4" w:space="0"/>
              <w:right w:val="single" w:color="auto" w:sz="4" w:space="0"/>
            </w:tcBorders>
            <w:vAlign w:val="center"/>
          </w:tcPr>
          <w:p>
            <w:pPr>
              <w:widowControl/>
              <w:ind w:firstLine="240" w:firstLineChars="100"/>
              <w:rPr>
                <w:rFonts w:ascii="宋体" w:hAnsi="宋体" w:cs="宋体"/>
                <w:color w:val="000000"/>
                <w:kern w:val="0"/>
                <w:sz w:val="24"/>
              </w:rPr>
            </w:pPr>
            <w:r>
              <w:rPr>
                <w:rFonts w:hint="eastAsia" w:ascii="宋体" w:hAnsi="宋体" w:cs="宋体"/>
                <w:color w:val="000000"/>
                <w:kern w:val="0"/>
                <w:sz w:val="24"/>
              </w:rPr>
              <w:t>7.77</w:t>
            </w:r>
          </w:p>
        </w:tc>
      </w:tr>
      <w:tr>
        <w:tblPrEx>
          <w:tblCellMar>
            <w:top w:w="0" w:type="dxa"/>
            <w:left w:w="108" w:type="dxa"/>
            <w:bottom w:w="0" w:type="dxa"/>
            <w:right w:w="108" w:type="dxa"/>
          </w:tblCellMar>
        </w:tblPrEx>
        <w:trPr>
          <w:gridAfter w:val="1"/>
          <w:wAfter w:w="3809" w:type="dxa"/>
          <w:trHeight w:val="370" w:hRule="atLeast"/>
        </w:trPr>
        <w:tc>
          <w:tcPr>
            <w:tcW w:w="3308"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045"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887"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523"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394" w:type="dxa"/>
            <w:gridSpan w:val="6"/>
            <w:tcBorders>
              <w:top w:val="single" w:color="auto" w:sz="4" w:space="0"/>
              <w:left w:val="nil"/>
              <w:bottom w:val="single" w:color="auto" w:sz="4" w:space="0"/>
              <w:right w:val="single" w:color="000000" w:sz="4" w:space="0"/>
            </w:tcBorders>
            <w:vAlign w:val="center"/>
          </w:tcPr>
          <w:p>
            <w:pPr>
              <w:widowControl/>
              <w:jc w:val="left"/>
              <w:rPr>
                <w:rFonts w:ascii="仿宋_GB2312" w:eastAsia="仿宋_GB2312"/>
                <w:szCs w:val="21"/>
              </w:rPr>
            </w:pPr>
            <w:r>
              <w:rPr>
                <w:rFonts w:hint="eastAsia" w:ascii="仿宋_GB2312" w:eastAsia="仿宋_GB2312"/>
                <w:szCs w:val="21"/>
              </w:rPr>
              <w:t>年初设定目标：</w:t>
            </w:r>
          </w:p>
          <w:p>
            <w:pPr>
              <w:widowControl/>
              <w:jc w:val="left"/>
              <w:rPr>
                <w:rFonts w:ascii="仿宋_GB2312" w:eastAsia="仿宋_GB2312"/>
                <w:szCs w:val="21"/>
              </w:rPr>
            </w:pPr>
            <w:r>
              <w:rPr>
                <w:rFonts w:hint="eastAsia" w:ascii="仿宋_GB2312" w:eastAsia="仿宋_GB2312"/>
                <w:szCs w:val="21"/>
              </w:rPr>
              <w:t>为贯彻落实市委组织部、市委农工委《关于做好选派机关优秀干部到村担任第一书记的意见》精神，完善投入保障机制，用好村党组织第一书记专项工作经费，按照每人每年2万元的标准核定，由区财政统筹解决，每年初以一般性转移支付方式足额拨付到村党组织第一书记所在乡镇。</w:t>
            </w:r>
          </w:p>
        </w:tc>
        <w:tc>
          <w:tcPr>
            <w:tcW w:w="4783" w:type="dxa"/>
            <w:gridSpan w:val="8"/>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仿宋_GB2312" w:eastAsia="仿宋_GB2312"/>
                <w:szCs w:val="21"/>
              </w:rPr>
              <w:t>年度总体目标完成情况综述：一是送学到家活动，购买《习近平在正定》书籍90本，发给党员；二是开展党员听党课主题教育活动，请区委党校李燕副教授做《不忘初心，砥砺奋进70年—新中国70年宏伟历程及经验启示》讲师授课费；三是组织开展“不忘初心、牢记使命”主题教育，组织党员到万达电影院观影《决胜时刻》。四是国庆期间制作各单位门口、各主要位置的五星红旗及党员先锋岗旗帜。</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1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58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402"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6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513"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数量指标</w:t>
            </w:r>
          </w:p>
        </w:tc>
        <w:tc>
          <w:tcPr>
            <w:tcW w:w="1580" w:type="dxa"/>
            <w:tcBorders>
              <w:top w:val="single" w:color="auto" w:sz="4" w:space="0"/>
              <w:left w:val="nil"/>
              <w:right w:val="single" w:color="auto" w:sz="4" w:space="0"/>
            </w:tcBorders>
            <w:noWrap/>
            <w:vAlign w:val="center"/>
          </w:tcPr>
          <w:p>
            <w:pPr>
              <w:jc w:val="left"/>
              <w:rPr>
                <w:rFonts w:ascii="宋体" w:hAnsi="宋体" w:cs="宋体"/>
                <w:color w:val="000000"/>
                <w:kern w:val="0"/>
                <w:szCs w:val="21"/>
              </w:rPr>
            </w:pPr>
            <w:r>
              <w:rPr>
                <w:rFonts w:hint="eastAsia" w:ascii="宋体" w:hAnsi="宋体" w:cs="宋体"/>
                <w:color w:val="000000"/>
                <w:kern w:val="0"/>
                <w:szCs w:val="21"/>
              </w:rPr>
              <w:t>　购买书籍90本；讲党课；购买电影票；制作旗帜</w:t>
            </w:r>
          </w:p>
        </w:tc>
        <w:tc>
          <w:tcPr>
            <w:tcW w:w="1134"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完成预期指标</w:t>
            </w:r>
          </w:p>
        </w:tc>
        <w:tc>
          <w:tcPr>
            <w:tcW w:w="140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13"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质量指标</w:t>
            </w:r>
          </w:p>
        </w:tc>
        <w:tc>
          <w:tcPr>
            <w:tcW w:w="158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Cs w:val="21"/>
              </w:rPr>
              <w:t>所有活动围绕党建项目进行</w:t>
            </w:r>
            <w:r>
              <w:rPr>
                <w:rFonts w:hint="eastAsia" w:ascii="宋体" w:hAnsi="宋体" w:cs="宋体"/>
                <w:color w:val="000000"/>
                <w:kern w:val="0"/>
                <w:sz w:val="24"/>
              </w:rPr>
              <w:t>　</w:t>
            </w:r>
          </w:p>
        </w:tc>
        <w:tc>
          <w:tcPr>
            <w:tcW w:w="1134"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实现预期指标</w:t>
            </w:r>
          </w:p>
        </w:tc>
        <w:tc>
          <w:tcPr>
            <w:tcW w:w="140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13"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进度指标</w:t>
            </w:r>
          </w:p>
        </w:tc>
        <w:tc>
          <w:tcPr>
            <w:tcW w:w="158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12月前完成</w:t>
            </w:r>
          </w:p>
        </w:tc>
        <w:tc>
          <w:tcPr>
            <w:tcW w:w="1134"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12月前完成</w:t>
            </w:r>
          </w:p>
        </w:tc>
        <w:tc>
          <w:tcPr>
            <w:tcW w:w="140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6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13"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成本指标</w:t>
            </w:r>
          </w:p>
        </w:tc>
        <w:tc>
          <w:tcPr>
            <w:tcW w:w="1580"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预算2万元</w:t>
            </w:r>
          </w:p>
        </w:tc>
        <w:tc>
          <w:tcPr>
            <w:tcW w:w="1134"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1.553395万元</w:t>
            </w:r>
          </w:p>
        </w:tc>
        <w:tc>
          <w:tcPr>
            <w:tcW w:w="1402"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7.77</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67"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513"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效益指标</w:t>
            </w:r>
          </w:p>
        </w:tc>
        <w:tc>
          <w:tcPr>
            <w:tcW w:w="1580"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提高党员爱国意识，增强党性</w:t>
            </w:r>
          </w:p>
        </w:tc>
        <w:tc>
          <w:tcPr>
            <w:tcW w:w="1134"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达到预期目标　</w:t>
            </w:r>
          </w:p>
        </w:tc>
        <w:tc>
          <w:tcPr>
            <w:tcW w:w="140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　</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“第一书记”所起作用不够凸显，经费使用不充足</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6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513"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服务对象满意度指标</w:t>
            </w:r>
          </w:p>
        </w:tc>
        <w:tc>
          <w:tcPr>
            <w:tcW w:w="1580"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活动得到党员同志好评</w:t>
            </w:r>
          </w:p>
        </w:tc>
        <w:tc>
          <w:tcPr>
            <w:tcW w:w="1134"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好评率90%　</w:t>
            </w:r>
          </w:p>
        </w:tc>
        <w:tc>
          <w:tcPr>
            <w:tcW w:w="140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　</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无书面评价材料</w:t>
            </w:r>
          </w:p>
        </w:tc>
      </w:tr>
      <w:tr>
        <w:tblPrEx>
          <w:tblCellMar>
            <w:top w:w="0" w:type="dxa"/>
            <w:left w:w="108" w:type="dxa"/>
            <w:bottom w:w="0" w:type="dxa"/>
            <w:right w:w="108" w:type="dxa"/>
          </w:tblCellMar>
        </w:tblPrEx>
        <w:trPr>
          <w:gridAfter w:val="1"/>
          <w:wAfter w:w="3809" w:type="dxa"/>
          <w:trHeight w:val="353" w:hRule="atLeast"/>
        </w:trPr>
        <w:tc>
          <w:tcPr>
            <w:tcW w:w="8755"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总分：86.54</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1023" w:type="dxa"/>
        <w:tblInd w:w="0" w:type="dxa"/>
        <w:tblLayout w:type="fixed"/>
        <w:tblCellMar>
          <w:top w:w="0" w:type="dxa"/>
          <w:left w:w="108" w:type="dxa"/>
          <w:bottom w:w="0" w:type="dxa"/>
          <w:right w:w="108" w:type="dxa"/>
        </w:tblCellMar>
      </w:tblPr>
      <w:tblGrid>
        <w:gridCol w:w="846"/>
        <w:gridCol w:w="1283"/>
        <w:gridCol w:w="1381"/>
        <w:gridCol w:w="207"/>
        <w:gridCol w:w="1389"/>
        <w:gridCol w:w="247"/>
        <w:gridCol w:w="1134"/>
        <w:gridCol w:w="1155"/>
        <w:gridCol w:w="121"/>
        <w:gridCol w:w="992"/>
        <w:gridCol w:w="992"/>
        <w:gridCol w:w="1276"/>
      </w:tblGrid>
      <w:tr>
        <w:tblPrEx>
          <w:tblCellMar>
            <w:top w:w="0" w:type="dxa"/>
            <w:left w:w="108" w:type="dxa"/>
            <w:bottom w:w="0" w:type="dxa"/>
            <w:right w:w="108" w:type="dxa"/>
          </w:tblCellMar>
        </w:tblPrEx>
        <w:trPr>
          <w:trHeight w:val="484" w:hRule="atLeast"/>
        </w:trPr>
        <w:tc>
          <w:tcPr>
            <w:tcW w:w="11023" w:type="dxa"/>
            <w:gridSpan w:val="12"/>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项目支出事后绩效自评简表（表13）</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trHeight w:val="311" w:hRule="atLeast"/>
        </w:trPr>
        <w:tc>
          <w:tcPr>
            <w:tcW w:w="11023" w:type="dxa"/>
            <w:gridSpan w:val="12"/>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9"/>
            <w:tcBorders>
              <w:top w:val="single" w:color="auto" w:sz="4" w:space="0"/>
              <w:left w:val="nil"/>
              <w:bottom w:val="single" w:color="auto" w:sz="4" w:space="0"/>
              <w:right w:val="single" w:color="auto" w:sz="4" w:space="0"/>
            </w:tcBorders>
            <w:noWrap/>
            <w:vAlign w:val="center"/>
          </w:tcPr>
          <w:p>
            <w:pPr>
              <w:spacing w:line="560" w:lineRule="exact"/>
              <w:jc w:val="left"/>
              <w:rPr>
                <w:rFonts w:ascii="宋体" w:hAnsi="宋体" w:cs="宋体"/>
                <w:color w:val="000000"/>
                <w:kern w:val="0"/>
                <w:sz w:val="24"/>
              </w:rPr>
            </w:pPr>
            <w:r>
              <w:rPr>
                <w:rFonts w:hint="eastAsia" w:ascii="宋体" w:hAnsi="宋体" w:cs="宋体"/>
                <w:color w:val="000000"/>
                <w:kern w:val="0"/>
                <w:sz w:val="24"/>
              </w:rPr>
              <w:t>　区党代表任期制工作经费</w:t>
            </w:r>
          </w:p>
        </w:tc>
      </w:tr>
      <w:tr>
        <w:trPr>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仿宋" w:hAnsi="仿宋" w:eastAsia="仿宋" w:cs="仿宋"/>
                <w:color w:val="000000"/>
                <w:kern w:val="0"/>
                <w:sz w:val="24"/>
              </w:rPr>
              <w:t>北京市丰台区南苑乡人民政府，177000</w:t>
            </w:r>
          </w:p>
        </w:tc>
        <w:tc>
          <w:tcPr>
            <w:tcW w:w="1276"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党建办</w:t>
            </w:r>
          </w:p>
        </w:tc>
      </w:tr>
      <w:tr>
        <w:tblPrEx>
          <w:tblCellMar>
            <w:top w:w="0" w:type="dxa"/>
            <w:left w:w="108" w:type="dxa"/>
            <w:bottom w:w="0" w:type="dxa"/>
            <w:right w:w="108" w:type="dxa"/>
          </w:tblCellMar>
        </w:tblPrEx>
        <w:trPr>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2.4</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1.5984</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67%</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6.7</w:t>
            </w:r>
          </w:p>
        </w:tc>
      </w:tr>
      <w:tr>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2.4</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1.5984</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67%</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p>
          <w:p>
            <w:pPr>
              <w:widowControl/>
              <w:jc w:val="left"/>
              <w:rPr>
                <w:rFonts w:ascii="宋体" w:hAnsi="宋体" w:cs="宋体"/>
                <w:color w:val="000000"/>
                <w:kern w:val="0"/>
                <w:sz w:val="24"/>
              </w:rPr>
            </w:pPr>
            <w:r>
              <w:rPr>
                <w:rFonts w:hint="eastAsia" w:ascii="宋体" w:hAnsi="宋体" w:cs="宋体"/>
                <w:color w:val="000000"/>
                <w:kern w:val="0"/>
                <w:sz w:val="24"/>
              </w:rPr>
              <w:t>围绕宣传贯彻落实党的十九届四中全会精神和习近平新时代中国特色社会主义思想，着眼如何发挥党代表参与献策、参与监督、参与党的自身建设和联系服务党员群众等方面进行学习，切实增强党代表履职能力,提高履职责任意识。</w:t>
            </w:r>
          </w:p>
        </w:tc>
        <w:tc>
          <w:tcPr>
            <w:tcW w:w="4536" w:type="dxa"/>
            <w:gridSpan w:val="5"/>
            <w:tcBorders>
              <w:top w:val="single" w:color="auto" w:sz="4" w:space="0"/>
              <w:left w:val="nil"/>
              <w:bottom w:val="single" w:color="auto" w:sz="4" w:space="0"/>
              <w:right w:val="single" w:color="000000" w:sz="4" w:space="0"/>
            </w:tcBorders>
          </w:tcPr>
          <w:p>
            <w:pPr>
              <w:spacing w:line="560" w:lineRule="exact"/>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jc w:val="left"/>
              <w:rPr>
                <w:rFonts w:ascii="宋体" w:hAnsi="宋体" w:cs="宋体"/>
                <w:color w:val="000000"/>
                <w:kern w:val="0"/>
                <w:sz w:val="24"/>
              </w:rPr>
            </w:pPr>
            <w:r>
              <w:rPr>
                <w:rFonts w:hint="eastAsia" w:ascii="宋体" w:hAnsi="宋体" w:cs="宋体"/>
                <w:color w:val="000000"/>
                <w:kern w:val="0"/>
                <w:sz w:val="24"/>
              </w:rPr>
              <w:t>为每位党代表购买书籍、组织学习，提高党代表联系服务党员群众的能力和建言献策的水平。</w:t>
            </w:r>
          </w:p>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88"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38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8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588"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数量指标</w:t>
            </w:r>
          </w:p>
        </w:tc>
        <w:tc>
          <w:tcPr>
            <w:tcW w:w="1389"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 xml:space="preserve">购买书籍每人16套 </w:t>
            </w:r>
          </w:p>
        </w:tc>
        <w:tc>
          <w:tcPr>
            <w:tcW w:w="1381"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88"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质量指标</w:t>
            </w:r>
          </w:p>
        </w:tc>
        <w:tc>
          <w:tcPr>
            <w:tcW w:w="138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学习参与度≥100%</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rPr>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88"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进度指标</w:t>
            </w:r>
          </w:p>
        </w:tc>
        <w:tc>
          <w:tcPr>
            <w:tcW w:w="1389"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12</w:t>
            </w:r>
            <w:r>
              <w:rPr>
                <w:rFonts w:hint="eastAsia" w:ascii="宋体" w:hAnsi="宋体"/>
                <w:sz w:val="24"/>
              </w:rPr>
              <w:t>月前完成</w:t>
            </w:r>
          </w:p>
        </w:tc>
        <w:tc>
          <w:tcPr>
            <w:tcW w:w="1381"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12月完成</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rPr>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88"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成本指标</w:t>
            </w:r>
          </w:p>
        </w:tc>
        <w:tc>
          <w:tcPr>
            <w:tcW w:w="138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项目预算控制数2.4万元</w:t>
            </w:r>
          </w:p>
        </w:tc>
        <w:tc>
          <w:tcPr>
            <w:tcW w:w="1381"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1.5984万元，完成67%</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6.7</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588"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效益指标</w:t>
            </w:r>
          </w:p>
        </w:tc>
        <w:tc>
          <w:tcPr>
            <w:tcW w:w="138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提高了党代表的履职能力和责任意识</w:t>
            </w:r>
          </w:p>
        </w:tc>
        <w:tc>
          <w:tcPr>
            <w:tcW w:w="1381"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　</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经费使用不充分</w:t>
            </w:r>
          </w:p>
        </w:tc>
      </w:tr>
      <w:tr>
        <w:tblPrEx>
          <w:tblCellMar>
            <w:top w:w="0" w:type="dxa"/>
            <w:left w:w="108" w:type="dxa"/>
            <w:bottom w:w="0" w:type="dxa"/>
            <w:right w:w="108" w:type="dxa"/>
          </w:tblCellMar>
        </w:tblPrEx>
        <w:trPr>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588"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kern w:val="0"/>
                <w:sz w:val="24"/>
              </w:rPr>
              <w:t>服务对象满意度指标</w:t>
            </w:r>
          </w:p>
        </w:tc>
        <w:tc>
          <w:tcPr>
            <w:tcW w:w="138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学习内容和学习质量得到代表好评</w:t>
            </w:r>
          </w:p>
        </w:tc>
        <w:tc>
          <w:tcPr>
            <w:tcW w:w="1381"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好评率达98%</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　</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trHeight w:val="353" w:hRule="atLeast"/>
        </w:trPr>
        <w:tc>
          <w:tcPr>
            <w:tcW w:w="8755" w:type="dxa"/>
            <w:gridSpan w:val="10"/>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总分：84.4</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X="1" w:tblpY="-1800"/>
        <w:tblW w:w="11023" w:type="dxa"/>
        <w:tblInd w:w="0" w:type="dxa"/>
        <w:tblLayout w:type="fixed"/>
        <w:tblCellMar>
          <w:top w:w="0" w:type="dxa"/>
          <w:left w:w="108" w:type="dxa"/>
          <w:bottom w:w="0" w:type="dxa"/>
          <w:right w:w="108" w:type="dxa"/>
        </w:tblCellMar>
      </w:tblPr>
      <w:tblGrid>
        <w:gridCol w:w="846"/>
        <w:gridCol w:w="1283"/>
        <w:gridCol w:w="1381"/>
        <w:gridCol w:w="462"/>
        <w:gridCol w:w="1239"/>
        <w:gridCol w:w="142"/>
        <w:gridCol w:w="1134"/>
        <w:gridCol w:w="1155"/>
        <w:gridCol w:w="121"/>
        <w:gridCol w:w="992"/>
        <w:gridCol w:w="992"/>
        <w:gridCol w:w="1276"/>
      </w:tblGrid>
      <w:tr>
        <w:tblPrEx>
          <w:tblCellMar>
            <w:top w:w="0" w:type="dxa"/>
            <w:left w:w="108" w:type="dxa"/>
            <w:bottom w:w="0" w:type="dxa"/>
            <w:right w:w="108" w:type="dxa"/>
          </w:tblCellMar>
        </w:tblPrEx>
        <w:trPr>
          <w:trHeight w:val="484" w:hRule="atLeast"/>
        </w:trPr>
        <w:tc>
          <w:tcPr>
            <w:tcW w:w="11023" w:type="dxa"/>
            <w:gridSpan w:val="12"/>
            <w:tcBorders>
              <w:top w:val="nil"/>
              <w:left w:val="nil"/>
              <w:bottom w:val="nil"/>
              <w:right w:val="nil"/>
            </w:tcBorders>
            <w:vAlign w:val="center"/>
          </w:tcPr>
          <w:p>
            <w:pPr>
              <w:widowControl/>
              <w:rPr>
                <w:rFonts w:ascii="仿宋_GB2312" w:eastAsia="仿宋_GB2312"/>
                <w:sz w:val="32"/>
                <w:szCs w:val="32"/>
              </w:rPr>
            </w:pPr>
            <w:r>
              <w:rPr>
                <w:rFonts w:hint="eastAsia" w:ascii="仿宋_GB2312" w:eastAsia="仿宋_GB2312"/>
                <w:sz w:val="32"/>
                <w:szCs w:val="32"/>
              </w:rPr>
              <w:t>附件4：</w:t>
            </w: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项目支出事后绩效自评简表（表14）</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trHeight w:val="311" w:hRule="atLeast"/>
        </w:trPr>
        <w:tc>
          <w:tcPr>
            <w:tcW w:w="11023" w:type="dxa"/>
            <w:gridSpan w:val="12"/>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9"/>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免费计划生育技术服务</w:t>
            </w:r>
          </w:p>
        </w:tc>
      </w:tr>
      <w:tr>
        <w:tblPrEx>
          <w:tblCellMar>
            <w:top w:w="0" w:type="dxa"/>
            <w:left w:w="108" w:type="dxa"/>
            <w:bottom w:w="0" w:type="dxa"/>
            <w:right w:w="108" w:type="dxa"/>
          </w:tblCellMar>
        </w:tblPrEx>
        <w:trPr>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77696" behindDoc="0" locked="0" layoutInCell="1" allowOverlap="1">
                      <wp:simplePos x="0" y="0"/>
                      <wp:positionH relativeFrom="column">
                        <wp:posOffset>-53340</wp:posOffset>
                      </wp:positionH>
                      <wp:positionV relativeFrom="paragraph">
                        <wp:posOffset>365125</wp:posOffset>
                      </wp:positionV>
                      <wp:extent cx="1152525" cy="609600"/>
                      <wp:effectExtent l="2540" t="4445" r="6985" b="14605"/>
                      <wp:wrapNone/>
                      <wp:docPr id="21" name="直接箭头连接符 21"/>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28.75pt;height:48pt;width:90.75pt;z-index:251677696;mso-width-relative:page;mso-height-relative:page;" filled="f" stroked="t" coordsize="21600,21600" o:gfxdata="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gp2bf2AAAAAkBAAAPAAAAAAAAAAEAIAAAACIAAABkcnMvZG93&#10;bnJldi54bWxQSwECFAAUAAAACACHTuJApKfWmgACAADzAwAADgAAAAAAAAABACAAAAAnAQAAZHJz&#10;L2Uyb0RvYy54bWxQSwUGAAAAAAYABgBZAQAAmQUAAAAA&#10;">
                      <v:fill on="f" focussize="0,0"/>
                      <v:stroke color="#000000" joinstyle="round"/>
                      <v:imagedata o:title=""/>
                      <o:lock v:ext="edit" aspectratio="f"/>
                    </v:shape>
                  </w:pict>
                </mc:Fallback>
              </mc:AlternateContent>
            </w:r>
            <w:r>
              <w:rPr>
                <w:rFonts w:hint="eastAsia" w:ascii="仿宋" w:hAnsi="仿宋" w:eastAsia="仿宋" w:cs="仿宋"/>
                <w:color w:val="000000"/>
                <w:kern w:val="0"/>
                <w:sz w:val="24"/>
              </w:rPr>
              <w:t>北京市丰台区南苑乡人民政府，177000</w:t>
            </w:r>
          </w:p>
        </w:tc>
        <w:tc>
          <w:tcPr>
            <w:tcW w:w="1276"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教科文体办</w:t>
            </w:r>
          </w:p>
        </w:tc>
      </w:tr>
      <w:tr>
        <w:tblPrEx>
          <w:tblCellMar>
            <w:top w:w="0" w:type="dxa"/>
            <w:left w:w="108" w:type="dxa"/>
            <w:bottom w:w="0" w:type="dxa"/>
            <w:right w:w="108" w:type="dxa"/>
          </w:tblCellMar>
        </w:tblPrEx>
        <w:trPr>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5</w:t>
            </w:r>
          </w:p>
        </w:tc>
        <w:tc>
          <w:tcPr>
            <w:tcW w:w="1276" w:type="dxa"/>
            <w:gridSpan w:val="2"/>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4.96</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99.2%</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9.92</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5</w:t>
            </w:r>
          </w:p>
        </w:tc>
        <w:tc>
          <w:tcPr>
            <w:tcW w:w="1276" w:type="dxa"/>
            <w:gridSpan w:val="2"/>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4.96</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99.2%</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9.92</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center"/>
              <w:rPr>
                <w:rFonts w:ascii="宋体" w:hAnsi="宋体" w:cs="宋体"/>
                <w:color w:val="000000"/>
                <w:kern w:val="0"/>
                <w:sz w:val="24"/>
              </w:rPr>
            </w:pPr>
            <w:r>
              <w:rPr>
                <w:rFonts w:hint="eastAsia" w:ascii="宋体" w:hAnsi="宋体" w:cs="宋体"/>
                <w:color w:val="000000"/>
                <w:kern w:val="0"/>
                <w:sz w:val="24"/>
              </w:rPr>
              <w:t>为计划生育手术人员按一定比例报销手术费</w:t>
            </w:r>
          </w:p>
        </w:tc>
        <w:tc>
          <w:tcPr>
            <w:tcW w:w="4536" w:type="dxa"/>
            <w:gridSpan w:val="5"/>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年度总体目标完成情况综述：区卫健委为我乡拨付50000元，结合我乡基层单位上报情况，为计划生育手术人员报销手术费，基本全部执行。</w:t>
            </w:r>
          </w:p>
        </w:tc>
      </w:tr>
      <w:tr>
        <w:tblPrEx>
          <w:tblCellMar>
            <w:top w:w="0" w:type="dxa"/>
            <w:left w:w="108" w:type="dxa"/>
            <w:bottom w:w="0" w:type="dxa"/>
            <w:right w:w="108" w:type="dxa"/>
          </w:tblCellMar>
        </w:tblPrEx>
        <w:trPr>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843" w:type="dxa"/>
            <w:gridSpan w:val="2"/>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239"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为符合条件的实施计划生育手术人员按规定报销手术费</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基层单位申请后及时发放</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12</w:t>
            </w:r>
            <w:r>
              <w:rPr>
                <w:rFonts w:hint="eastAsia" w:ascii="宋体" w:hAnsi="宋体"/>
                <w:sz w:val="24"/>
              </w:rPr>
              <w:t>月前完成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12月完成</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23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项目预算控制数50000元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完成99.2%</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9.92</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color w:val="000000"/>
                <w:kern w:val="0"/>
                <w:sz w:val="24"/>
              </w:rPr>
              <w:t>推动计划生育政策落实</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数量指标不明确</w:t>
            </w:r>
          </w:p>
        </w:tc>
      </w:tr>
      <w:tr>
        <w:tblPrEx>
          <w:tblCellMar>
            <w:top w:w="0" w:type="dxa"/>
            <w:left w:w="108" w:type="dxa"/>
            <w:bottom w:w="0" w:type="dxa"/>
            <w:right w:w="108" w:type="dxa"/>
          </w:tblCellMar>
        </w:tblPrEx>
        <w:trPr>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color w:val="000000"/>
                <w:kern w:val="0"/>
                <w:sz w:val="24"/>
              </w:rPr>
              <w:t>申请后及时发放</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92%</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14</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评价指标不明确，无书面材料</w:t>
            </w:r>
          </w:p>
        </w:tc>
      </w:tr>
      <w:tr>
        <w:tblPrEx>
          <w:tblCellMar>
            <w:top w:w="0" w:type="dxa"/>
            <w:left w:w="108" w:type="dxa"/>
            <w:bottom w:w="0" w:type="dxa"/>
            <w:right w:w="108" w:type="dxa"/>
          </w:tblCellMar>
        </w:tblPrEx>
        <w:trPr>
          <w:trHeight w:val="353" w:hRule="atLeast"/>
        </w:trPr>
        <w:tc>
          <w:tcPr>
            <w:tcW w:w="8755" w:type="dxa"/>
            <w:gridSpan w:val="10"/>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总分：89.96</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1023" w:type="dxa"/>
        <w:tblInd w:w="0" w:type="dxa"/>
        <w:tblLayout w:type="fixed"/>
        <w:tblCellMar>
          <w:top w:w="0" w:type="dxa"/>
          <w:left w:w="108" w:type="dxa"/>
          <w:bottom w:w="0" w:type="dxa"/>
          <w:right w:w="108" w:type="dxa"/>
        </w:tblCellMar>
      </w:tblPr>
      <w:tblGrid>
        <w:gridCol w:w="846"/>
        <w:gridCol w:w="1283"/>
        <w:gridCol w:w="1381"/>
        <w:gridCol w:w="234"/>
        <w:gridCol w:w="1467"/>
        <w:gridCol w:w="142"/>
        <w:gridCol w:w="1134"/>
        <w:gridCol w:w="1155"/>
        <w:gridCol w:w="121"/>
        <w:gridCol w:w="992"/>
        <w:gridCol w:w="992"/>
        <w:gridCol w:w="1276"/>
      </w:tblGrid>
      <w:tr>
        <w:tblPrEx>
          <w:tblCellMar>
            <w:top w:w="0" w:type="dxa"/>
            <w:left w:w="108" w:type="dxa"/>
            <w:bottom w:w="0" w:type="dxa"/>
            <w:right w:w="108" w:type="dxa"/>
          </w:tblCellMar>
        </w:tblPrEx>
        <w:trPr>
          <w:trHeight w:val="484" w:hRule="atLeast"/>
        </w:trPr>
        <w:tc>
          <w:tcPr>
            <w:tcW w:w="11023" w:type="dxa"/>
            <w:gridSpan w:val="12"/>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项目支出事后绩效自评简表（表15）</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trHeight w:val="311" w:hRule="atLeast"/>
        </w:trPr>
        <w:tc>
          <w:tcPr>
            <w:tcW w:w="11023" w:type="dxa"/>
            <w:gridSpan w:val="12"/>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9"/>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严重精神障碍患者监护人看护管理补贴</w:t>
            </w:r>
          </w:p>
        </w:tc>
      </w:tr>
      <w:tr>
        <w:tblPrEx>
          <w:tblCellMar>
            <w:top w:w="0" w:type="dxa"/>
            <w:left w:w="108" w:type="dxa"/>
            <w:bottom w:w="0" w:type="dxa"/>
            <w:right w:w="108" w:type="dxa"/>
          </w:tblCellMar>
        </w:tblPrEx>
        <w:trPr>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仿宋" w:hAnsi="仿宋" w:eastAsia="仿宋" w:cs="仿宋"/>
                <w:color w:val="000000"/>
                <w:kern w:val="0"/>
                <w:sz w:val="24"/>
              </w:rPr>
              <w:t>北京市丰台区南苑乡人民政府，177000</w:t>
            </w:r>
          </w:p>
        </w:tc>
        <w:tc>
          <w:tcPr>
            <w:tcW w:w="1276"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教科文体办</w:t>
            </w:r>
          </w:p>
        </w:tc>
      </w:tr>
      <w:tr>
        <w:tblPrEx>
          <w:tblCellMar>
            <w:top w:w="0" w:type="dxa"/>
            <w:left w:w="108" w:type="dxa"/>
            <w:bottom w:w="0" w:type="dxa"/>
            <w:right w:w="108" w:type="dxa"/>
          </w:tblCellMar>
        </w:tblPrEx>
        <w:trPr>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78720" behindDoc="0" locked="0" layoutInCell="1" allowOverlap="1">
                      <wp:simplePos x="0" y="0"/>
                      <wp:positionH relativeFrom="column">
                        <wp:posOffset>-44450</wp:posOffset>
                      </wp:positionH>
                      <wp:positionV relativeFrom="paragraph">
                        <wp:posOffset>22860</wp:posOffset>
                      </wp:positionV>
                      <wp:extent cx="1152525" cy="609600"/>
                      <wp:effectExtent l="2540" t="4445" r="6985" b="14605"/>
                      <wp:wrapNone/>
                      <wp:docPr id="22" name="直接箭头连接符 22"/>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5pt;margin-top:1.8pt;height:48pt;width:90.75pt;z-index:251678720;mso-width-relative:page;mso-height-relative:page;" filled="f" stroked="t" coordsize="21600,21600" o:gfxdata="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cFtEDXAAAABwEAAA8AAAAAAAAAAQAgAAAAIgAAAGRycy9kb3du&#10;cmV2LnhtbFBLAQIUABQAAAAIAIdO4kCd70cQAAIAAPMDAAAOAAAAAAAAAAEAIAAAACYBAABkcnMv&#10;ZTJvRG9jLnhtbFBLBQYAAAAABgAGAFkBAACYBQAAAAA=&#10;">
                      <v:fill on="f" focussize="0,0"/>
                      <v:stroke color="#000000" joinstyle="round"/>
                      <v:imagedata o:title=""/>
                      <o:lock v:ext="edit" aspectratio="f"/>
                    </v:shape>
                  </w:pict>
                </mc:Fallback>
              </mc:AlternateContent>
            </w: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36.29</w:t>
            </w:r>
          </w:p>
        </w:tc>
        <w:tc>
          <w:tcPr>
            <w:tcW w:w="1276" w:type="dxa"/>
            <w:gridSpan w:val="2"/>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36.28</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9.99</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36.29</w:t>
            </w:r>
          </w:p>
        </w:tc>
        <w:tc>
          <w:tcPr>
            <w:tcW w:w="1276" w:type="dxa"/>
            <w:gridSpan w:val="2"/>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36.28</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9.99</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center"/>
              <w:rPr>
                <w:rFonts w:ascii="宋体" w:hAnsi="宋体" w:cs="宋体"/>
                <w:color w:val="000000"/>
                <w:kern w:val="0"/>
                <w:sz w:val="24"/>
              </w:rPr>
            </w:pPr>
            <w:r>
              <w:rPr>
                <w:rFonts w:hint="eastAsia" w:ascii="宋体" w:hAnsi="宋体" w:cs="宋体"/>
                <w:color w:val="000000"/>
                <w:kern w:val="0"/>
                <w:sz w:val="24"/>
              </w:rPr>
              <w:t>通过对严重精神障碍患者看护人进行补贴，维护社会稳定。</w:t>
            </w:r>
          </w:p>
        </w:tc>
        <w:tc>
          <w:tcPr>
            <w:tcW w:w="4536" w:type="dxa"/>
            <w:gridSpan w:val="5"/>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年度总体目标完成情况综述：按照区卫健委工作部署，对于申请严重精神障碍患者看护补贴的监护人，每月200元补贴。我乡严格执行相关工作要求，对看护人按季度及时发放。</w:t>
            </w:r>
          </w:p>
        </w:tc>
      </w:tr>
      <w:tr>
        <w:tblPrEx>
          <w:tblCellMar>
            <w:top w:w="0" w:type="dxa"/>
            <w:left w:w="108" w:type="dxa"/>
            <w:bottom w:w="0" w:type="dxa"/>
            <w:right w:w="108" w:type="dxa"/>
          </w:tblCellMar>
        </w:tblPrEx>
        <w:trPr>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61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46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615" w:type="dxa"/>
            <w:gridSpan w:val="2"/>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467"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对全乡严重精神障碍患者看护人进行补贴</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61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46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基层单位申请后及时发放</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615"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467"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12</w:t>
            </w:r>
            <w:r>
              <w:rPr>
                <w:rFonts w:hint="eastAsia" w:ascii="宋体" w:hAnsi="宋体"/>
                <w:sz w:val="24"/>
              </w:rPr>
              <w:t>月前完成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12月完成</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615"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467"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项目预算控制数362880元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362800元</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9.99</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615"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467"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color w:val="000000"/>
                <w:kern w:val="0"/>
                <w:sz w:val="24"/>
              </w:rPr>
              <w:t>加强对精神障碍患者补贴进行发放，维护社会稳定</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发放及时，但数量指标、质量指标有待细化</w:t>
            </w:r>
          </w:p>
        </w:tc>
      </w:tr>
      <w:tr>
        <w:tblPrEx>
          <w:tblCellMar>
            <w:top w:w="0" w:type="dxa"/>
            <w:left w:w="108" w:type="dxa"/>
            <w:bottom w:w="0" w:type="dxa"/>
            <w:right w:w="108" w:type="dxa"/>
          </w:tblCellMar>
        </w:tblPrEx>
        <w:trPr>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615"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467"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color w:val="000000"/>
                <w:kern w:val="0"/>
                <w:sz w:val="24"/>
              </w:rPr>
              <w:t>申请后及时发放</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90%</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trHeight w:val="353" w:hRule="atLeast"/>
        </w:trPr>
        <w:tc>
          <w:tcPr>
            <w:tcW w:w="8755" w:type="dxa"/>
            <w:gridSpan w:val="10"/>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总分：91</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1023" w:type="dxa"/>
        <w:tblInd w:w="0" w:type="dxa"/>
        <w:tblLayout w:type="fixed"/>
        <w:tblCellMar>
          <w:top w:w="0" w:type="dxa"/>
          <w:left w:w="108" w:type="dxa"/>
          <w:bottom w:w="0" w:type="dxa"/>
          <w:right w:w="108" w:type="dxa"/>
        </w:tblCellMar>
      </w:tblPr>
      <w:tblGrid>
        <w:gridCol w:w="846"/>
        <w:gridCol w:w="1283"/>
        <w:gridCol w:w="1381"/>
        <w:gridCol w:w="139"/>
        <w:gridCol w:w="1562"/>
        <w:gridCol w:w="142"/>
        <w:gridCol w:w="1134"/>
        <w:gridCol w:w="1155"/>
        <w:gridCol w:w="121"/>
        <w:gridCol w:w="992"/>
        <w:gridCol w:w="992"/>
        <w:gridCol w:w="1276"/>
      </w:tblGrid>
      <w:tr>
        <w:trPr>
          <w:trHeight w:val="484" w:hRule="atLeast"/>
        </w:trPr>
        <w:tc>
          <w:tcPr>
            <w:tcW w:w="11023" w:type="dxa"/>
            <w:gridSpan w:val="12"/>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项目支出事后绩效自评简表（表16）</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trHeight w:val="311" w:hRule="atLeast"/>
        </w:trPr>
        <w:tc>
          <w:tcPr>
            <w:tcW w:w="11023" w:type="dxa"/>
            <w:gridSpan w:val="12"/>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9"/>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农村育龄妇女长效措施奖励费</w:t>
            </w:r>
          </w:p>
        </w:tc>
      </w:tr>
      <w:tr>
        <w:tblPrEx>
          <w:tblCellMar>
            <w:top w:w="0" w:type="dxa"/>
            <w:left w:w="108" w:type="dxa"/>
            <w:bottom w:w="0" w:type="dxa"/>
            <w:right w:w="108" w:type="dxa"/>
          </w:tblCellMar>
        </w:tblPrEx>
        <w:trPr>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仿宋" w:hAnsi="仿宋" w:eastAsia="仿宋" w:cs="仿宋"/>
                <w:color w:val="000000"/>
                <w:kern w:val="0"/>
                <w:sz w:val="24"/>
              </w:rPr>
              <w:t>北京市丰台区南苑乡人民政府，177000</w:t>
            </w:r>
          </w:p>
        </w:tc>
        <w:tc>
          <w:tcPr>
            <w:tcW w:w="1276"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教科文体办</w:t>
            </w:r>
          </w:p>
        </w:tc>
      </w:tr>
      <w:tr>
        <w:tblPrEx>
          <w:tblCellMar>
            <w:top w:w="0" w:type="dxa"/>
            <w:left w:w="108" w:type="dxa"/>
            <w:bottom w:w="0" w:type="dxa"/>
            <w:right w:w="108" w:type="dxa"/>
          </w:tblCellMar>
        </w:tblPrEx>
        <w:trPr>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79744" behindDoc="0" locked="0" layoutInCell="1" allowOverlap="1">
                      <wp:simplePos x="0" y="0"/>
                      <wp:positionH relativeFrom="column">
                        <wp:posOffset>-52705</wp:posOffset>
                      </wp:positionH>
                      <wp:positionV relativeFrom="paragraph">
                        <wp:posOffset>12700</wp:posOffset>
                      </wp:positionV>
                      <wp:extent cx="1152525" cy="609600"/>
                      <wp:effectExtent l="2540" t="4445" r="6985" b="14605"/>
                      <wp:wrapNone/>
                      <wp:docPr id="23" name="直接箭头连接符 23"/>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15pt;margin-top:1pt;height:48pt;width:90.75pt;z-index:251679744;mso-width-relative:page;mso-height-relative:page;" filled="f" stroked="t" coordsize="21600,21600" o:gfxdata="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YXP7LWAAAABwEAAA8AAAAAAAAAAQAgAAAAIgAAAGRycy9kb3du&#10;cmV2LnhtbFBLAQIUABQAAAAIAIdO4kCK18hpAQIAAPMDAAAOAAAAAAAAAAEAIAAAACUBAABkcnMv&#10;ZTJvRG9jLnhtbFBLBQYAAAAABgAGAFkBAACYBQAAAAA=&#10;">
                      <v:fill on="f" focussize="0,0"/>
                      <v:stroke color="#000000" joinstyle="round"/>
                      <v:imagedata o:title=""/>
                      <o:lock v:ext="edit" aspectratio="f"/>
                    </v:shape>
                  </w:pict>
                </mc:Fallback>
              </mc:AlternateContent>
            </w: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0.02</w:t>
            </w:r>
          </w:p>
        </w:tc>
        <w:tc>
          <w:tcPr>
            <w:tcW w:w="1276" w:type="dxa"/>
            <w:gridSpan w:val="2"/>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0.02</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0.02</w:t>
            </w:r>
          </w:p>
        </w:tc>
        <w:tc>
          <w:tcPr>
            <w:tcW w:w="1276" w:type="dxa"/>
            <w:gridSpan w:val="2"/>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0.02</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center"/>
              <w:rPr>
                <w:rFonts w:ascii="宋体" w:hAnsi="宋体" w:cs="宋体"/>
                <w:color w:val="000000"/>
                <w:kern w:val="0"/>
                <w:sz w:val="24"/>
              </w:rPr>
            </w:pPr>
            <w:r>
              <w:rPr>
                <w:rFonts w:hint="eastAsia" w:ascii="宋体" w:hAnsi="宋体" w:cs="宋体"/>
                <w:color w:val="000000"/>
                <w:kern w:val="0"/>
                <w:sz w:val="24"/>
              </w:rPr>
              <w:t>通过对农村地区妇女进行长效避孕措施奖励，推动计划生育政策落实。</w:t>
            </w:r>
          </w:p>
        </w:tc>
        <w:tc>
          <w:tcPr>
            <w:tcW w:w="4536" w:type="dxa"/>
            <w:gridSpan w:val="5"/>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年度总体目标完成情况综述：按照要求对进行长效避孕措施的妇女进行及时奖励。</w:t>
            </w:r>
          </w:p>
        </w:tc>
      </w:tr>
      <w:tr>
        <w:tblPrEx>
          <w:tblCellMar>
            <w:top w:w="0" w:type="dxa"/>
            <w:left w:w="108" w:type="dxa"/>
            <w:bottom w:w="0" w:type="dxa"/>
            <w:right w:w="108" w:type="dxa"/>
          </w:tblCellMar>
        </w:tblPrEx>
        <w:trPr>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2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56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520" w:type="dxa"/>
            <w:gridSpan w:val="2"/>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562"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对符合条件的农村育龄妇女长效措施奖励按200元/人标准发放</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rPr>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2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56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基层单位申请后及时发放</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rPr>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20"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562"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12</w:t>
            </w:r>
            <w:r>
              <w:rPr>
                <w:rFonts w:hint="eastAsia" w:ascii="宋体" w:hAnsi="宋体"/>
                <w:sz w:val="24"/>
              </w:rPr>
              <w:t>月前完成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12月完成</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20"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56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项目预算控制数200元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200元，完成100%</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520"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562"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color w:val="000000"/>
                <w:kern w:val="0"/>
                <w:sz w:val="24"/>
              </w:rPr>
              <w:t>推动计划生育政策落实</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　</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r>
      <w:tr>
        <w:tblPrEx>
          <w:tblCellMar>
            <w:top w:w="0" w:type="dxa"/>
            <w:left w:w="108" w:type="dxa"/>
            <w:bottom w:w="0" w:type="dxa"/>
            <w:right w:w="108" w:type="dxa"/>
          </w:tblCellMar>
        </w:tblPrEx>
        <w:trPr>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520"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562"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color w:val="000000"/>
                <w:kern w:val="0"/>
                <w:sz w:val="24"/>
              </w:rPr>
              <w:t>申请后及时发放</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90%</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口头评价，无书面材料</w:t>
            </w:r>
          </w:p>
        </w:tc>
      </w:tr>
      <w:tr>
        <w:tblPrEx>
          <w:tblCellMar>
            <w:top w:w="0" w:type="dxa"/>
            <w:left w:w="108" w:type="dxa"/>
            <w:bottom w:w="0" w:type="dxa"/>
            <w:right w:w="108" w:type="dxa"/>
          </w:tblCellMar>
        </w:tblPrEx>
        <w:trPr>
          <w:trHeight w:val="353" w:hRule="atLeast"/>
        </w:trPr>
        <w:tc>
          <w:tcPr>
            <w:tcW w:w="8755" w:type="dxa"/>
            <w:gridSpan w:val="10"/>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总分：93</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X="1" w:tblpY="-1800"/>
        <w:tblW w:w="11023" w:type="dxa"/>
        <w:tblInd w:w="0" w:type="dxa"/>
        <w:tblLayout w:type="fixed"/>
        <w:tblCellMar>
          <w:top w:w="0" w:type="dxa"/>
          <w:left w:w="108" w:type="dxa"/>
          <w:bottom w:w="0" w:type="dxa"/>
          <w:right w:w="108" w:type="dxa"/>
        </w:tblCellMar>
      </w:tblPr>
      <w:tblGrid>
        <w:gridCol w:w="846"/>
        <w:gridCol w:w="978"/>
        <w:gridCol w:w="1457"/>
        <w:gridCol w:w="1825"/>
        <w:gridCol w:w="247"/>
        <w:gridCol w:w="1134"/>
        <w:gridCol w:w="1155"/>
        <w:gridCol w:w="121"/>
        <w:gridCol w:w="992"/>
        <w:gridCol w:w="992"/>
        <w:gridCol w:w="1276"/>
      </w:tblGrid>
      <w:tr>
        <w:tblPrEx>
          <w:tblCellMar>
            <w:top w:w="0" w:type="dxa"/>
            <w:left w:w="108" w:type="dxa"/>
            <w:bottom w:w="0" w:type="dxa"/>
            <w:right w:w="108" w:type="dxa"/>
          </w:tblCellMar>
        </w:tblPrEx>
        <w:trPr>
          <w:trHeight w:val="484" w:hRule="atLeast"/>
        </w:trPr>
        <w:tc>
          <w:tcPr>
            <w:tcW w:w="11023" w:type="dxa"/>
            <w:gridSpan w:val="11"/>
            <w:tcBorders>
              <w:top w:val="nil"/>
              <w:left w:val="nil"/>
              <w:bottom w:val="nil"/>
              <w:right w:val="nil"/>
            </w:tcBorders>
            <w:vAlign w:val="center"/>
          </w:tcPr>
          <w:p>
            <w:pPr>
              <w:widowControl/>
              <w:jc w:val="center"/>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项目支出事后绩效自评简表（表17）</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trHeight w:val="311" w:hRule="atLeast"/>
        </w:trPr>
        <w:tc>
          <w:tcPr>
            <w:tcW w:w="11023"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370" w:hRule="atLeast"/>
        </w:trPr>
        <w:tc>
          <w:tcPr>
            <w:tcW w:w="3281"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742" w:type="dxa"/>
            <w:gridSpan w:val="8"/>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2018年新型农民培养乡镇引导性培训补贴</w:t>
            </w:r>
          </w:p>
        </w:tc>
      </w:tr>
      <w:tr>
        <w:tblPrEx>
          <w:tblCellMar>
            <w:top w:w="0" w:type="dxa"/>
            <w:left w:w="108" w:type="dxa"/>
            <w:bottom w:w="0" w:type="dxa"/>
            <w:right w:w="108" w:type="dxa"/>
          </w:tblCellMar>
        </w:tblPrEx>
        <w:trPr>
          <w:trHeight w:val="370" w:hRule="atLeast"/>
        </w:trPr>
        <w:tc>
          <w:tcPr>
            <w:tcW w:w="3281"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3206"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76"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社保所</w:t>
            </w:r>
          </w:p>
        </w:tc>
      </w:tr>
      <w:tr>
        <w:tblPrEx>
          <w:tblCellMar>
            <w:top w:w="0" w:type="dxa"/>
            <w:left w:w="108" w:type="dxa"/>
            <w:bottom w:w="0" w:type="dxa"/>
            <w:right w:w="108" w:type="dxa"/>
          </w:tblCellMar>
        </w:tblPrEx>
        <w:trPr>
          <w:trHeight w:val="674" w:hRule="atLeast"/>
        </w:trPr>
        <w:tc>
          <w:tcPr>
            <w:tcW w:w="3281"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2072"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370" w:hRule="atLeast"/>
        </w:trPr>
        <w:tc>
          <w:tcPr>
            <w:tcW w:w="3281"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072"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3.04</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2.15</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70.72%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7.07</w:t>
            </w:r>
          </w:p>
        </w:tc>
      </w:tr>
      <w:tr>
        <w:tblPrEx>
          <w:tblCellMar>
            <w:top w:w="0" w:type="dxa"/>
            <w:left w:w="108" w:type="dxa"/>
            <w:bottom w:w="0" w:type="dxa"/>
            <w:right w:w="108" w:type="dxa"/>
          </w:tblCellMar>
        </w:tblPrEx>
        <w:trPr>
          <w:trHeight w:val="370" w:hRule="atLeast"/>
        </w:trPr>
        <w:tc>
          <w:tcPr>
            <w:tcW w:w="3281"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072"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3.04</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2.15</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70.72%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7.07</w:t>
            </w:r>
          </w:p>
        </w:tc>
      </w:tr>
      <w:tr>
        <w:tblPrEx>
          <w:tblCellMar>
            <w:top w:w="0" w:type="dxa"/>
            <w:left w:w="108" w:type="dxa"/>
            <w:bottom w:w="0" w:type="dxa"/>
            <w:right w:w="108" w:type="dxa"/>
          </w:tblCellMar>
        </w:tblPrEx>
        <w:trPr>
          <w:trHeight w:val="370" w:hRule="atLeast"/>
        </w:trPr>
        <w:tc>
          <w:tcPr>
            <w:tcW w:w="3281"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072"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对乡域内企业人员培训最新社保政策。</w:t>
            </w:r>
          </w:p>
        </w:tc>
        <w:tc>
          <w:tcPr>
            <w:tcW w:w="4536"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2019年起新的社会保险政策正式实施，包括社保税管、断缴清零、程序简化、养老上浮、育险入医等问题，组织乡域内就业人员进行最新社保政策培训，参加培训人数100余人。</w:t>
            </w:r>
          </w:p>
        </w:tc>
      </w:tr>
      <w:tr>
        <w:tblPrEx>
          <w:tblCellMar>
            <w:top w:w="0" w:type="dxa"/>
            <w:left w:w="108" w:type="dxa"/>
            <w:bottom w:w="0" w:type="dxa"/>
            <w:right w:w="108" w:type="dxa"/>
          </w:tblCellMar>
        </w:tblPrEx>
        <w:trPr>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9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45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2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8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78"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457" w:type="dxa"/>
            <w:tcBorders>
              <w:top w:val="single" w:color="auto" w:sz="4" w:space="0"/>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w:t>
            </w:r>
          </w:p>
        </w:tc>
        <w:tc>
          <w:tcPr>
            <w:tcW w:w="1825"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组织乡域内就业人员进行最新社保政策培，参与人数≥100</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100余人</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62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78"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45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质量指标</w:t>
            </w:r>
          </w:p>
        </w:tc>
        <w:tc>
          <w:tcPr>
            <w:tcW w:w="182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培训参与度≥98%；培训合格率≥98%</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实现预期目标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62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78"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45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进度指标</w:t>
            </w:r>
          </w:p>
        </w:tc>
        <w:tc>
          <w:tcPr>
            <w:tcW w:w="182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培训12月前完成</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12月完成</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62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78"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5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成本指标</w:t>
            </w:r>
          </w:p>
        </w:tc>
        <w:tc>
          <w:tcPr>
            <w:tcW w:w="182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控制在3.04万</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2.15</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7.07</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78"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457"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效益指标</w:t>
            </w:r>
          </w:p>
        </w:tc>
        <w:tc>
          <w:tcPr>
            <w:tcW w:w="182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提高乡域内企业人员社保工作的能力</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达到预期目标　</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　</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覆盖人群有待扩大，培训内容有待丰富，经费使用不充足</w:t>
            </w:r>
          </w:p>
        </w:tc>
      </w:tr>
      <w:tr>
        <w:tblPrEx>
          <w:tblCellMar>
            <w:top w:w="0" w:type="dxa"/>
            <w:left w:w="108" w:type="dxa"/>
            <w:bottom w:w="0" w:type="dxa"/>
            <w:right w:w="108" w:type="dxa"/>
          </w:tblCellMar>
        </w:tblPrEx>
        <w:trPr>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7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457"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服务对象满意度指标</w:t>
            </w:r>
          </w:p>
        </w:tc>
        <w:tc>
          <w:tcPr>
            <w:tcW w:w="182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组织管理及培训质量得到接受培训人员好评≥98%</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好评率达98%　</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口头反馈，无书面材料</w:t>
            </w:r>
          </w:p>
        </w:tc>
      </w:tr>
      <w:tr>
        <w:tblPrEx>
          <w:tblCellMar>
            <w:top w:w="0" w:type="dxa"/>
            <w:left w:w="108" w:type="dxa"/>
            <w:bottom w:w="0" w:type="dxa"/>
            <w:right w:w="108" w:type="dxa"/>
          </w:tblCellMar>
        </w:tblPrEx>
        <w:trPr>
          <w:trHeight w:val="353" w:hRule="atLeast"/>
        </w:trPr>
        <w:tc>
          <w:tcPr>
            <w:tcW w:w="8755" w:type="dxa"/>
            <w:gridSpan w:val="9"/>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总分：84.14</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1023" w:type="dxa"/>
        <w:tblInd w:w="0" w:type="dxa"/>
        <w:tblLayout w:type="fixed"/>
        <w:tblCellMar>
          <w:top w:w="0" w:type="dxa"/>
          <w:left w:w="108" w:type="dxa"/>
          <w:bottom w:w="0" w:type="dxa"/>
          <w:right w:w="108" w:type="dxa"/>
        </w:tblCellMar>
      </w:tblPr>
      <w:tblGrid>
        <w:gridCol w:w="846"/>
        <w:gridCol w:w="1173"/>
        <w:gridCol w:w="1410"/>
        <w:gridCol w:w="81"/>
        <w:gridCol w:w="1764"/>
        <w:gridCol w:w="79"/>
        <w:gridCol w:w="1134"/>
        <w:gridCol w:w="1155"/>
        <w:gridCol w:w="121"/>
        <w:gridCol w:w="1111"/>
        <w:gridCol w:w="1110"/>
        <w:gridCol w:w="1039"/>
      </w:tblGrid>
      <w:tr>
        <w:tblPrEx>
          <w:tblCellMar>
            <w:top w:w="0" w:type="dxa"/>
            <w:left w:w="108" w:type="dxa"/>
            <w:bottom w:w="0" w:type="dxa"/>
            <w:right w:w="108" w:type="dxa"/>
          </w:tblCellMar>
        </w:tblPrEx>
        <w:trPr>
          <w:trHeight w:val="484" w:hRule="atLeast"/>
        </w:trPr>
        <w:tc>
          <w:tcPr>
            <w:tcW w:w="11023" w:type="dxa"/>
            <w:gridSpan w:val="12"/>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项目支出事后绩效自评简表（表18）</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trHeight w:val="311" w:hRule="atLeast"/>
        </w:trPr>
        <w:tc>
          <w:tcPr>
            <w:tcW w:w="11023" w:type="dxa"/>
            <w:gridSpan w:val="12"/>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8"/>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公共就业服务机构推荐就业补贴</w:t>
            </w:r>
          </w:p>
        </w:tc>
      </w:tr>
      <w:tr>
        <w:trPr>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76"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社保所</w:t>
            </w:r>
          </w:p>
        </w:tc>
      </w:tr>
      <w:tr>
        <w:trPr>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11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111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039"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rPr>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26.5</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20.29</w:t>
            </w:r>
          </w:p>
        </w:tc>
        <w:tc>
          <w:tcPr>
            <w:tcW w:w="1111"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111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76.57%　</w:t>
            </w:r>
          </w:p>
        </w:tc>
        <w:tc>
          <w:tcPr>
            <w:tcW w:w="103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7.66</w:t>
            </w:r>
          </w:p>
        </w:tc>
      </w:tr>
      <w:tr>
        <w:tblPrEx>
          <w:tblCellMar>
            <w:top w:w="0" w:type="dxa"/>
            <w:left w:w="108" w:type="dxa"/>
            <w:bottom w:w="0" w:type="dxa"/>
            <w:right w:w="108" w:type="dxa"/>
          </w:tblCellMar>
        </w:tblPrEx>
        <w:trPr>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26.5</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20.29</w:t>
            </w:r>
          </w:p>
        </w:tc>
        <w:tc>
          <w:tcPr>
            <w:tcW w:w="1111"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111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76.57%　</w:t>
            </w:r>
          </w:p>
        </w:tc>
        <w:tc>
          <w:tcPr>
            <w:tcW w:w="103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7.66</w:t>
            </w:r>
          </w:p>
        </w:tc>
      </w:tr>
      <w:tr>
        <w:tblPrEx>
          <w:tblCellMar>
            <w:top w:w="0" w:type="dxa"/>
            <w:left w:w="108" w:type="dxa"/>
            <w:bottom w:w="0" w:type="dxa"/>
            <w:right w:w="108" w:type="dxa"/>
          </w:tblCellMar>
        </w:tblPrEx>
        <w:trPr>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111"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111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03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促进我乡就业工作，加大就业政策宣传力度，对就业率优秀村进行奖励。</w:t>
            </w:r>
          </w:p>
        </w:tc>
        <w:tc>
          <w:tcPr>
            <w:tcW w:w="4536"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numPr>
                <w:ilvl w:val="0"/>
                <w:numId w:val="6"/>
              </w:numPr>
              <w:jc w:val="left"/>
              <w:rPr>
                <w:rFonts w:ascii="宋体" w:hAnsi="宋体" w:cs="宋体"/>
                <w:color w:val="000000"/>
                <w:kern w:val="0"/>
                <w:sz w:val="24"/>
              </w:rPr>
            </w:pPr>
            <w:r>
              <w:rPr>
                <w:rFonts w:hint="eastAsia" w:ascii="宋体" w:hAnsi="宋体" w:cs="宋体"/>
                <w:color w:val="000000"/>
                <w:kern w:val="0"/>
                <w:sz w:val="24"/>
              </w:rPr>
              <w:t>促进我乡就业工作，组织开展促进就业宣传。</w:t>
            </w:r>
          </w:p>
          <w:p>
            <w:pPr>
              <w:widowControl/>
              <w:numPr>
                <w:ilvl w:val="0"/>
                <w:numId w:val="6"/>
              </w:numPr>
              <w:jc w:val="left"/>
              <w:rPr>
                <w:rFonts w:ascii="宋体" w:hAnsi="宋体" w:cs="宋体"/>
                <w:color w:val="000000"/>
                <w:kern w:val="0"/>
                <w:sz w:val="24"/>
              </w:rPr>
            </w:pPr>
            <w:r>
              <w:rPr>
                <w:rFonts w:hint="eastAsia" w:ascii="宋体" w:hAnsi="宋体" w:cs="宋体"/>
                <w:color w:val="000000"/>
                <w:kern w:val="0"/>
                <w:sz w:val="24"/>
              </w:rPr>
              <w:t>对就业率优秀村进行奖励。</w:t>
            </w:r>
          </w:p>
        </w:tc>
      </w:tr>
      <w:tr>
        <w:tblPrEx>
          <w:tblCellMar>
            <w:top w:w="0" w:type="dxa"/>
            <w:left w:w="108" w:type="dxa"/>
            <w:bottom w:w="0" w:type="dxa"/>
            <w:right w:w="108" w:type="dxa"/>
          </w:tblCellMar>
        </w:tblPrEx>
        <w:trPr>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41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232"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14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410" w:type="dxa"/>
            <w:vMerge w:val="restart"/>
            <w:tcBorders>
              <w:top w:val="single" w:color="auto" w:sz="4" w:space="0"/>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w:t>
            </w:r>
          </w:p>
        </w:tc>
        <w:tc>
          <w:tcPr>
            <w:tcW w:w="1845" w:type="dxa"/>
            <w:gridSpan w:val="2"/>
            <w:tcBorders>
              <w:top w:val="single" w:color="auto" w:sz="4" w:space="0"/>
              <w:left w:val="nil"/>
              <w:right w:val="single" w:color="auto" w:sz="4" w:space="0"/>
            </w:tcBorders>
            <w:noWrap/>
            <w:vAlign w:val="center"/>
          </w:tcPr>
          <w:p>
            <w:pPr>
              <w:jc w:val="left"/>
              <w:rPr>
                <w:rFonts w:ascii="宋体" w:hAnsi="宋体" w:cs="宋体"/>
                <w:color w:val="000000"/>
                <w:kern w:val="0"/>
                <w:sz w:val="24"/>
              </w:rPr>
            </w:pPr>
            <w:r>
              <w:rPr>
                <w:rFonts w:hint="eastAsia" w:ascii="宋体" w:hAnsi="宋体" w:cs="宋体"/>
                <w:color w:val="000000"/>
                <w:kern w:val="0"/>
                <w:sz w:val="24"/>
              </w:rPr>
              <w:t>对就业优秀2个村给予奖励</w:t>
            </w:r>
          </w:p>
        </w:tc>
        <w:tc>
          <w:tcPr>
            <w:tcW w:w="1213"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2个村</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23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14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410" w:type="dxa"/>
            <w:vMerge w:val="continue"/>
            <w:tcBorders>
              <w:left w:val="nil"/>
              <w:right w:val="single" w:color="auto" w:sz="4" w:space="0"/>
            </w:tcBorders>
            <w:noWrap/>
            <w:vAlign w:val="center"/>
          </w:tcPr>
          <w:p>
            <w:pPr>
              <w:widowControl/>
              <w:jc w:val="center"/>
              <w:rPr>
                <w:rFonts w:ascii="宋体" w:hAnsi="宋体" w:cs="宋体"/>
                <w:color w:val="000000"/>
                <w:kern w:val="0"/>
                <w:sz w:val="24"/>
              </w:rPr>
            </w:pPr>
          </w:p>
        </w:tc>
        <w:tc>
          <w:tcPr>
            <w:tcW w:w="1845" w:type="dxa"/>
            <w:gridSpan w:val="2"/>
            <w:tcBorders>
              <w:top w:val="single" w:color="auto" w:sz="4" w:space="0"/>
              <w:left w:val="nil"/>
              <w:right w:val="single" w:color="auto" w:sz="4" w:space="0"/>
            </w:tcBorders>
            <w:noWrap/>
            <w:vAlign w:val="center"/>
          </w:tcPr>
          <w:p>
            <w:pPr>
              <w:jc w:val="left"/>
              <w:rPr>
                <w:rFonts w:ascii="宋体" w:hAnsi="宋体" w:cs="宋体"/>
                <w:color w:val="000000"/>
                <w:kern w:val="0"/>
                <w:sz w:val="24"/>
              </w:rPr>
            </w:pPr>
            <w:r>
              <w:rPr>
                <w:rFonts w:hint="eastAsia" w:ascii="宋体" w:hAnsi="宋体" w:cs="宋体"/>
                <w:color w:val="000000"/>
                <w:kern w:val="0"/>
                <w:sz w:val="24"/>
              </w:rPr>
              <w:t>增加就业宣传，对有就业需求的人员进行岗位推荐，人数大于30人</w:t>
            </w:r>
          </w:p>
        </w:tc>
        <w:tc>
          <w:tcPr>
            <w:tcW w:w="1213"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50人</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23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14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62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41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质量指标</w:t>
            </w:r>
          </w:p>
        </w:tc>
        <w:tc>
          <w:tcPr>
            <w:tcW w:w="184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cs="宋体"/>
                <w:color w:val="000000"/>
                <w:kern w:val="0"/>
                <w:sz w:val="24"/>
              </w:rPr>
            </w:pPr>
            <w:r>
              <w:rPr>
                <w:rFonts w:hint="eastAsia" w:ascii="宋体" w:hAnsi="宋体" w:cs="宋体"/>
                <w:color w:val="000000"/>
                <w:kern w:val="0"/>
                <w:sz w:val="24"/>
              </w:rPr>
              <w:t>严格执行财务制度，按规定支出</w:t>
            </w:r>
          </w:p>
        </w:tc>
        <w:tc>
          <w:tcPr>
            <w:tcW w:w="12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达到预定目标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232"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14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rPr>
          <w:trHeight w:val="62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41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进度指标</w:t>
            </w:r>
          </w:p>
        </w:tc>
        <w:tc>
          <w:tcPr>
            <w:tcW w:w="184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cs="宋体"/>
                <w:color w:val="000000"/>
                <w:kern w:val="0"/>
                <w:sz w:val="24"/>
              </w:rPr>
            </w:pPr>
            <w:r>
              <w:rPr>
                <w:rFonts w:hint="eastAsia" w:ascii="宋体" w:hAnsi="宋体" w:cs="宋体"/>
                <w:color w:val="000000"/>
                <w:kern w:val="0"/>
                <w:sz w:val="24"/>
              </w:rPr>
              <w:t>12月底前完成</w:t>
            </w:r>
          </w:p>
        </w:tc>
        <w:tc>
          <w:tcPr>
            <w:tcW w:w="12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12月完成</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232"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14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62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1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成本指标</w:t>
            </w:r>
          </w:p>
        </w:tc>
        <w:tc>
          <w:tcPr>
            <w:tcW w:w="184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cs="宋体"/>
                <w:color w:val="000000"/>
                <w:kern w:val="0"/>
                <w:sz w:val="24"/>
              </w:rPr>
            </w:pPr>
            <w:r>
              <w:rPr>
                <w:rFonts w:hint="eastAsia" w:ascii="宋体" w:hAnsi="宋体" w:cs="宋体"/>
                <w:color w:val="000000"/>
                <w:kern w:val="0"/>
                <w:sz w:val="24"/>
              </w:rPr>
              <w:t>控制在26.5万</w:t>
            </w:r>
          </w:p>
        </w:tc>
        <w:tc>
          <w:tcPr>
            <w:tcW w:w="12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20.29</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232"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7.66</w:t>
            </w:r>
          </w:p>
        </w:tc>
        <w:tc>
          <w:tcPr>
            <w:tcW w:w="214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rPr>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restart"/>
            <w:tcBorders>
              <w:top w:val="nil"/>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41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效益指标</w:t>
            </w:r>
          </w:p>
        </w:tc>
        <w:tc>
          <w:tcPr>
            <w:tcW w:w="184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促进我乡就业工作，提高转居人员推荐就业率</w:t>
            </w:r>
          </w:p>
        </w:tc>
        <w:tc>
          <w:tcPr>
            <w:tcW w:w="121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基本实现</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23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14</w:t>
            </w:r>
          </w:p>
        </w:tc>
        <w:tc>
          <w:tcPr>
            <w:tcW w:w="214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数量指标、质量指标不细化，经费使用不充足，</w:t>
            </w:r>
          </w:p>
        </w:tc>
      </w:tr>
      <w:tr>
        <w:trPr>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p>
        </w:tc>
        <w:tc>
          <w:tcPr>
            <w:tcW w:w="141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服务对象满意度指标</w:t>
            </w:r>
          </w:p>
        </w:tc>
        <w:tc>
          <w:tcPr>
            <w:tcW w:w="184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享受就业推荐的人员好评</w:t>
            </w:r>
          </w:p>
        </w:tc>
        <w:tc>
          <w:tcPr>
            <w:tcW w:w="121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好评率达98%</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23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　</w:t>
            </w:r>
          </w:p>
        </w:tc>
        <w:tc>
          <w:tcPr>
            <w:tcW w:w="214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口头反馈，无书面材料</w:t>
            </w:r>
          </w:p>
        </w:tc>
      </w:tr>
      <w:tr>
        <w:trPr>
          <w:trHeight w:val="353" w:hRule="atLeast"/>
        </w:trPr>
        <w:tc>
          <w:tcPr>
            <w:tcW w:w="8874" w:type="dxa"/>
            <w:gridSpan w:val="10"/>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总分：86.32</w:t>
            </w:r>
          </w:p>
        </w:tc>
        <w:tc>
          <w:tcPr>
            <w:tcW w:w="2149"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381"/>
        <w:gridCol w:w="114"/>
        <w:gridCol w:w="1482"/>
        <w:gridCol w:w="247"/>
        <w:gridCol w:w="1134"/>
        <w:gridCol w:w="596"/>
        <w:gridCol w:w="236"/>
        <w:gridCol w:w="236"/>
        <w:gridCol w:w="87"/>
        <w:gridCol w:w="121"/>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5"/>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项目支出事后绩效自评简表（表19）</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5"/>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就业补助专项资金-外出就业补助</w:t>
            </w:r>
          </w:p>
        </w:tc>
      </w:tr>
      <w:tr>
        <w:tblPrEx>
          <w:tblCellMar>
            <w:top w:w="0" w:type="dxa"/>
            <w:left w:w="108" w:type="dxa"/>
            <w:bottom w:w="0" w:type="dxa"/>
            <w:right w:w="108" w:type="dxa"/>
          </w:tblCellMar>
        </w:tblPrEx>
        <w:trPr>
          <w:gridAfter w:val="1"/>
          <w:wAfter w:w="3809"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76"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社保所</w:t>
            </w:r>
          </w:p>
        </w:tc>
      </w:tr>
      <w:tr>
        <w:tblPrEx>
          <w:tblCellMar>
            <w:top w:w="0" w:type="dxa"/>
            <w:left w:w="108" w:type="dxa"/>
            <w:bottom w:w="0" w:type="dxa"/>
            <w:right w:w="108" w:type="dxa"/>
          </w:tblCellMar>
        </w:tblPrEx>
        <w:trPr>
          <w:gridAfter w:val="1"/>
          <w:wAfter w:w="3809" w:type="dxa"/>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80768" behindDoc="0" locked="0" layoutInCell="1" allowOverlap="1">
                      <wp:simplePos x="0" y="0"/>
                      <wp:positionH relativeFrom="column">
                        <wp:posOffset>-68580</wp:posOffset>
                      </wp:positionH>
                      <wp:positionV relativeFrom="paragraph">
                        <wp:posOffset>14605</wp:posOffset>
                      </wp:positionV>
                      <wp:extent cx="1171575" cy="575310"/>
                      <wp:effectExtent l="1905" t="4445" r="7620" b="10795"/>
                      <wp:wrapNone/>
                      <wp:docPr id="24" name="直接箭头连接符 24"/>
                      <wp:cNvGraphicFramePr/>
                      <a:graphic xmlns:a="http://schemas.openxmlformats.org/drawingml/2006/main">
                        <a:graphicData uri="http://schemas.microsoft.com/office/word/2010/wordprocessingShape">
                          <wps:wsp>
                            <wps:cNvCnPr/>
                            <wps:spPr>
                              <a:xfrm>
                                <a:off x="0" y="0"/>
                                <a:ext cx="1171575" cy="57531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4pt;margin-top:1.15pt;height:45.3pt;width:92.25pt;z-index:251680768;mso-width-relative:page;mso-height-relative:page;" filled="f" stroked="t" coordsize="21600,21600" o:gfxdata="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NeGINcAAAAIAQAADwAAAAAAAAABACAAAAAiAAAAZHJzL2Rv&#10;d25yZXYueG1sUEsBAhQAFAAAAAgAh07iQJVeo1UCAgAA8wMAAA4AAAAAAAAAAQAgAAAAJgEAAGRy&#10;cy9lMm9Eb2MueG1sUEsFBgAAAAAGAAYAWQEAAJoFAAAAAA==&#10;">
                      <v:fill on="f" focussize="0,0"/>
                      <v:stroke color="#000000" joinstyle="round"/>
                      <v:imagedata o:title=""/>
                      <o:lock v:ext="edit" aspectratio="f"/>
                    </v:shape>
                  </w:pict>
                </mc:Fallback>
              </mc:AlternateContent>
            </w: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20</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19.995</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99.97%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9.99</w:t>
            </w:r>
          </w:p>
        </w:tc>
      </w:tr>
      <w:tr>
        <w:tblPrEx>
          <w:tblCellMar>
            <w:top w:w="0" w:type="dxa"/>
            <w:left w:w="108" w:type="dxa"/>
            <w:bottom w:w="0" w:type="dxa"/>
            <w:right w:w="108" w:type="dxa"/>
          </w:tblCellMar>
        </w:tblPrEx>
        <w:trPr>
          <w:gridAfter w:val="1"/>
          <w:wAfter w:w="3809"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20</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19.995</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99.97%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9.99</w:t>
            </w:r>
          </w:p>
        </w:tc>
      </w:tr>
      <w:tr>
        <w:tblPrEx>
          <w:tblCellMar>
            <w:top w:w="0" w:type="dxa"/>
            <w:left w:w="108" w:type="dxa"/>
            <w:bottom w:w="0" w:type="dxa"/>
            <w:right w:w="108" w:type="dxa"/>
          </w:tblCellMar>
        </w:tblPrEx>
        <w:trPr>
          <w:gridAfter w:val="1"/>
          <w:wAfter w:w="3809"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鼓励乡域内有就业需求人员外出就业。</w:t>
            </w:r>
          </w:p>
        </w:tc>
        <w:tc>
          <w:tcPr>
            <w:tcW w:w="4536" w:type="dxa"/>
            <w:gridSpan w:val="8"/>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鼓励乡域内有就业需求人员外出就业，符合条件西铁营村、新宫村共119人。</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49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48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8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495"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数量指标</w:t>
            </w:r>
          </w:p>
        </w:tc>
        <w:tc>
          <w:tcPr>
            <w:tcW w:w="1482"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按规定为符合条件的外出就业人员申请补助</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119人</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495"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质量指标</w:t>
            </w:r>
          </w:p>
        </w:tc>
        <w:tc>
          <w:tcPr>
            <w:tcW w:w="1482"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严格依据规定进行申报，经费发放到位</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达到预定目标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495"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进度指标</w:t>
            </w:r>
          </w:p>
        </w:tc>
        <w:tc>
          <w:tcPr>
            <w:tcW w:w="1482" w:type="dxa"/>
            <w:tcBorders>
              <w:top w:val="single" w:color="auto" w:sz="4" w:space="0"/>
              <w:left w:val="nil"/>
              <w:right w:val="single" w:color="auto" w:sz="4" w:space="0"/>
            </w:tcBorders>
            <w:noWrap/>
            <w:vAlign w:val="center"/>
          </w:tcPr>
          <w:p>
            <w:pPr>
              <w:rPr>
                <w:rFonts w:ascii="宋体" w:hAnsi="宋体" w:cs="宋体"/>
                <w:color w:val="000000"/>
                <w:kern w:val="0"/>
                <w:sz w:val="24"/>
              </w:rPr>
            </w:pPr>
            <w:r>
              <w:rPr>
                <w:rFonts w:hint="eastAsia" w:ascii="宋体" w:hAnsi="宋体" w:cs="宋体"/>
                <w:color w:val="000000"/>
                <w:kern w:val="0"/>
                <w:sz w:val="24"/>
              </w:rPr>
              <w:t>12月前完成</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12月完成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1495"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成本指标</w:t>
            </w:r>
          </w:p>
        </w:tc>
        <w:tc>
          <w:tcPr>
            <w:tcW w:w="1482"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0"/>
                <w:szCs w:val="20"/>
              </w:rPr>
              <w:t>控制在20万内</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19.995</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9.99</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30"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49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效益指标</w:t>
            </w:r>
          </w:p>
        </w:tc>
        <w:tc>
          <w:tcPr>
            <w:tcW w:w="148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鼓励外出就业，保障相关人员民生</w:t>
            </w:r>
          </w:p>
        </w:tc>
        <w:tc>
          <w:tcPr>
            <w:tcW w:w="1381"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实现预定目标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数量指标设置不细化</w:t>
            </w: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p>
        </w:tc>
        <w:tc>
          <w:tcPr>
            <w:tcW w:w="149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服务对象满意度</w:t>
            </w:r>
          </w:p>
        </w:tc>
        <w:tc>
          <w:tcPr>
            <w:tcW w:w="148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服务对象满意度指标</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好评率98%　</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　</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gridAfter w:val="1"/>
          <w:wAfter w:w="3809" w:type="dxa"/>
          <w:trHeight w:val="353" w:hRule="atLeast"/>
        </w:trPr>
        <w:tc>
          <w:tcPr>
            <w:tcW w:w="8755"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总分：92.98</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1023" w:type="dxa"/>
        <w:tblInd w:w="0" w:type="dxa"/>
        <w:tblLayout w:type="fixed"/>
        <w:tblCellMar>
          <w:top w:w="0" w:type="dxa"/>
          <w:left w:w="108" w:type="dxa"/>
          <w:bottom w:w="0" w:type="dxa"/>
          <w:right w:w="108" w:type="dxa"/>
        </w:tblCellMar>
      </w:tblPr>
      <w:tblGrid>
        <w:gridCol w:w="846"/>
        <w:gridCol w:w="914"/>
        <w:gridCol w:w="1324"/>
        <w:gridCol w:w="2022"/>
        <w:gridCol w:w="247"/>
        <w:gridCol w:w="1134"/>
        <w:gridCol w:w="1155"/>
        <w:gridCol w:w="121"/>
        <w:gridCol w:w="992"/>
        <w:gridCol w:w="992"/>
        <w:gridCol w:w="1276"/>
      </w:tblGrid>
      <w:tr>
        <w:tblPrEx>
          <w:tblCellMar>
            <w:top w:w="0" w:type="dxa"/>
            <w:left w:w="108" w:type="dxa"/>
            <w:bottom w:w="0" w:type="dxa"/>
            <w:right w:w="108" w:type="dxa"/>
          </w:tblCellMar>
        </w:tblPrEx>
        <w:trPr>
          <w:trHeight w:val="484" w:hRule="atLeast"/>
        </w:trPr>
        <w:tc>
          <w:tcPr>
            <w:tcW w:w="11023" w:type="dxa"/>
            <w:gridSpan w:val="11"/>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项目支出事后绩效自评简表（表20）</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trHeight w:val="311" w:hRule="atLeast"/>
        </w:trPr>
        <w:tc>
          <w:tcPr>
            <w:tcW w:w="11023"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370" w:hRule="atLeast"/>
        </w:trPr>
        <w:tc>
          <w:tcPr>
            <w:tcW w:w="3084"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939" w:type="dxa"/>
            <w:gridSpan w:val="8"/>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社区管理退休人员服务经费</w:t>
            </w:r>
          </w:p>
        </w:tc>
      </w:tr>
      <w:tr>
        <w:tblPrEx>
          <w:tblCellMar>
            <w:top w:w="0" w:type="dxa"/>
            <w:left w:w="108" w:type="dxa"/>
            <w:bottom w:w="0" w:type="dxa"/>
            <w:right w:w="108" w:type="dxa"/>
          </w:tblCellMar>
        </w:tblPrEx>
        <w:trPr>
          <w:trHeight w:val="370" w:hRule="atLeast"/>
        </w:trPr>
        <w:tc>
          <w:tcPr>
            <w:tcW w:w="3084"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340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76"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社保所</w:t>
            </w:r>
          </w:p>
        </w:tc>
      </w:tr>
      <w:tr>
        <w:tblPrEx>
          <w:tblCellMar>
            <w:top w:w="0" w:type="dxa"/>
            <w:left w:w="108" w:type="dxa"/>
            <w:bottom w:w="0" w:type="dxa"/>
            <w:right w:w="108" w:type="dxa"/>
          </w:tblCellMar>
        </w:tblPrEx>
        <w:trPr>
          <w:trHeight w:val="674" w:hRule="atLeast"/>
        </w:trPr>
        <w:tc>
          <w:tcPr>
            <w:tcW w:w="3084"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2269"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81792" behindDoc="0" locked="0" layoutInCell="1" allowOverlap="1">
                      <wp:simplePos x="0" y="0"/>
                      <wp:positionH relativeFrom="column">
                        <wp:posOffset>-43815</wp:posOffset>
                      </wp:positionH>
                      <wp:positionV relativeFrom="paragraph">
                        <wp:posOffset>17780</wp:posOffset>
                      </wp:positionV>
                      <wp:extent cx="1423035" cy="582930"/>
                      <wp:effectExtent l="1905" t="4445" r="3810" b="22225"/>
                      <wp:wrapNone/>
                      <wp:docPr id="25" name="直接箭头连接符 25"/>
                      <wp:cNvGraphicFramePr/>
                      <a:graphic xmlns:a="http://schemas.openxmlformats.org/drawingml/2006/main">
                        <a:graphicData uri="http://schemas.microsoft.com/office/word/2010/wordprocessingShape">
                          <wps:wsp>
                            <wps:cNvCnPr/>
                            <wps:spPr>
                              <a:xfrm>
                                <a:off x="0" y="0"/>
                                <a:ext cx="1423035" cy="58293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45pt;margin-top:1.4pt;height:45.9pt;width:112.05pt;z-index:251681792;mso-width-relative:page;mso-height-relative:page;" filled="f" stroked="t" coordsize="21600,21600" o:gfxdata="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ZWJ8tYAAAAHAQAADwAAAAAAAAABACAAAAAiAAAAZHJzL2Rv&#10;d25yZXYueG1sUEsBAhQAFAAAAAgAh07iQOw9mNEDAgAA8wMAAA4AAAAAAAAAAQAgAAAAJQEAAGRy&#10;cy9lMm9Eb2MueG1sUEsFBgAAAAAGAAYAWQEAAJoFAAAAAA==&#10;">
                      <v:fill on="f" focussize="0,0"/>
                      <v:stroke color="#000000" joinstyle="round"/>
                      <v:imagedata o:title=""/>
                      <o:lock v:ext="edit" aspectratio="f"/>
                    </v:shape>
                  </w:pict>
                </mc:Fallback>
              </mc:AlternateContent>
            </w: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370" w:hRule="atLeast"/>
        </w:trPr>
        <w:tc>
          <w:tcPr>
            <w:tcW w:w="3084"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269"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0.895</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0.86</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96.4%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9.64</w:t>
            </w:r>
          </w:p>
        </w:tc>
      </w:tr>
      <w:tr>
        <w:tblPrEx>
          <w:tblCellMar>
            <w:top w:w="0" w:type="dxa"/>
            <w:left w:w="108" w:type="dxa"/>
            <w:bottom w:w="0" w:type="dxa"/>
            <w:right w:w="108" w:type="dxa"/>
          </w:tblCellMar>
        </w:tblPrEx>
        <w:trPr>
          <w:trHeight w:val="370" w:hRule="atLeast"/>
        </w:trPr>
        <w:tc>
          <w:tcPr>
            <w:tcW w:w="3084"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269"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0.895</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0.86</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96.4%</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9.64</w:t>
            </w:r>
          </w:p>
        </w:tc>
      </w:tr>
      <w:tr>
        <w:tblPrEx>
          <w:tblCellMar>
            <w:top w:w="0" w:type="dxa"/>
            <w:left w:w="108" w:type="dxa"/>
            <w:bottom w:w="0" w:type="dxa"/>
            <w:right w:w="108" w:type="dxa"/>
          </w:tblCellMar>
        </w:tblPrEx>
        <w:trPr>
          <w:trHeight w:val="370" w:hRule="atLeast"/>
        </w:trPr>
        <w:tc>
          <w:tcPr>
            <w:tcW w:w="3084"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269"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通过组织开展社区活动，丰富退休人员生活；对社会化退休人员中大病、生活困难人员进行走访慰问。</w:t>
            </w:r>
          </w:p>
        </w:tc>
        <w:tc>
          <w:tcPr>
            <w:tcW w:w="4536"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jc w:val="left"/>
              <w:rPr>
                <w:rFonts w:ascii="宋体" w:hAnsi="宋体" w:cs="宋体"/>
                <w:color w:val="000000"/>
                <w:kern w:val="0"/>
                <w:sz w:val="24"/>
              </w:rPr>
            </w:pPr>
            <w:r>
              <w:rPr>
                <w:rFonts w:hint="eastAsia" w:ascii="宋体" w:hAnsi="宋体" w:cs="宋体"/>
                <w:color w:val="000000"/>
                <w:kern w:val="0"/>
                <w:sz w:val="24"/>
              </w:rPr>
              <w:t>1.加强社会化退休人员的爱国主义思想教育，激发他们爱党爱国爱北京的政治热情，为退休人员宣传爱国主义教育。</w:t>
            </w:r>
          </w:p>
          <w:p>
            <w:pPr>
              <w:widowControl/>
              <w:jc w:val="left"/>
              <w:rPr>
                <w:rFonts w:ascii="宋体" w:hAnsi="宋体" w:cs="宋体"/>
                <w:color w:val="000000"/>
                <w:kern w:val="0"/>
                <w:sz w:val="24"/>
              </w:rPr>
            </w:pPr>
            <w:r>
              <w:rPr>
                <w:rFonts w:hint="eastAsia" w:ascii="宋体" w:hAnsi="宋体" w:cs="宋体"/>
                <w:color w:val="000000"/>
                <w:kern w:val="0"/>
                <w:sz w:val="24"/>
              </w:rPr>
              <w:t>2.对社会化退休人员中大病、生活困难人员进行走访慰问。</w:t>
            </w:r>
          </w:p>
        </w:tc>
      </w:tr>
      <w:tr>
        <w:tblPrEx>
          <w:tblCellMar>
            <w:top w:w="0" w:type="dxa"/>
            <w:left w:w="108" w:type="dxa"/>
            <w:bottom w:w="0" w:type="dxa"/>
            <w:right w:w="108" w:type="dxa"/>
          </w:tblCellMar>
        </w:tblPrEx>
        <w:trPr>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91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32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02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8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14"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324" w:type="dxa"/>
            <w:vMerge w:val="restart"/>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数量指标</w:t>
            </w:r>
          </w:p>
        </w:tc>
        <w:tc>
          <w:tcPr>
            <w:tcW w:w="2022"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组织退休人员进行宣传爱国主义教育不少于1场</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1场</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14"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324" w:type="dxa"/>
            <w:vMerge w:val="continue"/>
            <w:tcBorders>
              <w:left w:val="nil"/>
              <w:right w:val="single" w:color="auto" w:sz="4" w:space="0"/>
            </w:tcBorders>
            <w:noWrap/>
            <w:vAlign w:val="center"/>
          </w:tcPr>
          <w:p>
            <w:pPr>
              <w:widowControl/>
              <w:jc w:val="left"/>
              <w:rPr>
                <w:rFonts w:ascii="宋体" w:hAnsi="宋体" w:cs="宋体"/>
                <w:color w:val="000000"/>
                <w:kern w:val="0"/>
                <w:sz w:val="24"/>
              </w:rPr>
            </w:pPr>
          </w:p>
        </w:tc>
        <w:tc>
          <w:tcPr>
            <w:tcW w:w="2022"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对生活困难退休人员走访慰问全覆盖</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全覆盖</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14"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324"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质量指标</w:t>
            </w:r>
          </w:p>
        </w:tc>
        <w:tc>
          <w:tcPr>
            <w:tcW w:w="202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走访覆盖率≥98%，活动覆盖率≥98%</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完成预期指标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14"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324"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进度指标</w:t>
            </w:r>
          </w:p>
        </w:tc>
        <w:tc>
          <w:tcPr>
            <w:tcW w:w="202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12月底完成</w:t>
            </w:r>
          </w:p>
        </w:tc>
        <w:tc>
          <w:tcPr>
            <w:tcW w:w="1381"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按期完成</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14"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24"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成本指标</w:t>
            </w:r>
          </w:p>
        </w:tc>
        <w:tc>
          <w:tcPr>
            <w:tcW w:w="202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控制在预算数内</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8.63万</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9.64</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14"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324"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效益指标</w:t>
            </w:r>
          </w:p>
        </w:tc>
        <w:tc>
          <w:tcPr>
            <w:tcW w:w="202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加强对社区管理退休人员关爱，维护社会稳定</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达到预定目的</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数量指标、质量指标不细化，</w:t>
            </w:r>
          </w:p>
        </w:tc>
      </w:tr>
      <w:tr>
        <w:tblPrEx>
          <w:tblCellMar>
            <w:top w:w="0" w:type="dxa"/>
            <w:left w:w="108" w:type="dxa"/>
            <w:bottom w:w="0" w:type="dxa"/>
            <w:right w:w="108" w:type="dxa"/>
          </w:tblCellMar>
        </w:tblPrEx>
        <w:trPr>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1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324"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服务对象满意度指标</w:t>
            </w:r>
          </w:p>
        </w:tc>
        <w:tc>
          <w:tcPr>
            <w:tcW w:w="202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参加活动的退休人员好评98%</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好评率达98%　</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口头反馈，无书面材料</w:t>
            </w:r>
          </w:p>
        </w:tc>
      </w:tr>
      <w:tr>
        <w:tblPrEx>
          <w:tblCellMar>
            <w:top w:w="0" w:type="dxa"/>
            <w:left w:w="108" w:type="dxa"/>
            <w:bottom w:w="0" w:type="dxa"/>
            <w:right w:w="108" w:type="dxa"/>
          </w:tblCellMar>
        </w:tblPrEx>
        <w:trPr>
          <w:trHeight w:val="353" w:hRule="atLeast"/>
        </w:trPr>
        <w:tc>
          <w:tcPr>
            <w:tcW w:w="8755" w:type="dxa"/>
            <w:gridSpan w:val="9"/>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总分：88.18</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1023" w:type="dxa"/>
        <w:tblInd w:w="0" w:type="dxa"/>
        <w:tblLayout w:type="fixed"/>
        <w:tblCellMar>
          <w:top w:w="0" w:type="dxa"/>
          <w:left w:w="108" w:type="dxa"/>
          <w:bottom w:w="0" w:type="dxa"/>
          <w:right w:w="108" w:type="dxa"/>
        </w:tblCellMar>
      </w:tblPr>
      <w:tblGrid>
        <w:gridCol w:w="846"/>
        <w:gridCol w:w="914"/>
        <w:gridCol w:w="1324"/>
        <w:gridCol w:w="2022"/>
        <w:gridCol w:w="247"/>
        <w:gridCol w:w="1134"/>
        <w:gridCol w:w="1155"/>
        <w:gridCol w:w="121"/>
        <w:gridCol w:w="992"/>
        <w:gridCol w:w="992"/>
        <w:gridCol w:w="1276"/>
      </w:tblGrid>
      <w:tr>
        <w:tblPrEx>
          <w:tblCellMar>
            <w:top w:w="0" w:type="dxa"/>
            <w:left w:w="108" w:type="dxa"/>
            <w:bottom w:w="0" w:type="dxa"/>
            <w:right w:w="108" w:type="dxa"/>
          </w:tblCellMar>
        </w:tblPrEx>
        <w:trPr>
          <w:trHeight w:val="484" w:hRule="atLeast"/>
        </w:trPr>
        <w:tc>
          <w:tcPr>
            <w:tcW w:w="11023" w:type="dxa"/>
            <w:gridSpan w:val="11"/>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项目支出事后绩效自评简表（表21）</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trHeight w:val="311" w:hRule="atLeast"/>
        </w:trPr>
        <w:tc>
          <w:tcPr>
            <w:tcW w:w="11023"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370" w:hRule="atLeast"/>
        </w:trPr>
        <w:tc>
          <w:tcPr>
            <w:tcW w:w="3084"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939" w:type="dxa"/>
            <w:gridSpan w:val="8"/>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社区管理退休人员自采暖补贴</w:t>
            </w:r>
          </w:p>
        </w:tc>
      </w:tr>
      <w:tr>
        <w:tblPrEx>
          <w:tblCellMar>
            <w:top w:w="0" w:type="dxa"/>
            <w:left w:w="108" w:type="dxa"/>
            <w:bottom w:w="0" w:type="dxa"/>
            <w:right w:w="108" w:type="dxa"/>
          </w:tblCellMar>
        </w:tblPrEx>
        <w:trPr>
          <w:trHeight w:val="370" w:hRule="atLeast"/>
        </w:trPr>
        <w:tc>
          <w:tcPr>
            <w:tcW w:w="3084"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340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76"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社保所</w:t>
            </w:r>
          </w:p>
        </w:tc>
      </w:tr>
      <w:tr>
        <w:tblPrEx>
          <w:tblCellMar>
            <w:top w:w="0" w:type="dxa"/>
            <w:left w:w="108" w:type="dxa"/>
            <w:bottom w:w="0" w:type="dxa"/>
            <w:right w:w="108" w:type="dxa"/>
          </w:tblCellMar>
        </w:tblPrEx>
        <w:trPr>
          <w:trHeight w:val="674" w:hRule="atLeast"/>
        </w:trPr>
        <w:tc>
          <w:tcPr>
            <w:tcW w:w="3084"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2269"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82816" behindDoc="0" locked="0" layoutInCell="1" allowOverlap="1">
                      <wp:simplePos x="0" y="0"/>
                      <wp:positionH relativeFrom="column">
                        <wp:posOffset>-43815</wp:posOffset>
                      </wp:positionH>
                      <wp:positionV relativeFrom="paragraph">
                        <wp:posOffset>17780</wp:posOffset>
                      </wp:positionV>
                      <wp:extent cx="1423035" cy="582930"/>
                      <wp:effectExtent l="1905" t="4445" r="3810" b="22225"/>
                      <wp:wrapNone/>
                      <wp:docPr id="26" name="直接箭头连接符 26"/>
                      <wp:cNvGraphicFramePr/>
                      <a:graphic xmlns:a="http://schemas.openxmlformats.org/drawingml/2006/main">
                        <a:graphicData uri="http://schemas.microsoft.com/office/word/2010/wordprocessingShape">
                          <wps:wsp>
                            <wps:cNvCnPr/>
                            <wps:spPr>
                              <a:xfrm>
                                <a:off x="0" y="0"/>
                                <a:ext cx="1423035" cy="58293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45pt;margin-top:1.4pt;height:45.9pt;width:112.05pt;z-index:251682816;mso-width-relative:page;mso-height-relative:page;" filled="f" stroked="t" coordsize="21600,21600" o:gfxdata="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llYny1gAAAAcBAAAPAAAAAAAAAAEAIAAAACIAAABkcnMv&#10;ZG93bnJldi54bWxQSwECFAAUAAAACACHTuJA1XUJWwUCAADzAwAADgAAAAAAAAABACAAAAAlAQAA&#10;ZHJzL2Uyb0RvYy54bWxQSwUGAAAAAAYABgBZAQAAnAUAAAAA&#10;">
                      <v:fill on="f" focussize="0,0"/>
                      <v:stroke color="#000000" joinstyle="round"/>
                      <v:imagedata o:title=""/>
                      <o:lock v:ext="edit" aspectratio="f"/>
                    </v:shape>
                  </w:pict>
                </mc:Fallback>
              </mc:AlternateContent>
            </w: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370" w:hRule="atLeast"/>
        </w:trPr>
        <w:tc>
          <w:tcPr>
            <w:tcW w:w="3084"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269"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1.71</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19%</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1.9</w:t>
            </w:r>
          </w:p>
        </w:tc>
      </w:tr>
      <w:tr>
        <w:tblPrEx>
          <w:tblCellMar>
            <w:top w:w="0" w:type="dxa"/>
            <w:left w:w="108" w:type="dxa"/>
            <w:bottom w:w="0" w:type="dxa"/>
            <w:right w:w="108" w:type="dxa"/>
          </w:tblCellMar>
        </w:tblPrEx>
        <w:trPr>
          <w:trHeight w:val="370" w:hRule="atLeast"/>
        </w:trPr>
        <w:tc>
          <w:tcPr>
            <w:tcW w:w="3084"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269"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1.71</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19%</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1.9</w:t>
            </w:r>
          </w:p>
        </w:tc>
      </w:tr>
      <w:tr>
        <w:tblPrEx>
          <w:tblCellMar>
            <w:top w:w="0" w:type="dxa"/>
            <w:left w:w="108" w:type="dxa"/>
            <w:bottom w:w="0" w:type="dxa"/>
            <w:right w:w="108" w:type="dxa"/>
          </w:tblCellMar>
        </w:tblPrEx>
        <w:trPr>
          <w:trHeight w:val="370" w:hRule="atLeast"/>
        </w:trPr>
        <w:tc>
          <w:tcPr>
            <w:tcW w:w="3084"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269"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为符合要求的社区退休人员申领住宅清洁能源分户自采暖补贴。</w:t>
            </w:r>
          </w:p>
        </w:tc>
        <w:tc>
          <w:tcPr>
            <w:tcW w:w="4536"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jc w:val="left"/>
              <w:rPr>
                <w:rFonts w:ascii="宋体" w:hAnsi="宋体" w:cs="宋体"/>
                <w:color w:val="000000"/>
                <w:kern w:val="0"/>
                <w:sz w:val="24"/>
              </w:rPr>
            </w:pPr>
            <w:r>
              <w:rPr>
                <w:rFonts w:hint="eastAsia" w:ascii="宋体" w:hAnsi="宋体" w:cs="宋体"/>
                <w:color w:val="000000"/>
                <w:kern w:val="0"/>
                <w:sz w:val="24"/>
              </w:rPr>
              <w:t>通过发放社区管理退休人员自采暖补贴，为相关人员提供过冬保障，体现社会救助</w:t>
            </w:r>
          </w:p>
        </w:tc>
      </w:tr>
      <w:tr>
        <w:tblPrEx>
          <w:tblCellMar>
            <w:top w:w="0" w:type="dxa"/>
            <w:left w:w="108" w:type="dxa"/>
            <w:bottom w:w="0" w:type="dxa"/>
            <w:right w:w="108" w:type="dxa"/>
          </w:tblCellMar>
        </w:tblPrEx>
        <w:trPr>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91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32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02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8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14"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324" w:type="dxa"/>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数量指标</w:t>
            </w:r>
          </w:p>
        </w:tc>
        <w:tc>
          <w:tcPr>
            <w:tcW w:w="2022"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为符合要求的社区退休人员申领住宅清洁能源分户自采暖补贴</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8人</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14"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324"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质量指标</w:t>
            </w:r>
          </w:p>
        </w:tc>
        <w:tc>
          <w:tcPr>
            <w:tcW w:w="202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根据规定进行申报，应报尽报</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完成预期指标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14"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324"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进度指标</w:t>
            </w:r>
          </w:p>
        </w:tc>
        <w:tc>
          <w:tcPr>
            <w:tcW w:w="202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11月底完成</w:t>
            </w:r>
          </w:p>
        </w:tc>
        <w:tc>
          <w:tcPr>
            <w:tcW w:w="1381"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按期完成</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14"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24"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成本指标</w:t>
            </w:r>
          </w:p>
        </w:tc>
        <w:tc>
          <w:tcPr>
            <w:tcW w:w="202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控制在9万内</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1.71</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1.9</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14"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324"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效益指标</w:t>
            </w:r>
          </w:p>
        </w:tc>
        <w:tc>
          <w:tcPr>
            <w:tcW w:w="202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加强对社区管理退休人员关爱，为其提供过冬保障</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达到预定目的</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预算测算不准确，数量质量、质量指标不细化</w:t>
            </w:r>
          </w:p>
        </w:tc>
      </w:tr>
      <w:tr>
        <w:tblPrEx>
          <w:tblCellMar>
            <w:top w:w="0" w:type="dxa"/>
            <w:left w:w="108" w:type="dxa"/>
            <w:bottom w:w="0" w:type="dxa"/>
            <w:right w:w="108" w:type="dxa"/>
          </w:tblCellMar>
        </w:tblPrEx>
        <w:trPr>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1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324"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服务对象满意度指标</w:t>
            </w:r>
          </w:p>
        </w:tc>
        <w:tc>
          <w:tcPr>
            <w:tcW w:w="202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发放人员好评98%</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好评率达98%　</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口头反馈，无书面材料</w:t>
            </w:r>
          </w:p>
        </w:tc>
      </w:tr>
      <w:tr>
        <w:tblPrEx>
          <w:tblCellMar>
            <w:top w:w="0" w:type="dxa"/>
            <w:left w:w="108" w:type="dxa"/>
            <w:bottom w:w="0" w:type="dxa"/>
            <w:right w:w="108" w:type="dxa"/>
          </w:tblCellMar>
        </w:tblPrEx>
        <w:trPr>
          <w:trHeight w:val="353" w:hRule="atLeast"/>
        </w:trPr>
        <w:tc>
          <w:tcPr>
            <w:tcW w:w="8755" w:type="dxa"/>
            <w:gridSpan w:val="9"/>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总分：76.8</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381"/>
        <w:gridCol w:w="1779"/>
        <w:gridCol w:w="64"/>
        <w:gridCol w:w="1134"/>
        <w:gridCol w:w="596"/>
        <w:gridCol w:w="236"/>
        <w:gridCol w:w="236"/>
        <w:gridCol w:w="87"/>
        <w:gridCol w:w="121"/>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项目支出事后绩效自评简表（表22）</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1"/>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优抚对象发放一次性医疗补助金</w:t>
            </w:r>
          </w:p>
        </w:tc>
      </w:tr>
      <w:tr>
        <w:tblPrEx>
          <w:tblCellMar>
            <w:top w:w="0" w:type="dxa"/>
            <w:left w:w="108" w:type="dxa"/>
            <w:bottom w:w="0" w:type="dxa"/>
            <w:right w:w="108" w:type="dxa"/>
          </w:tblCellMar>
        </w:tblPrEx>
        <w:trPr>
          <w:gridAfter w:val="1"/>
          <w:wAfter w:w="3809"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76"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社保所</w:t>
            </w:r>
          </w:p>
        </w:tc>
      </w:tr>
      <w:tr>
        <w:tblPrEx>
          <w:tblCellMar>
            <w:top w:w="0" w:type="dxa"/>
            <w:left w:w="108" w:type="dxa"/>
            <w:bottom w:w="0" w:type="dxa"/>
            <w:right w:w="108" w:type="dxa"/>
          </w:tblCellMar>
        </w:tblPrEx>
        <w:trPr>
          <w:gridAfter w:val="1"/>
          <w:wAfter w:w="3809" w:type="dxa"/>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0.61</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0.61</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0.61</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0.61</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为部分享受定期抚恤和生活补助优抚对象发放一次性医疗补助金。</w:t>
            </w:r>
          </w:p>
        </w:tc>
        <w:tc>
          <w:tcPr>
            <w:tcW w:w="4536" w:type="dxa"/>
            <w:gridSpan w:val="8"/>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落实优抚政策，兜牢民生底线，体现社会对优抚人员关爱。</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38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77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9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381" w:type="dxa"/>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数量指标</w:t>
            </w:r>
          </w:p>
        </w:tc>
        <w:tc>
          <w:tcPr>
            <w:tcW w:w="1779"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为享受定期抚恤和生活补助优抚对象发放一次性医疗补助金</w:t>
            </w:r>
          </w:p>
        </w:tc>
        <w:tc>
          <w:tcPr>
            <w:tcW w:w="1198"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4人</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3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8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质量指标</w:t>
            </w:r>
          </w:p>
        </w:tc>
        <w:tc>
          <w:tcPr>
            <w:tcW w:w="1779"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根据规定进行申报，应报尽报</w:t>
            </w:r>
          </w:p>
        </w:tc>
        <w:tc>
          <w:tcPr>
            <w:tcW w:w="119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81"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进度指标</w:t>
            </w:r>
          </w:p>
        </w:tc>
        <w:tc>
          <w:tcPr>
            <w:tcW w:w="1779"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11月底完成</w:t>
            </w:r>
          </w:p>
        </w:tc>
        <w:tc>
          <w:tcPr>
            <w:tcW w:w="119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按期完成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81"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成本指标</w:t>
            </w:r>
          </w:p>
        </w:tc>
        <w:tc>
          <w:tcPr>
            <w:tcW w:w="177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控制在0.61万内</w:t>
            </w:r>
          </w:p>
        </w:tc>
        <w:tc>
          <w:tcPr>
            <w:tcW w:w="1198"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0.61万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381"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效益指标</w:t>
            </w:r>
          </w:p>
        </w:tc>
        <w:tc>
          <w:tcPr>
            <w:tcW w:w="177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体现社会对优抚人员关爱，对其医疗费用进行减免。</w:t>
            </w:r>
          </w:p>
        </w:tc>
        <w:tc>
          <w:tcPr>
            <w:tcW w:w="1198"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达到预定目的</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数量质量、质量指标不细化</w:t>
            </w: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381"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服务对象满意度指标</w:t>
            </w:r>
          </w:p>
        </w:tc>
        <w:tc>
          <w:tcPr>
            <w:tcW w:w="1779"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发放人员好评98%</w:t>
            </w:r>
          </w:p>
        </w:tc>
        <w:tc>
          <w:tcPr>
            <w:tcW w:w="1198"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好评率达98%　</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口头反馈，无书面材料</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总分：91</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1023" w:type="dxa"/>
        <w:tblInd w:w="0" w:type="dxa"/>
        <w:tblLayout w:type="fixed"/>
        <w:tblCellMar>
          <w:top w:w="0" w:type="dxa"/>
          <w:left w:w="108" w:type="dxa"/>
          <w:bottom w:w="0" w:type="dxa"/>
          <w:right w:w="108" w:type="dxa"/>
        </w:tblCellMar>
      </w:tblPr>
      <w:tblGrid>
        <w:gridCol w:w="846"/>
        <w:gridCol w:w="1091"/>
        <w:gridCol w:w="1309"/>
        <w:gridCol w:w="264"/>
        <w:gridCol w:w="1596"/>
        <w:gridCol w:w="247"/>
        <w:gridCol w:w="1134"/>
        <w:gridCol w:w="1155"/>
        <w:gridCol w:w="121"/>
        <w:gridCol w:w="992"/>
        <w:gridCol w:w="992"/>
        <w:gridCol w:w="1276"/>
      </w:tblGrid>
      <w:tr>
        <w:tblPrEx>
          <w:tblCellMar>
            <w:top w:w="0" w:type="dxa"/>
            <w:left w:w="108" w:type="dxa"/>
            <w:bottom w:w="0" w:type="dxa"/>
            <w:right w:w="108" w:type="dxa"/>
          </w:tblCellMar>
        </w:tblPrEx>
        <w:trPr>
          <w:trHeight w:val="484" w:hRule="atLeast"/>
        </w:trPr>
        <w:tc>
          <w:tcPr>
            <w:tcW w:w="11023" w:type="dxa"/>
            <w:gridSpan w:val="12"/>
            <w:tcBorders>
              <w:top w:val="nil"/>
              <w:left w:val="nil"/>
              <w:bottom w:val="nil"/>
              <w:right w:val="nil"/>
            </w:tcBorders>
            <w:vAlign w:val="center"/>
          </w:tcPr>
          <w:p>
            <w:pPr>
              <w:widowControl/>
              <w:jc w:val="center"/>
              <w:rPr>
                <w:rFonts w:ascii="宋体" w:hAnsi="宋体" w:cs="宋体"/>
                <w:b/>
                <w:bCs/>
                <w:color w:val="000000"/>
                <w:kern w:val="0"/>
                <w:sz w:val="32"/>
                <w:szCs w:val="32"/>
              </w:rPr>
            </w:pPr>
          </w:p>
          <w:p>
            <w:pPr>
              <w:widowControl/>
              <w:jc w:val="center"/>
              <w:rPr>
                <w:rFonts w:ascii="宋体" w:hAnsi="宋体" w:cs="宋体"/>
                <w:color w:val="000000"/>
                <w:kern w:val="0"/>
                <w:sz w:val="32"/>
                <w:szCs w:val="32"/>
              </w:rPr>
            </w:pPr>
            <w:r>
              <w:rPr>
                <w:rFonts w:hint="eastAsia" w:ascii="宋体" w:hAnsi="宋体" w:cs="宋体"/>
                <w:b/>
                <w:bCs/>
                <w:color w:val="000000"/>
                <w:kern w:val="0"/>
                <w:sz w:val="32"/>
                <w:szCs w:val="32"/>
              </w:rPr>
              <w:t>项目支出事后绩效自评简表（表23）</w:t>
            </w:r>
          </w:p>
        </w:tc>
      </w:tr>
      <w:tr>
        <w:tblPrEx>
          <w:tblCellMar>
            <w:top w:w="0" w:type="dxa"/>
            <w:left w:w="108" w:type="dxa"/>
            <w:bottom w:w="0" w:type="dxa"/>
            <w:right w:w="108" w:type="dxa"/>
          </w:tblCellMar>
        </w:tblPrEx>
        <w:trPr>
          <w:trHeight w:val="311" w:hRule="atLeast"/>
        </w:trPr>
        <w:tc>
          <w:tcPr>
            <w:tcW w:w="11023" w:type="dxa"/>
            <w:gridSpan w:val="12"/>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8"/>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2019年群租房专项整治新增1000处任务资金</w:t>
            </w:r>
          </w:p>
        </w:tc>
      </w:tr>
      <w:tr>
        <w:tblPrEx>
          <w:tblCellMar>
            <w:top w:w="0" w:type="dxa"/>
            <w:left w:w="108" w:type="dxa"/>
            <w:bottom w:w="0" w:type="dxa"/>
            <w:right w:w="108" w:type="dxa"/>
          </w:tblCellMar>
        </w:tblPrEx>
        <w:trPr>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南苑乡人民政府177000</w:t>
            </w:r>
          </w:p>
        </w:tc>
        <w:tc>
          <w:tcPr>
            <w:tcW w:w="1276"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南苑乡人民政府综治办</w:t>
            </w:r>
          </w:p>
        </w:tc>
      </w:tr>
      <w:tr>
        <w:tblPrEx>
          <w:tblCellMar>
            <w:top w:w="0" w:type="dxa"/>
            <w:left w:w="108" w:type="dxa"/>
            <w:bottom w:w="0" w:type="dxa"/>
            <w:right w:w="108" w:type="dxa"/>
          </w:tblCellMar>
        </w:tblPrEx>
        <w:trPr>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83840" behindDoc="0" locked="0" layoutInCell="1" allowOverlap="1">
                      <wp:simplePos x="0" y="0"/>
                      <wp:positionH relativeFrom="column">
                        <wp:posOffset>-54610</wp:posOffset>
                      </wp:positionH>
                      <wp:positionV relativeFrom="paragraph">
                        <wp:posOffset>8890</wp:posOffset>
                      </wp:positionV>
                      <wp:extent cx="1153160" cy="578485"/>
                      <wp:effectExtent l="1905" t="4445" r="6985" b="7620"/>
                      <wp:wrapNone/>
                      <wp:docPr id="27" name="直接箭头连接符 27"/>
                      <wp:cNvGraphicFramePr/>
                      <a:graphic xmlns:a="http://schemas.openxmlformats.org/drawingml/2006/main">
                        <a:graphicData uri="http://schemas.microsoft.com/office/word/2010/wordprocessingShape">
                          <wps:wsp>
                            <wps:cNvCnPr/>
                            <wps:spPr>
                              <a:xfrm>
                                <a:off x="0" y="0"/>
                                <a:ext cx="1153160" cy="57848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3pt;margin-top:0.7pt;height:45.55pt;width:90.8pt;z-index:251683840;mso-width-relative:page;mso-height-relative:page;" filled="f" stroked="t" coordsize="21600,21600" o:gfxdata="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UCk5NcAAAAHAQAADwAAAAAAAAABACAAAAAiAAAAZHJzL2Rv&#10;d25yZXYueG1sUEsBAhQAFAAAAAgAh07iQAPqxs4CAgAA8wMAAA4AAAAAAAAAAQAgAAAAJgEAAGRy&#10;cy9lMm9Eb2MueG1sUEsFBgAAAAAGAAYAWQEAAJoFAAAAAA==&#10;">
                      <v:fill on="f" focussize="0,0"/>
                      <v:stroke color="#000000" joinstyle="round"/>
                      <v:imagedata o:title=""/>
                      <o:lock v:ext="edit" aspectratio="f"/>
                    </v:shape>
                  </w:pict>
                </mc:Fallback>
              </mc:AlternateContent>
            </w: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523"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7.6</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7.6</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7.6</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7.6</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年初设定目标：按照群租房拆除质量及反弹情况对各村、社区拆除的群租房进行补助</w:t>
            </w:r>
          </w:p>
        </w:tc>
        <w:tc>
          <w:tcPr>
            <w:tcW w:w="4536"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jc w:val="left"/>
              <w:rPr>
                <w:rFonts w:ascii="宋体" w:hAnsi="宋体" w:cs="宋体"/>
                <w:color w:val="000000"/>
                <w:kern w:val="0"/>
                <w:szCs w:val="21"/>
              </w:rPr>
            </w:pPr>
            <w:r>
              <w:rPr>
                <w:rFonts w:hint="eastAsia" w:ascii="宋体" w:hAnsi="宋体" w:cs="宋体"/>
                <w:color w:val="000000"/>
                <w:kern w:val="0"/>
                <w:szCs w:val="21"/>
              </w:rPr>
              <w:t>1.根据区房管局要求安装群租房提示牌10000元，每块安装费25元，共计400块</w:t>
            </w:r>
          </w:p>
          <w:p>
            <w:pPr>
              <w:widowControl/>
              <w:jc w:val="left"/>
              <w:rPr>
                <w:rFonts w:ascii="宋体" w:hAnsi="宋体" w:cs="宋体"/>
                <w:color w:val="000000"/>
                <w:kern w:val="0"/>
                <w:szCs w:val="21"/>
              </w:rPr>
            </w:pPr>
            <w:r>
              <w:rPr>
                <w:rFonts w:hint="eastAsia" w:ascii="宋体" w:hAnsi="宋体" w:cs="宋体"/>
                <w:color w:val="000000"/>
                <w:kern w:val="0"/>
                <w:szCs w:val="21"/>
              </w:rPr>
              <w:t>2. 德鑫嘉园拆除5处补助5000元</w:t>
            </w:r>
          </w:p>
          <w:p>
            <w:pPr>
              <w:widowControl/>
              <w:jc w:val="left"/>
              <w:rPr>
                <w:rFonts w:ascii="宋体" w:hAnsi="宋体" w:cs="宋体"/>
                <w:color w:val="000000"/>
                <w:kern w:val="0"/>
                <w:szCs w:val="21"/>
              </w:rPr>
            </w:pPr>
            <w:r>
              <w:rPr>
                <w:rFonts w:hint="eastAsia" w:ascii="宋体" w:hAnsi="宋体" w:cs="宋体"/>
                <w:color w:val="000000"/>
                <w:kern w:val="0"/>
                <w:szCs w:val="21"/>
              </w:rPr>
              <w:t>盛世源达拆除5处补助5000元</w:t>
            </w:r>
          </w:p>
          <w:p>
            <w:pPr>
              <w:widowControl/>
              <w:jc w:val="left"/>
              <w:rPr>
                <w:rFonts w:ascii="宋体" w:hAnsi="宋体" w:cs="宋体"/>
                <w:color w:val="000000"/>
                <w:kern w:val="0"/>
                <w:szCs w:val="21"/>
              </w:rPr>
            </w:pPr>
            <w:r>
              <w:rPr>
                <w:rFonts w:hint="eastAsia" w:ascii="宋体" w:hAnsi="宋体" w:cs="宋体"/>
                <w:color w:val="000000"/>
                <w:kern w:val="0"/>
                <w:szCs w:val="21"/>
              </w:rPr>
              <w:t>3.双石二拆除3处补助3000元</w:t>
            </w:r>
          </w:p>
          <w:p>
            <w:pPr>
              <w:widowControl/>
              <w:jc w:val="left"/>
              <w:rPr>
                <w:rFonts w:ascii="宋体" w:hAnsi="宋体" w:cs="宋体"/>
                <w:color w:val="000000"/>
                <w:kern w:val="0"/>
                <w:szCs w:val="21"/>
              </w:rPr>
            </w:pPr>
            <w:r>
              <w:rPr>
                <w:rFonts w:hint="eastAsia" w:ascii="宋体" w:hAnsi="宋体" w:cs="宋体"/>
                <w:color w:val="000000"/>
                <w:kern w:val="0"/>
                <w:szCs w:val="21"/>
              </w:rPr>
              <w:t>4.双石一拆除3处补助3000元</w:t>
            </w:r>
          </w:p>
          <w:p>
            <w:pPr>
              <w:widowControl/>
              <w:jc w:val="left"/>
              <w:rPr>
                <w:rFonts w:ascii="宋体" w:hAnsi="宋体" w:cs="宋体"/>
                <w:color w:val="000000"/>
                <w:kern w:val="0"/>
                <w:szCs w:val="21"/>
              </w:rPr>
            </w:pPr>
            <w:r>
              <w:rPr>
                <w:rFonts w:hint="eastAsia" w:ascii="宋体" w:hAnsi="宋体" w:cs="宋体"/>
                <w:color w:val="000000"/>
                <w:kern w:val="0"/>
                <w:szCs w:val="21"/>
              </w:rPr>
              <w:t>5.西铁营拆除30处补助30000元</w:t>
            </w:r>
          </w:p>
          <w:p>
            <w:pPr>
              <w:widowControl/>
              <w:jc w:val="left"/>
              <w:rPr>
                <w:rFonts w:ascii="宋体" w:hAnsi="宋体" w:cs="宋体"/>
                <w:color w:val="000000"/>
                <w:kern w:val="0"/>
                <w:sz w:val="24"/>
              </w:rPr>
            </w:pPr>
            <w:r>
              <w:rPr>
                <w:rFonts w:hint="eastAsia" w:ascii="宋体" w:hAnsi="宋体" w:cs="宋体"/>
                <w:color w:val="000000"/>
                <w:kern w:val="0"/>
                <w:szCs w:val="21"/>
              </w:rPr>
              <w:t>6.新宫社区拆除20处补助20000元</w:t>
            </w:r>
          </w:p>
        </w:tc>
      </w:tr>
      <w:tr>
        <w:tblPrEx>
          <w:tblCellMar>
            <w:top w:w="0" w:type="dxa"/>
            <w:left w:w="108" w:type="dxa"/>
            <w:bottom w:w="0" w:type="dxa"/>
            <w:right w:w="108" w:type="dxa"/>
          </w:tblCellMar>
        </w:tblPrEx>
        <w:trPr>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30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6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8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91"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309" w:type="dxa"/>
            <w:vMerge w:val="restart"/>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数量指标</w:t>
            </w:r>
          </w:p>
        </w:tc>
        <w:tc>
          <w:tcPr>
            <w:tcW w:w="1860"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安装提示牌400块　</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安装400块</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91"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309" w:type="dxa"/>
            <w:vMerge w:val="continue"/>
            <w:tcBorders>
              <w:left w:val="nil"/>
              <w:right w:val="single" w:color="auto" w:sz="4" w:space="0"/>
            </w:tcBorders>
            <w:noWrap/>
            <w:vAlign w:val="center"/>
          </w:tcPr>
          <w:p>
            <w:pPr>
              <w:widowControl/>
              <w:jc w:val="left"/>
              <w:rPr>
                <w:rFonts w:ascii="宋体" w:hAnsi="宋体" w:cs="宋体"/>
                <w:color w:val="000000"/>
                <w:kern w:val="0"/>
                <w:sz w:val="24"/>
              </w:rPr>
            </w:pPr>
          </w:p>
        </w:tc>
        <w:tc>
          <w:tcPr>
            <w:tcW w:w="1860"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拆除任务171处　</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共计拆除224处</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91"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309"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质量指标</w:t>
            </w:r>
          </w:p>
        </w:tc>
        <w:tc>
          <w:tcPr>
            <w:tcW w:w="1860"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对新增群租房进行整治，达到整治要求</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达到预期目标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91"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30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进度指标</w:t>
            </w:r>
          </w:p>
        </w:tc>
        <w:tc>
          <w:tcPr>
            <w:tcW w:w="1860"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11月底前完成</w:t>
            </w:r>
          </w:p>
        </w:tc>
        <w:tc>
          <w:tcPr>
            <w:tcW w:w="1381"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10月底前</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91"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0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成本指标</w:t>
            </w:r>
          </w:p>
        </w:tc>
        <w:tc>
          <w:tcPr>
            <w:tcW w:w="1860"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项目预算数7.6万元</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7.6万元</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91"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30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效益指标</w:t>
            </w:r>
          </w:p>
        </w:tc>
        <w:tc>
          <w:tcPr>
            <w:tcW w:w="1860"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sz w:val="20"/>
                <w:szCs w:val="20"/>
              </w:rPr>
              <w:t>整治群租行为，</w:t>
            </w:r>
            <w:r>
              <w:rPr>
                <w:rFonts w:ascii="宋体" w:hAnsi="宋体" w:cs="宋体"/>
                <w:sz w:val="20"/>
                <w:szCs w:val="20"/>
              </w:rPr>
              <w:t>维护社区治安环境</w:t>
            </w:r>
            <w:r>
              <w:rPr>
                <w:rFonts w:hint="eastAsia" w:ascii="宋体" w:hAnsi="宋体" w:cs="宋体"/>
                <w:sz w:val="20"/>
                <w:szCs w:val="20"/>
              </w:rPr>
              <w:t>，降低安全隐患</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超额完成整治任务　</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19　</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数量指标需再细化</w:t>
            </w:r>
          </w:p>
        </w:tc>
      </w:tr>
      <w:tr>
        <w:tblPrEx>
          <w:tblCellMar>
            <w:top w:w="0" w:type="dxa"/>
            <w:left w:w="108" w:type="dxa"/>
            <w:bottom w:w="0" w:type="dxa"/>
            <w:right w:w="108" w:type="dxa"/>
          </w:tblCellMar>
        </w:tblPrEx>
        <w:trPr>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91"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30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服务对象满意度</w:t>
            </w:r>
          </w:p>
        </w:tc>
        <w:tc>
          <w:tcPr>
            <w:tcW w:w="1860"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对涉及单位进行测评，好评率90%以上</w:t>
            </w:r>
          </w:p>
        </w:tc>
        <w:tc>
          <w:tcPr>
            <w:tcW w:w="1381" w:type="dxa"/>
            <w:gridSpan w:val="2"/>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color w:val="000000"/>
                <w:kern w:val="0"/>
                <w:sz w:val="24"/>
              </w:rPr>
            </w:pPr>
            <w:r>
              <w:rPr>
                <w:rFonts w:hint="eastAsia" w:ascii="宋体" w:hAnsi="宋体" w:cs="宋体"/>
                <w:color w:val="000000"/>
                <w:kern w:val="0"/>
                <w:sz w:val="24"/>
              </w:rPr>
              <w:t>好评率90%　</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14　</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trHeight w:val="353" w:hRule="atLeast"/>
        </w:trPr>
        <w:tc>
          <w:tcPr>
            <w:tcW w:w="8755" w:type="dxa"/>
            <w:gridSpan w:val="10"/>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总分：93</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1023" w:type="dxa"/>
        <w:tblInd w:w="0" w:type="dxa"/>
        <w:tblLayout w:type="fixed"/>
        <w:tblCellMar>
          <w:top w:w="0" w:type="dxa"/>
          <w:left w:w="108" w:type="dxa"/>
          <w:bottom w:w="0" w:type="dxa"/>
          <w:right w:w="108" w:type="dxa"/>
        </w:tblCellMar>
      </w:tblPr>
      <w:tblGrid>
        <w:gridCol w:w="846"/>
        <w:gridCol w:w="1105"/>
        <w:gridCol w:w="1323"/>
        <w:gridCol w:w="236"/>
        <w:gridCol w:w="1843"/>
        <w:gridCol w:w="1134"/>
        <w:gridCol w:w="1155"/>
        <w:gridCol w:w="121"/>
        <w:gridCol w:w="992"/>
        <w:gridCol w:w="992"/>
        <w:gridCol w:w="1276"/>
      </w:tblGrid>
      <w:tr>
        <w:tblPrEx>
          <w:tblCellMar>
            <w:top w:w="0" w:type="dxa"/>
            <w:left w:w="108" w:type="dxa"/>
            <w:bottom w:w="0" w:type="dxa"/>
            <w:right w:w="108" w:type="dxa"/>
          </w:tblCellMar>
        </w:tblPrEx>
        <w:trPr>
          <w:trHeight w:val="484" w:hRule="atLeast"/>
        </w:trPr>
        <w:tc>
          <w:tcPr>
            <w:tcW w:w="11023" w:type="dxa"/>
            <w:gridSpan w:val="11"/>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项目支出事后绩效自评简表（表24）</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trHeight w:val="311" w:hRule="atLeast"/>
        </w:trPr>
        <w:tc>
          <w:tcPr>
            <w:tcW w:w="11023"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7"/>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群众安全感调查工作</w:t>
            </w:r>
          </w:p>
        </w:tc>
      </w:tr>
      <w:tr>
        <w:tblPrEx>
          <w:tblCellMar>
            <w:top w:w="0" w:type="dxa"/>
            <w:left w:w="108" w:type="dxa"/>
            <w:bottom w:w="0" w:type="dxa"/>
            <w:right w:w="108" w:type="dxa"/>
          </w:tblCellMar>
        </w:tblPrEx>
        <w:trPr>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84864"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10" name="直接箭头连接符 10"/>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84864;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YtmMNcAAAAJAQAADwAAAAAAAAABACAAAAAiAAAAZHJzL2Rvd25y&#10;ZXYueG1sUEsBAhQAFAAAAAgAh07iQPOG1rz/AQAA8wMAAA4AAAAAAAAAAQAgAAAAJgEAAGRycy9l&#10;Mm9Eb2MueG1sUEsFBgAAAAAGAAYAWQEAAJcFA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南苑乡人民政府综治办</w:t>
            </w:r>
          </w:p>
        </w:tc>
      </w:tr>
      <w:tr>
        <w:tblPrEx>
          <w:tblCellMar>
            <w:top w:w="0" w:type="dxa"/>
            <w:left w:w="108" w:type="dxa"/>
            <w:bottom w:w="0" w:type="dxa"/>
            <w:right w:w="108" w:type="dxa"/>
          </w:tblCellMar>
        </w:tblPrEx>
        <w:trPr>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523"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3.75</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3.75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3.75</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3.75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年初设定目标：为开展群众安全感满意度调查工作，制作手提袋、帽子，针对参与调查的群众发放宣传纪念品，做好宣传工作。</w:t>
            </w:r>
          </w:p>
          <w:p>
            <w:pPr>
              <w:widowControl/>
              <w:jc w:val="left"/>
              <w:rPr>
                <w:rFonts w:ascii="宋体" w:hAnsi="宋体" w:cs="宋体"/>
                <w:color w:val="000000"/>
                <w:kern w:val="0"/>
                <w:sz w:val="24"/>
              </w:rPr>
            </w:pPr>
          </w:p>
        </w:tc>
        <w:tc>
          <w:tcPr>
            <w:tcW w:w="4536"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jc w:val="left"/>
              <w:rPr>
                <w:rFonts w:ascii="宋体" w:hAnsi="宋体" w:cs="宋体"/>
                <w:color w:val="000000"/>
                <w:kern w:val="0"/>
                <w:sz w:val="24"/>
              </w:rPr>
            </w:pPr>
            <w:r>
              <w:rPr>
                <w:rFonts w:hint="eastAsia" w:ascii="宋体" w:hAnsi="宋体" w:cs="宋体"/>
                <w:color w:val="000000"/>
                <w:kern w:val="0"/>
                <w:sz w:val="24"/>
              </w:rPr>
              <w:t>在全乡范围内开展群众安全感调查，针对受调查用户发放宣传品。</w:t>
            </w:r>
          </w:p>
          <w:p>
            <w:pPr>
              <w:widowControl/>
              <w:jc w:val="left"/>
              <w:rPr>
                <w:rFonts w:ascii="宋体" w:hAnsi="宋体" w:cs="宋体"/>
                <w:color w:val="000000"/>
                <w:kern w:val="0"/>
                <w:sz w:val="24"/>
              </w:rPr>
            </w:pPr>
            <w:r>
              <w:rPr>
                <w:rFonts w:hint="eastAsia" w:ascii="宋体" w:hAnsi="宋体" w:cs="宋体"/>
                <w:color w:val="000000"/>
                <w:kern w:val="0"/>
                <w:sz w:val="24"/>
              </w:rPr>
              <w:t>1.帽子购买2400个，每个11元，资金26400元</w:t>
            </w:r>
          </w:p>
          <w:p>
            <w:pPr>
              <w:widowControl/>
              <w:jc w:val="left"/>
              <w:rPr>
                <w:rFonts w:ascii="宋体" w:hAnsi="宋体" w:cs="宋体"/>
                <w:color w:val="000000"/>
                <w:kern w:val="0"/>
                <w:sz w:val="24"/>
              </w:rPr>
            </w:pPr>
            <w:r>
              <w:rPr>
                <w:rFonts w:hint="eastAsia" w:ascii="宋体" w:hAnsi="宋体" w:cs="宋体"/>
                <w:color w:val="000000"/>
                <w:kern w:val="0"/>
                <w:sz w:val="24"/>
              </w:rPr>
              <w:t>2.手提袋购买3172个，每个3.5元，资金11100元</w:t>
            </w:r>
          </w:p>
        </w:tc>
      </w:tr>
      <w:tr>
        <w:tblPrEx>
          <w:tblCellMar>
            <w:top w:w="0" w:type="dxa"/>
            <w:left w:w="108" w:type="dxa"/>
            <w:bottom w:w="0" w:type="dxa"/>
            <w:right w:w="108" w:type="dxa"/>
          </w:tblCellMar>
        </w:tblPrEx>
        <w:trPr>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3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07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0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323" w:type="dxa"/>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数量指标</w:t>
            </w:r>
          </w:p>
        </w:tc>
        <w:tc>
          <w:tcPr>
            <w:tcW w:w="2079" w:type="dxa"/>
            <w:gridSpan w:val="2"/>
            <w:tcBorders>
              <w:top w:val="single" w:color="auto" w:sz="4" w:space="0"/>
              <w:left w:val="nil"/>
              <w:right w:val="single" w:color="auto" w:sz="4" w:space="0"/>
            </w:tcBorders>
            <w:noWrap/>
            <w:vAlign w:val="center"/>
          </w:tcPr>
          <w:p>
            <w:pPr>
              <w:rPr>
                <w:rFonts w:ascii="宋体" w:hAnsi="宋体" w:cs="宋体"/>
                <w:color w:val="000000"/>
                <w:kern w:val="0"/>
                <w:sz w:val="24"/>
              </w:rPr>
            </w:pPr>
            <w:r>
              <w:rPr>
                <w:rFonts w:hint="eastAsia" w:ascii="宋体" w:hAnsi="宋体" w:cs="宋体"/>
                <w:color w:val="000000"/>
                <w:kern w:val="0"/>
                <w:sz w:val="24"/>
              </w:rPr>
              <w:t>帽子制作2400个，手提袋3172个</w:t>
            </w:r>
          </w:p>
        </w:tc>
        <w:tc>
          <w:tcPr>
            <w:tcW w:w="1134"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完成预期指标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2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质量指标</w:t>
            </w:r>
          </w:p>
        </w:tc>
        <w:tc>
          <w:tcPr>
            <w:tcW w:w="2079" w:type="dxa"/>
            <w:gridSpan w:val="2"/>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000000"/>
                <w:kern w:val="0"/>
                <w:sz w:val="24"/>
              </w:rPr>
            </w:pPr>
            <w:r>
              <w:rPr>
                <w:rFonts w:hint="eastAsia" w:ascii="宋体" w:hAnsi="宋体" w:cs="宋体"/>
                <w:color w:val="000000"/>
                <w:kern w:val="0"/>
                <w:sz w:val="24"/>
              </w:rPr>
              <w:t>各村、社区、公司积极开展群众安全感调查问卷活动，发放宣传品</w:t>
            </w:r>
          </w:p>
        </w:tc>
        <w:tc>
          <w:tcPr>
            <w:tcW w:w="1134"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完成预期指标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部分单位调查问卷发放未达到100%</w:t>
            </w:r>
          </w:p>
        </w:tc>
      </w:tr>
      <w:tr>
        <w:tblPrEx>
          <w:tblCellMar>
            <w:top w:w="0" w:type="dxa"/>
            <w:left w:w="108" w:type="dxa"/>
            <w:bottom w:w="0" w:type="dxa"/>
            <w:right w:w="108" w:type="dxa"/>
          </w:tblCellMar>
        </w:tblPrEx>
        <w:trPr>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23"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进度指标</w:t>
            </w:r>
          </w:p>
        </w:tc>
        <w:tc>
          <w:tcPr>
            <w:tcW w:w="2079"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9月底前完成</w:t>
            </w:r>
          </w:p>
        </w:tc>
        <w:tc>
          <w:tcPr>
            <w:tcW w:w="1134"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如期完成</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0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23"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成本指标</w:t>
            </w:r>
          </w:p>
        </w:tc>
        <w:tc>
          <w:tcPr>
            <w:tcW w:w="2079"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项目预算控制数37500元</w:t>
            </w:r>
          </w:p>
        </w:tc>
        <w:tc>
          <w:tcPr>
            <w:tcW w:w="1134"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37500元</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05"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323"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效益指标</w:t>
            </w:r>
          </w:p>
        </w:tc>
        <w:tc>
          <w:tcPr>
            <w:tcW w:w="2079"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完成群众安全感满意度调查，为下一步工作提供依据</w:t>
            </w:r>
          </w:p>
        </w:tc>
        <w:tc>
          <w:tcPr>
            <w:tcW w:w="113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达到预期目标　</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质量指标不细化</w:t>
            </w:r>
          </w:p>
        </w:tc>
      </w:tr>
      <w:tr>
        <w:tblPrEx>
          <w:tblCellMar>
            <w:top w:w="0" w:type="dxa"/>
            <w:left w:w="108" w:type="dxa"/>
            <w:bottom w:w="0" w:type="dxa"/>
            <w:right w:w="108" w:type="dxa"/>
          </w:tblCellMar>
        </w:tblPrEx>
        <w:trPr>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0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323"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服务对象满意度</w:t>
            </w:r>
          </w:p>
        </w:tc>
        <w:tc>
          <w:tcPr>
            <w:tcW w:w="2079"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群众对开展平安南苑的支持率持平或增长</w:t>
            </w:r>
          </w:p>
        </w:tc>
        <w:tc>
          <w:tcPr>
            <w:tcW w:w="1134"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color w:val="000000"/>
                <w:kern w:val="0"/>
                <w:sz w:val="24"/>
              </w:rPr>
            </w:pPr>
            <w:r>
              <w:rPr>
                <w:rFonts w:hint="eastAsia" w:ascii="宋体" w:hAnsi="宋体" w:cs="宋体"/>
                <w:color w:val="000000"/>
                <w:kern w:val="0"/>
                <w:sz w:val="24"/>
              </w:rPr>
              <w:t>好评率80%</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指标不细化</w:t>
            </w:r>
          </w:p>
        </w:tc>
      </w:tr>
      <w:tr>
        <w:tblPrEx>
          <w:tblCellMar>
            <w:top w:w="0" w:type="dxa"/>
            <w:left w:w="108" w:type="dxa"/>
            <w:bottom w:w="0" w:type="dxa"/>
            <w:right w:w="108" w:type="dxa"/>
          </w:tblCellMar>
        </w:tblPrEx>
        <w:trPr>
          <w:trHeight w:val="353" w:hRule="atLeast"/>
        </w:trPr>
        <w:tc>
          <w:tcPr>
            <w:tcW w:w="8755" w:type="dxa"/>
            <w:gridSpan w:val="9"/>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总分：89</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141"/>
        <w:gridCol w:w="1245"/>
        <w:gridCol w:w="278"/>
        <w:gridCol w:w="1596"/>
        <w:gridCol w:w="247"/>
        <w:gridCol w:w="1134"/>
        <w:gridCol w:w="596"/>
        <w:gridCol w:w="236"/>
        <w:gridCol w:w="236"/>
        <w:gridCol w:w="87"/>
        <w:gridCol w:w="121"/>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5"/>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项目支出事后绩效自评简表（表25）</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4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52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1"/>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吹哨报到平台系统建设</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85888"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28" name="直接箭头连接符 28"/>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85888;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GLZjDXAAAACQEAAA8AAAAAAAAAAQAgAAAAIgAAAGRycy9kb3du&#10;cmV2LnhtbFBLAQIUABQAAAAIAIdO4kCJU8KZAAIAAPMDAAAOAAAAAAAAAAEAIAAAACYBAABkcnMv&#10;ZTJvRG9jLnhtbFBLBQYAAAAABgAGAFkBAACYBQ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城指中心</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19.80</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19.80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9.9</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19.80</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19.80　</w:t>
            </w:r>
          </w:p>
        </w:tc>
        <w:tc>
          <w:tcPr>
            <w:tcW w:w="992" w:type="dxa"/>
            <w:tcBorders>
              <w:top w:val="nil"/>
              <w:left w:val="nil"/>
              <w:bottom w:val="single" w:color="auto" w:sz="4" w:space="0"/>
              <w:right w:val="single" w:color="auto" w:sz="4" w:space="0"/>
            </w:tcBorders>
            <w:noWrap/>
            <w:vAlign w:val="center"/>
          </w:tcPr>
          <w:p>
            <w:pPr>
              <w:widowControl/>
              <w:ind w:firstLine="240" w:firstLineChars="100"/>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9.9</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年初设定目标：为村、集体经济组织等</w:t>
            </w:r>
            <w:r>
              <w:rPr>
                <w:rFonts w:hint="eastAsia" w:ascii="宋体" w:hAnsi="宋体"/>
                <w:bCs/>
                <w:sz w:val="24"/>
              </w:rPr>
              <w:t>17个单位完善分控固定端视频会商系统，</w:t>
            </w:r>
            <w:r>
              <w:rPr>
                <w:rFonts w:hint="eastAsia" w:ascii="宋体" w:hAnsi="宋体" w:cs="宋体"/>
                <w:color w:val="000000"/>
                <w:kern w:val="0"/>
                <w:sz w:val="24"/>
              </w:rPr>
              <w:t>增加组织架构模块、部门管理功能、权限管理等功能模块，实现分控固定端各自独立召开会商会议，与手机移动端及分控固定端之间的实时互通互联，</w:t>
            </w:r>
            <w:r>
              <w:rPr>
                <w:rFonts w:hint="eastAsia" w:ascii="宋体" w:hAnsi="宋体"/>
                <w:bCs/>
                <w:sz w:val="24"/>
              </w:rPr>
              <w:t>为问题的及时有效处置搭建系统保障。</w:t>
            </w:r>
          </w:p>
        </w:tc>
        <w:tc>
          <w:tcPr>
            <w:tcW w:w="4536" w:type="dxa"/>
            <w:gridSpan w:val="8"/>
            <w:tcBorders>
              <w:top w:val="single" w:color="auto" w:sz="4" w:space="0"/>
              <w:left w:val="nil"/>
              <w:bottom w:val="single" w:color="auto" w:sz="4" w:space="0"/>
              <w:right w:val="single" w:color="000000" w:sz="4" w:space="0"/>
            </w:tcBorders>
            <w:vAlign w:val="center"/>
          </w:tcPr>
          <w:p>
            <w:pPr>
              <w:widowControl/>
              <w:jc w:val="left"/>
              <w:rPr>
                <w:rFonts w:ascii="宋体" w:hAnsi="宋体" w:cs="宋体"/>
                <w:b/>
                <w:bCs/>
                <w:color w:val="000000"/>
                <w:kern w:val="0"/>
                <w:sz w:val="24"/>
              </w:rPr>
            </w:pPr>
            <w:r>
              <w:rPr>
                <w:rFonts w:hint="eastAsia" w:ascii="宋体" w:hAnsi="宋体" w:cs="宋体"/>
                <w:color w:val="000000"/>
                <w:kern w:val="0"/>
                <w:sz w:val="24"/>
              </w:rPr>
              <w:t>年度总体目标完成情况综述：1.为村、集体经济组织等</w:t>
            </w:r>
            <w:r>
              <w:rPr>
                <w:rFonts w:hint="eastAsia" w:ascii="宋体" w:hAnsi="宋体"/>
                <w:bCs/>
                <w:sz w:val="24"/>
              </w:rPr>
              <w:t>17个单位完善分控固定端视频会商系统。</w:t>
            </w:r>
            <w:r>
              <w:rPr>
                <w:rFonts w:hint="eastAsia" w:ascii="宋体" w:hAnsi="宋体" w:cs="宋体"/>
                <w:color w:val="000000"/>
                <w:kern w:val="0"/>
                <w:sz w:val="24"/>
              </w:rPr>
              <w:t>2.完善文档共享、文件传输、媒体文件播放、会议音视频录制等功能，使得在应急处置多方会商中能更好的进行音视频交互和会议数据信息的共享传递。</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1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74"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8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15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4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5"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74"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完成17个单位</w:t>
            </w:r>
            <w:r>
              <w:rPr>
                <w:rFonts w:hint="eastAsia" w:ascii="宋体" w:hAnsi="宋体"/>
                <w:bCs/>
                <w:sz w:val="24"/>
              </w:rPr>
              <w:t>分控固定端视频会商系统设置，进行设备使用培训17次</w:t>
            </w:r>
          </w:p>
        </w:tc>
        <w:tc>
          <w:tcPr>
            <w:tcW w:w="1381"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74"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bCs/>
                <w:sz w:val="24"/>
              </w:rPr>
              <w:t>分控固定端视频会商系统均可以正常使用</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74" w:type="dxa"/>
            <w:gridSpan w:val="2"/>
            <w:tcBorders>
              <w:top w:val="single" w:color="auto" w:sz="4" w:space="0"/>
              <w:left w:val="nil"/>
              <w:bottom w:val="single" w:color="auto" w:sz="4" w:space="0"/>
              <w:right w:val="single" w:color="auto" w:sz="4" w:space="0"/>
            </w:tcBorders>
            <w:noWrap/>
            <w:vAlign w:val="center"/>
          </w:tcPr>
          <w:p>
            <w:pPr>
              <w:rPr>
                <w:rFonts w:ascii="宋体" w:hAnsi="宋体"/>
                <w:sz w:val="24"/>
              </w:rPr>
            </w:pPr>
            <w:r>
              <w:rPr>
                <w:rFonts w:hint="eastAsia" w:ascii="宋体" w:hAnsi="宋体"/>
                <w:sz w:val="24"/>
              </w:rPr>
              <w:t>系统设置及培训均于9月底前完成</w:t>
            </w:r>
          </w:p>
        </w:tc>
        <w:tc>
          <w:tcPr>
            <w:tcW w:w="1381"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9月完成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4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74"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项目预算控制数20万元</w:t>
            </w:r>
          </w:p>
        </w:tc>
        <w:tc>
          <w:tcPr>
            <w:tcW w:w="1381"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19.8万元，完成99%</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9.9</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41" w:type="dxa"/>
            <w:vMerge w:val="restart"/>
            <w:tcBorders>
              <w:top w:val="nil"/>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p>
          <w:p>
            <w:pPr>
              <w:widowControl/>
              <w:jc w:val="center"/>
              <w:rPr>
                <w:rFonts w:ascii="宋体" w:hAnsi="宋体" w:cs="宋体"/>
                <w:kern w:val="0"/>
                <w:sz w:val="24"/>
              </w:rPr>
            </w:pPr>
            <w:r>
              <w:rPr>
                <w:rFonts w:hint="eastAsia" w:ascii="宋体" w:hAnsi="宋体" w:cs="宋体"/>
                <w:kern w:val="0"/>
                <w:sz w:val="24"/>
              </w:rPr>
              <w:t>效益指标</w:t>
            </w:r>
            <w:r>
              <w:rPr>
                <w:rFonts w:hint="eastAsia" w:ascii="宋体" w:hAnsi="宋体" w:cs="宋体"/>
                <w:kern w:val="0"/>
                <w:sz w:val="24"/>
              </w:rPr>
              <w:br w:type="textWrapping"/>
            </w:r>
          </w:p>
        </w:tc>
        <w:tc>
          <w:tcPr>
            <w:tcW w:w="1874"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bCs/>
                <w:sz w:val="24"/>
              </w:rPr>
              <w:t>为接诉即办问题的有效处置搭建系统保障</w:t>
            </w:r>
          </w:p>
        </w:tc>
        <w:tc>
          <w:tcPr>
            <w:tcW w:w="1381"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质量指标、数量指标有待细化，如处理响应率如何体现提升</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41"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24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r>
              <w:rPr>
                <w:rFonts w:hint="eastAsia" w:ascii="宋体" w:hAnsi="宋体" w:cs="宋体"/>
                <w:kern w:val="0"/>
                <w:sz w:val="24"/>
              </w:rPr>
              <w:br w:type="textWrapping"/>
            </w:r>
            <w:r>
              <w:rPr>
                <w:rFonts w:hint="eastAsia" w:ascii="宋体" w:hAnsi="宋体" w:cs="宋体"/>
                <w:kern w:val="0"/>
                <w:sz w:val="24"/>
              </w:rPr>
              <w:t>满意度指标</w:t>
            </w:r>
          </w:p>
        </w:tc>
        <w:tc>
          <w:tcPr>
            <w:tcW w:w="1874"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系统功能得到使用单位的好评</w:t>
            </w:r>
          </w:p>
        </w:tc>
        <w:tc>
          <w:tcPr>
            <w:tcW w:w="1381"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好评率达99%</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gridAfter w:val="1"/>
          <w:wAfter w:w="3809" w:type="dxa"/>
          <w:trHeight w:val="353" w:hRule="atLeast"/>
        </w:trPr>
        <w:tc>
          <w:tcPr>
            <w:tcW w:w="8755"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总分：92.8</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173"/>
        <w:gridCol w:w="1491"/>
        <w:gridCol w:w="1596"/>
        <w:gridCol w:w="247"/>
        <w:gridCol w:w="1134"/>
        <w:gridCol w:w="596"/>
        <w:gridCol w:w="236"/>
        <w:gridCol w:w="236"/>
        <w:gridCol w:w="87"/>
        <w:gridCol w:w="121"/>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项目支出事后绩效自评简表（表26）</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7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49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1"/>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2019年拆除普通地下室违规隔断资金</w:t>
            </w:r>
          </w:p>
        </w:tc>
      </w:tr>
      <w:tr>
        <w:tblPrEx>
          <w:tblCellMar>
            <w:top w:w="0" w:type="dxa"/>
            <w:left w:w="108" w:type="dxa"/>
            <w:bottom w:w="0" w:type="dxa"/>
            <w:right w:w="108" w:type="dxa"/>
          </w:tblCellMar>
        </w:tblPrEx>
        <w:trPr>
          <w:gridAfter w:val="1"/>
          <w:wAfter w:w="3809"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86912"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29" name="直接箭头连接符 29"/>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86912;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nmtN4A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安全管理科</w:t>
            </w:r>
          </w:p>
        </w:tc>
      </w:tr>
      <w:tr>
        <w:tblPrEx>
          <w:tblCellMar>
            <w:top w:w="0" w:type="dxa"/>
            <w:left w:w="108" w:type="dxa"/>
            <w:bottom w:w="0" w:type="dxa"/>
            <w:right w:w="108" w:type="dxa"/>
          </w:tblCellMar>
        </w:tblPrEx>
        <w:trPr>
          <w:gridAfter w:val="1"/>
          <w:wAfter w:w="3809" w:type="dxa"/>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17.5</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17.5　</w:t>
            </w:r>
          </w:p>
        </w:tc>
        <w:tc>
          <w:tcPr>
            <w:tcW w:w="992" w:type="dxa"/>
            <w:tcBorders>
              <w:top w:val="nil"/>
              <w:left w:val="nil"/>
              <w:bottom w:val="single" w:color="auto" w:sz="4" w:space="0"/>
              <w:right w:val="single" w:color="auto" w:sz="4" w:space="0"/>
            </w:tcBorders>
            <w:noWrap/>
            <w:vAlign w:val="center"/>
          </w:tcPr>
          <w:p>
            <w:pPr>
              <w:widowControl/>
              <w:ind w:firstLine="240" w:firstLineChars="100"/>
              <w:rPr>
                <w:rFonts w:ascii="宋体" w:hAnsi="宋体" w:cs="宋体"/>
                <w:color w:val="000000"/>
                <w:kern w:val="0"/>
                <w:sz w:val="24"/>
              </w:rPr>
            </w:pPr>
            <w:r>
              <w:rPr>
                <w:rFonts w:hint="eastAsia" w:ascii="宋体" w:hAnsi="宋体" w:cs="宋体"/>
                <w:color w:val="000000"/>
                <w:kern w:val="0"/>
                <w:sz w:val="24"/>
              </w:rPr>
              <w:t>—</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r>
      <w:tr>
        <w:tblPrEx>
          <w:tblCellMar>
            <w:top w:w="0" w:type="dxa"/>
            <w:left w:w="108" w:type="dxa"/>
            <w:bottom w:w="0" w:type="dxa"/>
            <w:right w:w="108" w:type="dxa"/>
          </w:tblCellMar>
        </w:tblPrEx>
        <w:trPr>
          <w:gridAfter w:val="1"/>
          <w:wAfter w:w="3809"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17.5</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17.5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年初设定目标：完成马家堡工贸集团角门东里87号楼底下一层使用面积3000平米的普通地下室内部隔断拆除工作，完成市、区相关部门验收并销账。</w:t>
            </w:r>
          </w:p>
        </w:tc>
        <w:tc>
          <w:tcPr>
            <w:tcW w:w="4536" w:type="dxa"/>
            <w:gridSpan w:val="8"/>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年度总体目标完成情况综述：拆除普通地下室违规隔断，降低安全隐患，维护地区安全稳定。</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49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59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8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491"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596"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拆除3000平米普通地下室内部隔断</w:t>
            </w:r>
          </w:p>
        </w:tc>
        <w:tc>
          <w:tcPr>
            <w:tcW w:w="1381"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91" w:type="dxa"/>
            <w:tcBorders>
              <w:top w:val="single" w:color="auto" w:sz="4" w:space="0"/>
              <w:left w:val="single" w:color="auto" w:sz="4" w:space="0"/>
              <w:bottom w:val="single" w:color="auto" w:sz="4" w:space="0"/>
              <w:right w:val="single" w:color="auto" w:sz="4" w:space="0"/>
            </w:tcBorders>
            <w:noWrap/>
            <w:vAlign w:val="center"/>
          </w:tcPr>
          <w:p>
            <w:pPr>
              <w:widowControl/>
              <w:ind w:firstLine="240" w:firstLineChars="100"/>
              <w:rPr>
                <w:rFonts w:ascii="宋体" w:hAnsi="宋体" w:cs="宋体"/>
                <w:kern w:val="0"/>
                <w:sz w:val="24"/>
              </w:rPr>
            </w:pPr>
            <w:r>
              <w:rPr>
                <w:rFonts w:hint="eastAsia" w:ascii="宋体" w:hAnsi="宋体" w:cs="宋体"/>
                <w:kern w:val="0"/>
                <w:sz w:val="24"/>
              </w:rPr>
              <w:t>质量指标</w:t>
            </w:r>
          </w:p>
        </w:tc>
        <w:tc>
          <w:tcPr>
            <w:tcW w:w="159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市、区相关部门验收合格并销账</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9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59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5月底前完成</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1125" w:hRule="atLeast"/>
        </w:trPr>
        <w:tc>
          <w:tcPr>
            <w:tcW w:w="8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91"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p>
            <w:pPr>
              <w:widowControl/>
              <w:jc w:val="left"/>
              <w:rPr>
                <w:rFonts w:ascii="宋体" w:hAnsi="宋体" w:cs="宋体"/>
                <w:color w:val="000000"/>
                <w:kern w:val="0"/>
                <w:sz w:val="24"/>
              </w:rPr>
            </w:pPr>
          </w:p>
        </w:tc>
        <w:tc>
          <w:tcPr>
            <w:tcW w:w="1596" w:type="dxa"/>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预算控制数17.5万</w:t>
            </w:r>
          </w:p>
        </w:tc>
        <w:tc>
          <w:tcPr>
            <w:tcW w:w="1381"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17.5万</w:t>
            </w:r>
          </w:p>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155" w:type="dxa"/>
            <w:gridSpan w:val="4"/>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1113" w:type="dxa"/>
            <w:gridSpan w:val="2"/>
            <w:tcBorders>
              <w:top w:val="single" w:color="auto" w:sz="4" w:space="0"/>
              <w:left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1042" w:hRule="atLeast"/>
        </w:trPr>
        <w:tc>
          <w:tcPr>
            <w:tcW w:w="8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restart"/>
            <w:tcBorders>
              <w:top w:val="nil"/>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491" w:type="dxa"/>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kern w:val="0"/>
                <w:sz w:val="24"/>
              </w:rPr>
              <w:t>效益指标</w:t>
            </w:r>
          </w:p>
        </w:tc>
        <w:tc>
          <w:tcPr>
            <w:tcW w:w="1596" w:type="dxa"/>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sz w:val="24"/>
              </w:rPr>
              <w:t>实现安全、无住人现象。</w:t>
            </w:r>
          </w:p>
        </w:tc>
        <w:tc>
          <w:tcPr>
            <w:tcW w:w="1381"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达到预期目标</w:t>
            </w:r>
          </w:p>
        </w:tc>
        <w:tc>
          <w:tcPr>
            <w:tcW w:w="1155" w:type="dxa"/>
            <w:gridSpan w:val="4"/>
            <w:tcBorders>
              <w:top w:val="single" w:color="auto" w:sz="4" w:space="0"/>
              <w:left w:val="single" w:color="auto" w:sz="4" w:space="0"/>
              <w:right w:val="single" w:color="auto" w:sz="4" w:space="0"/>
            </w:tcBorders>
            <w:vAlign w:val="center"/>
          </w:tcPr>
          <w:p>
            <w:pPr>
              <w:ind w:firstLine="240" w:firstLineChars="100"/>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数量指标、质量指标不够细化，如拆除的具体内容及成本</w:t>
            </w:r>
          </w:p>
        </w:tc>
      </w:tr>
      <w:tr>
        <w:tblPrEx>
          <w:tblCellMar>
            <w:top w:w="0" w:type="dxa"/>
            <w:left w:w="108" w:type="dxa"/>
            <w:bottom w:w="0" w:type="dxa"/>
            <w:right w:w="108" w:type="dxa"/>
          </w:tblCellMar>
        </w:tblPrEx>
        <w:trPr>
          <w:gridAfter w:val="1"/>
          <w:wAfter w:w="3809" w:type="dxa"/>
          <w:trHeight w:val="312" w:hRule="atLeast"/>
        </w:trPr>
        <w:tc>
          <w:tcPr>
            <w:tcW w:w="846"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p>
        </w:tc>
        <w:tc>
          <w:tcPr>
            <w:tcW w:w="1491" w:type="dxa"/>
            <w:tcBorders>
              <w:top w:val="single" w:color="auto" w:sz="4" w:space="0"/>
              <w:left w:val="nil"/>
              <w:right w:val="single" w:color="auto" w:sz="4" w:space="0"/>
            </w:tcBorders>
            <w:noWrap/>
            <w:vAlign w:val="center"/>
          </w:tcPr>
          <w:p>
            <w:pPr>
              <w:widowControl/>
              <w:jc w:val="left"/>
              <w:rPr>
                <w:rFonts w:ascii="宋体" w:hAnsi="宋体" w:cs="宋体"/>
                <w:kern w:val="0"/>
                <w:sz w:val="24"/>
              </w:rPr>
            </w:pPr>
            <w:r>
              <w:rPr>
                <w:rFonts w:hint="eastAsia" w:ascii="宋体" w:hAnsi="宋体" w:cs="宋体"/>
                <w:kern w:val="0"/>
                <w:sz w:val="24"/>
              </w:rPr>
              <w:t>服务对象满意度</w:t>
            </w:r>
          </w:p>
        </w:tc>
        <w:tc>
          <w:tcPr>
            <w:tcW w:w="1596" w:type="dxa"/>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所在小区居民满意度90%以上</w:t>
            </w:r>
          </w:p>
        </w:tc>
        <w:tc>
          <w:tcPr>
            <w:tcW w:w="1381" w:type="dxa"/>
            <w:gridSpan w:val="2"/>
            <w:tcBorders>
              <w:top w:val="single" w:color="auto" w:sz="4" w:space="0"/>
              <w:left w:val="nil"/>
              <w:right w:val="single" w:color="auto" w:sz="4" w:space="0"/>
            </w:tcBorders>
            <w:noWrap/>
            <w:vAlign w:val="center"/>
          </w:tcPr>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90%</w:t>
            </w:r>
          </w:p>
        </w:tc>
        <w:tc>
          <w:tcPr>
            <w:tcW w:w="1155" w:type="dxa"/>
            <w:gridSpan w:val="4"/>
            <w:tcBorders>
              <w:top w:val="single" w:color="auto" w:sz="4" w:space="0"/>
              <w:left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right w:val="single" w:color="auto" w:sz="4" w:space="0"/>
            </w:tcBorders>
            <w:noWrap/>
            <w:vAlign w:val="center"/>
          </w:tcPr>
          <w:p>
            <w:pPr>
              <w:widowControl/>
              <w:ind w:firstLine="240" w:firstLineChars="100"/>
              <w:jc w:val="left"/>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总分：94</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173"/>
        <w:gridCol w:w="1491"/>
        <w:gridCol w:w="1596"/>
        <w:gridCol w:w="247"/>
        <w:gridCol w:w="1134"/>
        <w:gridCol w:w="596"/>
        <w:gridCol w:w="236"/>
        <w:gridCol w:w="236"/>
        <w:gridCol w:w="87"/>
        <w:gridCol w:w="121"/>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项目支出事后绩效自评简表（表27）</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7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49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1"/>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2019年拆除普通地下室违规隔断补助资金</w:t>
            </w:r>
          </w:p>
        </w:tc>
      </w:tr>
      <w:tr>
        <w:tblPrEx>
          <w:tblCellMar>
            <w:top w:w="0" w:type="dxa"/>
            <w:left w:w="108" w:type="dxa"/>
            <w:bottom w:w="0" w:type="dxa"/>
            <w:right w:w="108" w:type="dxa"/>
          </w:tblCellMar>
        </w:tblPrEx>
        <w:trPr>
          <w:gridAfter w:val="1"/>
          <w:wAfter w:w="3809"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87936"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30" name="直接箭头连接符 30"/>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87936;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GLZjDXAAAACQEAAA8AAAAAAAAAAQAgAAAAIgAAAGRycy9kb3du&#10;cmV2LnhtbFBLAQIUABQAAAAIAIdO4kBMlfNgAAIAAPMDAAAOAAAAAAAAAAEAIAAAACYBAABkcnMv&#10;ZTJvRG9jLnhtbFBLBQYAAAAABgAGAFkBAACYBQ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安全管理科</w:t>
            </w:r>
          </w:p>
        </w:tc>
      </w:tr>
      <w:tr>
        <w:tblPrEx>
          <w:tblCellMar>
            <w:top w:w="0" w:type="dxa"/>
            <w:left w:w="108" w:type="dxa"/>
            <w:bottom w:w="0" w:type="dxa"/>
            <w:right w:w="108" w:type="dxa"/>
          </w:tblCellMar>
        </w:tblPrEx>
        <w:trPr>
          <w:gridAfter w:val="1"/>
          <w:wAfter w:w="3809" w:type="dxa"/>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22.4</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22.4　</w:t>
            </w:r>
          </w:p>
        </w:tc>
        <w:tc>
          <w:tcPr>
            <w:tcW w:w="992" w:type="dxa"/>
            <w:tcBorders>
              <w:top w:val="nil"/>
              <w:left w:val="nil"/>
              <w:bottom w:val="single" w:color="auto" w:sz="4" w:space="0"/>
              <w:right w:val="single" w:color="auto" w:sz="4" w:space="0"/>
            </w:tcBorders>
            <w:noWrap/>
            <w:vAlign w:val="center"/>
          </w:tcPr>
          <w:p>
            <w:pPr>
              <w:widowControl/>
              <w:ind w:firstLine="240" w:firstLineChars="100"/>
              <w:rPr>
                <w:rFonts w:ascii="宋体" w:hAnsi="宋体" w:cs="宋体"/>
                <w:color w:val="000000"/>
                <w:kern w:val="0"/>
                <w:sz w:val="24"/>
              </w:rPr>
            </w:pPr>
            <w:r>
              <w:rPr>
                <w:rFonts w:hint="eastAsia" w:ascii="宋体" w:hAnsi="宋体" w:cs="宋体"/>
                <w:color w:val="000000"/>
                <w:kern w:val="0"/>
                <w:sz w:val="24"/>
              </w:rPr>
              <w:t>—</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r>
      <w:tr>
        <w:tblPrEx>
          <w:tblCellMar>
            <w:top w:w="0" w:type="dxa"/>
            <w:left w:w="108" w:type="dxa"/>
            <w:bottom w:w="0" w:type="dxa"/>
            <w:right w:w="108" w:type="dxa"/>
          </w:tblCellMar>
        </w:tblPrEx>
        <w:trPr>
          <w:gridAfter w:val="1"/>
          <w:wAfter w:w="3809"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22.4</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22.4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年初设定目标：完成马家堡工贸集团角门东里87号楼底下一层使用面积4000平米的普通地下室内部隔断拆除工作，完成市、区相关部门验收并销账。</w:t>
            </w:r>
          </w:p>
        </w:tc>
        <w:tc>
          <w:tcPr>
            <w:tcW w:w="4536" w:type="dxa"/>
            <w:gridSpan w:val="8"/>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年度总体目标完成情况综述：拆除普通地下室违规隔断，降低安全隐患，维护地区安全稳定。</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49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59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8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491"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596"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拆除4000平米普通地下室内部隔断</w:t>
            </w:r>
          </w:p>
        </w:tc>
        <w:tc>
          <w:tcPr>
            <w:tcW w:w="1381"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91" w:type="dxa"/>
            <w:tcBorders>
              <w:top w:val="single" w:color="auto" w:sz="4" w:space="0"/>
              <w:left w:val="single" w:color="auto" w:sz="4" w:space="0"/>
              <w:bottom w:val="single" w:color="auto" w:sz="4" w:space="0"/>
              <w:right w:val="single" w:color="auto" w:sz="4" w:space="0"/>
            </w:tcBorders>
            <w:noWrap/>
            <w:vAlign w:val="center"/>
          </w:tcPr>
          <w:p>
            <w:pPr>
              <w:widowControl/>
              <w:ind w:firstLine="240" w:firstLineChars="100"/>
              <w:rPr>
                <w:rFonts w:ascii="宋体" w:hAnsi="宋体" w:cs="宋体"/>
                <w:kern w:val="0"/>
                <w:sz w:val="24"/>
              </w:rPr>
            </w:pPr>
            <w:r>
              <w:rPr>
                <w:rFonts w:hint="eastAsia" w:ascii="宋体" w:hAnsi="宋体" w:cs="宋体"/>
                <w:kern w:val="0"/>
                <w:sz w:val="24"/>
              </w:rPr>
              <w:t>质量指标</w:t>
            </w:r>
          </w:p>
        </w:tc>
        <w:tc>
          <w:tcPr>
            <w:tcW w:w="159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市、区相关部门验收合格并销账</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9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59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5月底前完成</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1125" w:hRule="atLeast"/>
        </w:trPr>
        <w:tc>
          <w:tcPr>
            <w:tcW w:w="8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91"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p>
            <w:pPr>
              <w:widowControl/>
              <w:jc w:val="left"/>
              <w:rPr>
                <w:rFonts w:ascii="宋体" w:hAnsi="宋体" w:cs="宋体"/>
                <w:color w:val="000000"/>
                <w:kern w:val="0"/>
                <w:sz w:val="24"/>
              </w:rPr>
            </w:pPr>
          </w:p>
        </w:tc>
        <w:tc>
          <w:tcPr>
            <w:tcW w:w="1596" w:type="dxa"/>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预算控制数22.4万</w:t>
            </w:r>
          </w:p>
        </w:tc>
        <w:tc>
          <w:tcPr>
            <w:tcW w:w="1381"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22.4万</w:t>
            </w:r>
          </w:p>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155" w:type="dxa"/>
            <w:gridSpan w:val="4"/>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1113" w:type="dxa"/>
            <w:gridSpan w:val="2"/>
            <w:tcBorders>
              <w:top w:val="single" w:color="auto" w:sz="4" w:space="0"/>
              <w:left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1042" w:hRule="atLeast"/>
        </w:trPr>
        <w:tc>
          <w:tcPr>
            <w:tcW w:w="8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restart"/>
            <w:tcBorders>
              <w:top w:val="nil"/>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491" w:type="dxa"/>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kern w:val="0"/>
                <w:sz w:val="24"/>
              </w:rPr>
              <w:t>效益指标</w:t>
            </w:r>
          </w:p>
        </w:tc>
        <w:tc>
          <w:tcPr>
            <w:tcW w:w="1596" w:type="dxa"/>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sz w:val="24"/>
              </w:rPr>
              <w:t>实现安全、无住人现象。</w:t>
            </w:r>
          </w:p>
        </w:tc>
        <w:tc>
          <w:tcPr>
            <w:tcW w:w="1381"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达到预期目标</w:t>
            </w:r>
          </w:p>
        </w:tc>
        <w:tc>
          <w:tcPr>
            <w:tcW w:w="1155" w:type="dxa"/>
            <w:gridSpan w:val="4"/>
            <w:tcBorders>
              <w:top w:val="single" w:color="auto" w:sz="4" w:space="0"/>
              <w:left w:val="single" w:color="auto" w:sz="4" w:space="0"/>
              <w:right w:val="single" w:color="auto" w:sz="4" w:space="0"/>
            </w:tcBorders>
            <w:vAlign w:val="center"/>
          </w:tcPr>
          <w:p>
            <w:pPr>
              <w:ind w:firstLine="240" w:firstLineChars="100"/>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14</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数量指标、质量指标不够细化，如拆除的具体内容及成本</w:t>
            </w:r>
          </w:p>
        </w:tc>
      </w:tr>
      <w:tr>
        <w:tblPrEx>
          <w:tblCellMar>
            <w:top w:w="0" w:type="dxa"/>
            <w:left w:w="108" w:type="dxa"/>
            <w:bottom w:w="0" w:type="dxa"/>
            <w:right w:w="108" w:type="dxa"/>
          </w:tblCellMar>
        </w:tblPrEx>
        <w:trPr>
          <w:gridAfter w:val="1"/>
          <w:wAfter w:w="3809" w:type="dxa"/>
          <w:trHeight w:val="312" w:hRule="atLeast"/>
        </w:trPr>
        <w:tc>
          <w:tcPr>
            <w:tcW w:w="846"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p>
        </w:tc>
        <w:tc>
          <w:tcPr>
            <w:tcW w:w="1491" w:type="dxa"/>
            <w:tcBorders>
              <w:top w:val="single" w:color="auto" w:sz="4" w:space="0"/>
              <w:left w:val="nil"/>
              <w:right w:val="single" w:color="auto" w:sz="4" w:space="0"/>
            </w:tcBorders>
            <w:noWrap/>
            <w:vAlign w:val="center"/>
          </w:tcPr>
          <w:p>
            <w:pPr>
              <w:widowControl/>
              <w:jc w:val="left"/>
              <w:rPr>
                <w:rFonts w:ascii="宋体" w:hAnsi="宋体" w:cs="宋体"/>
                <w:kern w:val="0"/>
                <w:sz w:val="24"/>
              </w:rPr>
            </w:pPr>
            <w:r>
              <w:rPr>
                <w:rFonts w:hint="eastAsia" w:ascii="宋体" w:hAnsi="宋体" w:cs="宋体"/>
                <w:kern w:val="0"/>
                <w:sz w:val="24"/>
              </w:rPr>
              <w:t>服务对象满意度</w:t>
            </w:r>
          </w:p>
        </w:tc>
        <w:tc>
          <w:tcPr>
            <w:tcW w:w="1596" w:type="dxa"/>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所在小区居民满意度90%以上</w:t>
            </w:r>
          </w:p>
        </w:tc>
        <w:tc>
          <w:tcPr>
            <w:tcW w:w="1381" w:type="dxa"/>
            <w:gridSpan w:val="2"/>
            <w:tcBorders>
              <w:top w:val="single" w:color="auto" w:sz="4" w:space="0"/>
              <w:left w:val="nil"/>
              <w:right w:val="single" w:color="auto" w:sz="4" w:space="0"/>
            </w:tcBorders>
            <w:noWrap/>
            <w:vAlign w:val="center"/>
          </w:tcPr>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90%</w:t>
            </w:r>
          </w:p>
        </w:tc>
        <w:tc>
          <w:tcPr>
            <w:tcW w:w="1155" w:type="dxa"/>
            <w:gridSpan w:val="4"/>
            <w:tcBorders>
              <w:top w:val="single" w:color="auto" w:sz="4" w:space="0"/>
              <w:left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right w:val="single" w:color="auto" w:sz="4" w:space="0"/>
            </w:tcBorders>
            <w:noWrap/>
            <w:vAlign w:val="center"/>
          </w:tcPr>
          <w:p>
            <w:pPr>
              <w:widowControl/>
              <w:ind w:firstLine="240" w:firstLineChars="100"/>
              <w:jc w:val="left"/>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总分：92</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173"/>
        <w:gridCol w:w="675"/>
        <w:gridCol w:w="600"/>
        <w:gridCol w:w="1755"/>
        <w:gridCol w:w="1438"/>
        <w:gridCol w:w="596"/>
        <w:gridCol w:w="236"/>
        <w:gridCol w:w="236"/>
        <w:gridCol w:w="87"/>
        <w:gridCol w:w="92"/>
        <w:gridCol w:w="1155"/>
        <w:gridCol w:w="1080"/>
        <w:gridCol w:w="1054"/>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项目支出事后绩效自评简表（表28）</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7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675"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235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034"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34"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080"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486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2694"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8329" w:type="dxa"/>
            <w:gridSpan w:val="11"/>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伤残军人医疗补助资金</w:t>
            </w:r>
          </w:p>
        </w:tc>
      </w:tr>
      <w:tr>
        <w:tblPrEx>
          <w:tblCellMar>
            <w:top w:w="0" w:type="dxa"/>
            <w:left w:w="108" w:type="dxa"/>
            <w:bottom w:w="0" w:type="dxa"/>
            <w:right w:w="108" w:type="dxa"/>
          </w:tblCellMar>
        </w:tblPrEx>
        <w:trPr>
          <w:gridAfter w:val="1"/>
          <w:wAfter w:w="3809" w:type="dxa"/>
          <w:trHeight w:val="370" w:hRule="atLeast"/>
        </w:trPr>
        <w:tc>
          <w:tcPr>
            <w:tcW w:w="2694"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379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47"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89"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社保所</w:t>
            </w:r>
          </w:p>
        </w:tc>
      </w:tr>
      <w:tr>
        <w:tblPrEx>
          <w:tblCellMar>
            <w:top w:w="0" w:type="dxa"/>
            <w:left w:w="108" w:type="dxa"/>
            <w:bottom w:w="0" w:type="dxa"/>
            <w:right w:w="108" w:type="dxa"/>
          </w:tblCellMar>
        </w:tblPrEx>
        <w:trPr>
          <w:gridAfter w:val="1"/>
          <w:wAfter w:w="3809" w:type="dxa"/>
          <w:trHeight w:val="674" w:hRule="atLeast"/>
        </w:trPr>
        <w:tc>
          <w:tcPr>
            <w:tcW w:w="2694"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2355"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438"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47"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15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05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2694"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355"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43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0.55</w:t>
            </w:r>
          </w:p>
        </w:tc>
        <w:tc>
          <w:tcPr>
            <w:tcW w:w="1247"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0.55</w:t>
            </w:r>
          </w:p>
        </w:tc>
        <w:tc>
          <w:tcPr>
            <w:tcW w:w="1155"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108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　</w:t>
            </w:r>
          </w:p>
        </w:tc>
        <w:tc>
          <w:tcPr>
            <w:tcW w:w="105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2694"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355"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43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0.55</w:t>
            </w:r>
          </w:p>
        </w:tc>
        <w:tc>
          <w:tcPr>
            <w:tcW w:w="1247"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0.55</w:t>
            </w:r>
          </w:p>
        </w:tc>
        <w:tc>
          <w:tcPr>
            <w:tcW w:w="1155"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108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　</w:t>
            </w:r>
          </w:p>
        </w:tc>
        <w:tc>
          <w:tcPr>
            <w:tcW w:w="105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2694"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355"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438"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47"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155"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108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05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187"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为符合条件的退役军人发放伤残军人医疗补助资金。</w:t>
            </w:r>
          </w:p>
        </w:tc>
        <w:tc>
          <w:tcPr>
            <w:tcW w:w="4536" w:type="dxa"/>
            <w:gridSpan w:val="8"/>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为符合条件的退役军人发放伤残军人医疗补助资金。</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7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75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43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24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13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75"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数量指标</w:t>
            </w:r>
          </w:p>
        </w:tc>
        <w:tc>
          <w:tcPr>
            <w:tcW w:w="1755"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为符合条件的退役军人发放伤残军人医疗补助资金。</w:t>
            </w:r>
          </w:p>
        </w:tc>
        <w:tc>
          <w:tcPr>
            <w:tcW w:w="1438"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2人</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247"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13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3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75"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质量指标</w:t>
            </w:r>
          </w:p>
        </w:tc>
        <w:tc>
          <w:tcPr>
            <w:tcW w:w="175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依规对相关人员信息进行汇总上报，按照区核定金额足额发放　</w:t>
            </w:r>
          </w:p>
        </w:tc>
        <w:tc>
          <w:tcPr>
            <w:tcW w:w="143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达到预期目的</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24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13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7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进度指标</w:t>
            </w:r>
          </w:p>
        </w:tc>
        <w:tc>
          <w:tcPr>
            <w:tcW w:w="175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12月底前完成</w:t>
            </w:r>
          </w:p>
        </w:tc>
        <w:tc>
          <w:tcPr>
            <w:tcW w:w="1438" w:type="dxa"/>
            <w:tcBorders>
              <w:top w:val="single" w:color="auto" w:sz="4" w:space="0"/>
              <w:left w:val="nil"/>
              <w:bottom w:val="single" w:color="auto" w:sz="4" w:space="0"/>
              <w:right w:val="single" w:color="auto" w:sz="4" w:space="0"/>
            </w:tcBorders>
            <w:noWrap/>
            <w:vAlign w:val="center"/>
          </w:tcPr>
          <w:p>
            <w:pPr>
              <w:rPr>
                <w:rFonts w:ascii="宋体" w:hAnsi="宋体" w:cs="宋体"/>
                <w:color w:val="000000"/>
                <w:kern w:val="0"/>
                <w:sz w:val="24"/>
              </w:rPr>
            </w:pPr>
            <w:r>
              <w:rPr>
                <w:rFonts w:hint="eastAsia" w:ascii="宋体" w:hAnsi="宋体" w:cs="宋体"/>
                <w:color w:val="000000"/>
                <w:kern w:val="0"/>
                <w:sz w:val="24"/>
              </w:rPr>
              <w:t>11月完成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24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13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7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成本指标</w:t>
            </w:r>
          </w:p>
        </w:tc>
        <w:tc>
          <w:tcPr>
            <w:tcW w:w="175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控制在预算成本内</w:t>
            </w:r>
          </w:p>
        </w:tc>
        <w:tc>
          <w:tcPr>
            <w:tcW w:w="1438"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0.55万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24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13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7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效益指标</w:t>
            </w:r>
          </w:p>
        </w:tc>
        <w:tc>
          <w:tcPr>
            <w:tcW w:w="175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落实伤残军人医补政策，体现关爱</w:t>
            </w:r>
          </w:p>
        </w:tc>
        <w:tc>
          <w:tcPr>
            <w:tcW w:w="143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达到预期目标　</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24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　</w:t>
            </w:r>
          </w:p>
        </w:tc>
        <w:tc>
          <w:tcPr>
            <w:tcW w:w="213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年度目标设定粗略</w:t>
            </w: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75"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服务对象满意度</w:t>
            </w:r>
          </w:p>
        </w:tc>
        <w:tc>
          <w:tcPr>
            <w:tcW w:w="1755"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服务对象满意度≥90%</w:t>
            </w:r>
          </w:p>
        </w:tc>
        <w:tc>
          <w:tcPr>
            <w:tcW w:w="143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好评率98%　</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24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　</w:t>
            </w:r>
          </w:p>
        </w:tc>
        <w:tc>
          <w:tcPr>
            <w:tcW w:w="2134"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评价过于简单</w:t>
            </w:r>
          </w:p>
        </w:tc>
      </w:tr>
      <w:tr>
        <w:tblPrEx>
          <w:tblCellMar>
            <w:top w:w="0" w:type="dxa"/>
            <w:left w:w="108" w:type="dxa"/>
            <w:bottom w:w="0" w:type="dxa"/>
            <w:right w:w="108" w:type="dxa"/>
          </w:tblCellMar>
        </w:tblPrEx>
        <w:trPr>
          <w:gridAfter w:val="1"/>
          <w:wAfter w:w="3809" w:type="dxa"/>
          <w:trHeight w:val="375" w:hRule="atLeast"/>
        </w:trPr>
        <w:tc>
          <w:tcPr>
            <w:tcW w:w="8889" w:type="dxa"/>
            <w:gridSpan w:val="12"/>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b/>
                <w:bCs/>
                <w:color w:val="000000"/>
                <w:kern w:val="0"/>
                <w:sz w:val="24"/>
              </w:rPr>
              <w:t>总分：96</w:t>
            </w:r>
          </w:p>
        </w:tc>
        <w:tc>
          <w:tcPr>
            <w:tcW w:w="2134" w:type="dxa"/>
            <w:gridSpan w:val="2"/>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173"/>
        <w:gridCol w:w="675"/>
        <w:gridCol w:w="600"/>
        <w:gridCol w:w="1755"/>
        <w:gridCol w:w="1438"/>
        <w:gridCol w:w="596"/>
        <w:gridCol w:w="236"/>
        <w:gridCol w:w="236"/>
        <w:gridCol w:w="87"/>
        <w:gridCol w:w="92"/>
        <w:gridCol w:w="1155"/>
        <w:gridCol w:w="1080"/>
        <w:gridCol w:w="1054"/>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项目支出事后绩效自评简表（表29）</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7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675"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235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034"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34"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080"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486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2694"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8329" w:type="dxa"/>
            <w:gridSpan w:val="11"/>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重点优抚对象医疗减免</w:t>
            </w:r>
          </w:p>
        </w:tc>
      </w:tr>
      <w:tr>
        <w:tblPrEx>
          <w:tblCellMar>
            <w:top w:w="0" w:type="dxa"/>
            <w:left w:w="108" w:type="dxa"/>
            <w:bottom w:w="0" w:type="dxa"/>
            <w:right w:w="108" w:type="dxa"/>
          </w:tblCellMar>
        </w:tblPrEx>
        <w:trPr>
          <w:gridAfter w:val="1"/>
          <w:wAfter w:w="3809" w:type="dxa"/>
          <w:trHeight w:val="370" w:hRule="atLeast"/>
        </w:trPr>
        <w:tc>
          <w:tcPr>
            <w:tcW w:w="2694"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379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47"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89"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社保所</w:t>
            </w:r>
          </w:p>
        </w:tc>
      </w:tr>
      <w:tr>
        <w:tblPrEx>
          <w:tblCellMar>
            <w:top w:w="0" w:type="dxa"/>
            <w:left w:w="108" w:type="dxa"/>
            <w:bottom w:w="0" w:type="dxa"/>
            <w:right w:w="108" w:type="dxa"/>
          </w:tblCellMar>
        </w:tblPrEx>
        <w:trPr>
          <w:gridAfter w:val="1"/>
          <w:wAfter w:w="3809" w:type="dxa"/>
          <w:trHeight w:val="674" w:hRule="atLeast"/>
        </w:trPr>
        <w:tc>
          <w:tcPr>
            <w:tcW w:w="2694"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2355"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438"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47"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15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05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2694"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355"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43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4.84</w:t>
            </w:r>
          </w:p>
        </w:tc>
        <w:tc>
          <w:tcPr>
            <w:tcW w:w="1247"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1.36</w:t>
            </w:r>
          </w:p>
        </w:tc>
        <w:tc>
          <w:tcPr>
            <w:tcW w:w="1155"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108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28.1%　</w:t>
            </w:r>
          </w:p>
        </w:tc>
        <w:tc>
          <w:tcPr>
            <w:tcW w:w="105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2.81</w:t>
            </w:r>
          </w:p>
        </w:tc>
      </w:tr>
      <w:tr>
        <w:tblPrEx>
          <w:tblCellMar>
            <w:top w:w="0" w:type="dxa"/>
            <w:left w:w="108" w:type="dxa"/>
            <w:bottom w:w="0" w:type="dxa"/>
            <w:right w:w="108" w:type="dxa"/>
          </w:tblCellMar>
        </w:tblPrEx>
        <w:trPr>
          <w:gridAfter w:val="1"/>
          <w:wAfter w:w="3809" w:type="dxa"/>
          <w:trHeight w:val="370" w:hRule="atLeast"/>
        </w:trPr>
        <w:tc>
          <w:tcPr>
            <w:tcW w:w="2694"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355"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43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4.84</w:t>
            </w:r>
          </w:p>
        </w:tc>
        <w:tc>
          <w:tcPr>
            <w:tcW w:w="1247"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1.36</w:t>
            </w:r>
          </w:p>
        </w:tc>
        <w:tc>
          <w:tcPr>
            <w:tcW w:w="1155"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108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28.1%　</w:t>
            </w:r>
          </w:p>
        </w:tc>
        <w:tc>
          <w:tcPr>
            <w:tcW w:w="105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2.81</w:t>
            </w:r>
          </w:p>
        </w:tc>
      </w:tr>
      <w:tr>
        <w:tblPrEx>
          <w:tblCellMar>
            <w:top w:w="0" w:type="dxa"/>
            <w:left w:w="108" w:type="dxa"/>
            <w:bottom w:w="0" w:type="dxa"/>
            <w:right w:w="108" w:type="dxa"/>
          </w:tblCellMar>
        </w:tblPrEx>
        <w:trPr>
          <w:gridAfter w:val="1"/>
          <w:wAfter w:w="3809" w:type="dxa"/>
          <w:trHeight w:val="370" w:hRule="atLeast"/>
        </w:trPr>
        <w:tc>
          <w:tcPr>
            <w:tcW w:w="2694"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355"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438"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47"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155"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108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05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187"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为符合条件的重点优抚对象医疗补助资金。</w:t>
            </w:r>
          </w:p>
        </w:tc>
        <w:tc>
          <w:tcPr>
            <w:tcW w:w="4536" w:type="dxa"/>
            <w:gridSpan w:val="8"/>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为符合条件的重点优抚对象发放医疗补助资金。</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7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75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43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24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13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75"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数量指标</w:t>
            </w:r>
          </w:p>
        </w:tc>
        <w:tc>
          <w:tcPr>
            <w:tcW w:w="1755"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为符合条件的重点优抚对象发放医疗补助资金。</w:t>
            </w:r>
          </w:p>
        </w:tc>
        <w:tc>
          <w:tcPr>
            <w:tcW w:w="1438"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5人</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247"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13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3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75"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质量指标</w:t>
            </w:r>
          </w:p>
        </w:tc>
        <w:tc>
          <w:tcPr>
            <w:tcW w:w="175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依规对相关人员信息进行汇总上报，按照区核定金额足额发放　</w:t>
            </w:r>
          </w:p>
        </w:tc>
        <w:tc>
          <w:tcPr>
            <w:tcW w:w="143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达到预期目的</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24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13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7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进度指标</w:t>
            </w:r>
          </w:p>
        </w:tc>
        <w:tc>
          <w:tcPr>
            <w:tcW w:w="175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12月底前完成</w:t>
            </w:r>
          </w:p>
        </w:tc>
        <w:tc>
          <w:tcPr>
            <w:tcW w:w="1438" w:type="dxa"/>
            <w:tcBorders>
              <w:top w:val="single" w:color="auto" w:sz="4" w:space="0"/>
              <w:left w:val="nil"/>
              <w:bottom w:val="single" w:color="auto" w:sz="4" w:space="0"/>
              <w:right w:val="single" w:color="auto" w:sz="4" w:space="0"/>
            </w:tcBorders>
            <w:noWrap/>
            <w:vAlign w:val="center"/>
          </w:tcPr>
          <w:p>
            <w:pPr>
              <w:rPr>
                <w:rFonts w:ascii="宋体" w:hAnsi="宋体" w:cs="宋体"/>
                <w:color w:val="000000"/>
                <w:kern w:val="0"/>
                <w:sz w:val="24"/>
              </w:rPr>
            </w:pPr>
            <w:r>
              <w:rPr>
                <w:rFonts w:hint="eastAsia" w:ascii="宋体" w:hAnsi="宋体" w:cs="宋体"/>
                <w:color w:val="000000"/>
                <w:kern w:val="0"/>
                <w:sz w:val="24"/>
              </w:rPr>
              <w:t>11月完成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24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13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7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成本指标</w:t>
            </w:r>
          </w:p>
        </w:tc>
        <w:tc>
          <w:tcPr>
            <w:tcW w:w="175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控制在预算成本4.84万内</w:t>
            </w:r>
          </w:p>
        </w:tc>
        <w:tc>
          <w:tcPr>
            <w:tcW w:w="1438"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1.36万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24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2.81</w:t>
            </w:r>
          </w:p>
        </w:tc>
        <w:tc>
          <w:tcPr>
            <w:tcW w:w="213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7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效益指标</w:t>
            </w:r>
          </w:p>
        </w:tc>
        <w:tc>
          <w:tcPr>
            <w:tcW w:w="175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落实重点优抚对象医补政策，体现关爱</w:t>
            </w:r>
          </w:p>
        </w:tc>
        <w:tc>
          <w:tcPr>
            <w:tcW w:w="143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达到预期目标　</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24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　</w:t>
            </w:r>
          </w:p>
        </w:tc>
        <w:tc>
          <w:tcPr>
            <w:tcW w:w="2134"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实际支出与预算相差过大，是否做到应覆盖尽覆盖，年度目标设定粗略。</w:t>
            </w: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75"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服务对象满意度</w:t>
            </w:r>
          </w:p>
        </w:tc>
        <w:tc>
          <w:tcPr>
            <w:tcW w:w="1755"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服务对象满意度≥90%</w:t>
            </w:r>
          </w:p>
        </w:tc>
        <w:tc>
          <w:tcPr>
            <w:tcW w:w="143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好评率98%　</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24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　</w:t>
            </w:r>
          </w:p>
        </w:tc>
        <w:tc>
          <w:tcPr>
            <w:tcW w:w="2134"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评价过于简单</w:t>
            </w:r>
          </w:p>
        </w:tc>
      </w:tr>
      <w:tr>
        <w:tblPrEx>
          <w:tblCellMar>
            <w:top w:w="0" w:type="dxa"/>
            <w:left w:w="108" w:type="dxa"/>
            <w:bottom w:w="0" w:type="dxa"/>
            <w:right w:w="108" w:type="dxa"/>
          </w:tblCellMar>
        </w:tblPrEx>
        <w:trPr>
          <w:gridAfter w:val="1"/>
          <w:wAfter w:w="3809" w:type="dxa"/>
          <w:trHeight w:val="375" w:hRule="atLeast"/>
        </w:trPr>
        <w:tc>
          <w:tcPr>
            <w:tcW w:w="8889" w:type="dxa"/>
            <w:gridSpan w:val="12"/>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b/>
                <w:bCs/>
                <w:color w:val="000000"/>
                <w:kern w:val="0"/>
                <w:sz w:val="24"/>
              </w:rPr>
              <w:t>总分：77.62</w:t>
            </w:r>
          </w:p>
        </w:tc>
        <w:tc>
          <w:tcPr>
            <w:tcW w:w="2134" w:type="dxa"/>
            <w:gridSpan w:val="2"/>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702"/>
        <w:gridCol w:w="1020"/>
        <w:gridCol w:w="1455"/>
        <w:gridCol w:w="333"/>
        <w:gridCol w:w="1596"/>
        <w:gridCol w:w="247"/>
        <w:gridCol w:w="1134"/>
        <w:gridCol w:w="596"/>
        <w:gridCol w:w="236"/>
        <w:gridCol w:w="236"/>
        <w:gridCol w:w="87"/>
        <w:gridCol w:w="121"/>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5"/>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项目支出事后绩效自评简表（表30）</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5"/>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70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020"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88"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1"/>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2019年统计所业务费</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18"/>
              </w:rPr>
              <w:t>北京市丰台区南苑乡人民政府177000</w:t>
            </w:r>
          </w:p>
        </w:tc>
        <w:tc>
          <w:tcPr>
            <w:tcW w:w="1276"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18"/>
              </w:rPr>
              <w:t>北京市丰台区南苑乡人民政府统计所</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rPr>
                <w:rFonts w:ascii="宋体" w:hAnsi="宋体" w:cs="宋体"/>
                <w:color w:val="000000"/>
                <w:kern w:val="0"/>
                <w:sz w:val="24"/>
              </w:rPr>
            </w:pPr>
          </w:p>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88960" behindDoc="0" locked="0" layoutInCell="1" allowOverlap="1">
                      <wp:simplePos x="0" y="0"/>
                      <wp:positionH relativeFrom="column">
                        <wp:posOffset>-64770</wp:posOffset>
                      </wp:positionH>
                      <wp:positionV relativeFrom="paragraph">
                        <wp:posOffset>45085</wp:posOffset>
                      </wp:positionV>
                      <wp:extent cx="1152525" cy="545465"/>
                      <wp:effectExtent l="1905" t="4445" r="7620" b="21590"/>
                      <wp:wrapNone/>
                      <wp:docPr id="31" name="直接箭头连接符 31"/>
                      <wp:cNvGraphicFramePr/>
                      <a:graphic xmlns:a="http://schemas.openxmlformats.org/drawingml/2006/main">
                        <a:graphicData uri="http://schemas.microsoft.com/office/word/2010/wordprocessingShape">
                          <wps:wsp>
                            <wps:cNvCnPr/>
                            <wps:spPr>
                              <a:xfrm>
                                <a:off x="0" y="0"/>
                                <a:ext cx="1152525" cy="54546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1pt;margin-top:3.55pt;height:42.95pt;width:90.75pt;z-index:251688960;mso-width-relative:page;mso-height-relative:page;" filled="f" stroked="t" coordsize="21600,21600" o:gfxdata="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l6QPdcAAAAIAQAADwAAAAAAAAABACAAAAAiAAAAZHJzL2Rvd25y&#10;ZXYueG1sUEsBAhQAFAAAAAgAh07iQMzsjnL/AQAA8wMAAA4AAAAAAAAAAQAgAAAAJgEAAGRycy9l&#10;Mm9Eb2MueG1sUEsFBgAAAAAGAAYAWQEAAJcFAAAAAA==&#10;">
                      <v:fill on="f" focussize="0,0"/>
                      <v:stroke color="#000000" joinstyle="round"/>
                      <v:imagedata o:title=""/>
                      <o:lock v:ext="edit" aspectratio="f"/>
                    </v:shape>
                  </w:pict>
                </mc:Fallback>
              </mc:AlternateContent>
            </w: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172" w:hRule="atLeast"/>
        </w:trPr>
        <w:tc>
          <w:tcPr>
            <w:tcW w:w="702"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785" w:type="dxa"/>
            <w:gridSpan w:val="6"/>
            <w:tcBorders>
              <w:top w:val="single" w:color="auto" w:sz="4" w:space="0"/>
              <w:left w:val="nil"/>
              <w:bottom w:val="single" w:color="auto" w:sz="4" w:space="0"/>
              <w:right w:val="single" w:color="000000" w:sz="4" w:space="0"/>
            </w:tcBorders>
          </w:tcPr>
          <w:p>
            <w:pPr>
              <w:widowControl/>
              <w:jc w:val="center"/>
              <w:rPr>
                <w:rFonts w:ascii="宋体" w:hAnsi="宋体" w:cs="宋体"/>
                <w:color w:val="000000"/>
                <w:kern w:val="0"/>
                <w:sz w:val="24"/>
              </w:rPr>
            </w:pPr>
            <w:r>
              <w:rPr>
                <w:rFonts w:hint="eastAsia" w:ascii="宋体" w:hAnsi="宋体" w:cs="宋体"/>
                <w:color w:val="000000"/>
                <w:kern w:val="0"/>
                <w:sz w:val="24"/>
              </w:rPr>
              <w:t>年初设定目标</w:t>
            </w:r>
          </w:p>
          <w:p>
            <w:pPr>
              <w:widowControl/>
              <w:jc w:val="left"/>
              <w:rPr>
                <w:rFonts w:ascii="宋体" w:hAnsi="宋体" w:cs="宋体"/>
                <w:color w:val="000000"/>
                <w:kern w:val="0"/>
                <w:sz w:val="24"/>
              </w:rPr>
            </w:pPr>
            <w:r>
              <w:rPr>
                <w:rFonts w:hint="eastAsia" w:ascii="宋体" w:hAnsi="宋体" w:cs="宋体"/>
                <w:color w:val="000000"/>
                <w:kern w:val="0"/>
                <w:sz w:val="24"/>
              </w:rPr>
              <w:t>1、统计法宣传、宣传统计站工作职责；</w:t>
            </w:r>
          </w:p>
          <w:p>
            <w:pPr>
              <w:widowControl/>
              <w:jc w:val="left"/>
              <w:rPr>
                <w:rFonts w:ascii="宋体" w:hAnsi="宋体" w:cs="宋体"/>
                <w:color w:val="000000"/>
                <w:kern w:val="0"/>
                <w:sz w:val="24"/>
              </w:rPr>
            </w:pPr>
            <w:r>
              <w:rPr>
                <w:rFonts w:hint="eastAsia" w:ascii="宋体" w:hAnsi="宋体" w:cs="宋体"/>
                <w:color w:val="000000"/>
                <w:kern w:val="0"/>
                <w:sz w:val="24"/>
              </w:rPr>
              <w:t xml:space="preserve">2、满足统计所日常办公用品购置。 </w:t>
            </w:r>
          </w:p>
        </w:tc>
        <w:tc>
          <w:tcPr>
            <w:tcW w:w="4536" w:type="dxa"/>
            <w:gridSpan w:val="8"/>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jc w:val="left"/>
              <w:rPr>
                <w:rFonts w:ascii="宋体" w:hAnsi="宋体" w:cs="宋体"/>
                <w:color w:val="000000"/>
                <w:kern w:val="0"/>
                <w:sz w:val="24"/>
              </w:rPr>
            </w:pPr>
            <w:r>
              <w:rPr>
                <w:rFonts w:hint="eastAsia" w:ascii="宋体" w:hAnsi="宋体" w:cs="宋体"/>
                <w:color w:val="000000"/>
                <w:kern w:val="0"/>
                <w:sz w:val="24"/>
              </w:rPr>
              <w:t>1、制作有统计法和统计站工作职责的工作手册，通过宣传使各统计站工作人员了明确了统计员和统计站工作职责。2、采购日常用品，满足统计所日常办公需求</w:t>
            </w:r>
          </w:p>
        </w:tc>
      </w:tr>
      <w:tr>
        <w:tblPrEx>
          <w:tblCellMar>
            <w:top w:w="0" w:type="dxa"/>
            <w:left w:w="108" w:type="dxa"/>
            <w:bottom w:w="0" w:type="dxa"/>
            <w:right w:w="108" w:type="dxa"/>
          </w:tblCellMar>
        </w:tblPrEx>
        <w:trPr>
          <w:gridAfter w:val="1"/>
          <w:wAfter w:w="3809" w:type="dxa"/>
          <w:trHeight w:val="737" w:hRule="atLeast"/>
        </w:trPr>
        <w:tc>
          <w:tcPr>
            <w:tcW w:w="702"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0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45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92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8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7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2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455" w:type="dxa"/>
            <w:vMerge w:val="restart"/>
            <w:tcBorders>
              <w:top w:val="single" w:color="auto" w:sz="4" w:space="0"/>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w:t>
            </w:r>
          </w:p>
        </w:tc>
        <w:tc>
          <w:tcPr>
            <w:tcW w:w="1929" w:type="dxa"/>
            <w:gridSpan w:val="2"/>
            <w:tcBorders>
              <w:top w:val="single" w:color="auto" w:sz="4" w:space="0"/>
              <w:left w:val="nil"/>
              <w:right w:val="single" w:color="auto" w:sz="4" w:space="0"/>
            </w:tcBorders>
            <w:noWrap/>
            <w:vAlign w:val="center"/>
          </w:tcPr>
          <w:p>
            <w:pPr>
              <w:jc w:val="left"/>
              <w:rPr>
                <w:rFonts w:ascii="宋体" w:hAnsi="宋体" w:cs="宋体"/>
                <w:color w:val="000000"/>
                <w:kern w:val="0"/>
                <w:sz w:val="24"/>
              </w:rPr>
            </w:pPr>
            <w:r>
              <w:rPr>
                <w:rFonts w:hint="eastAsia" w:ascii="宋体" w:hAnsi="宋体" w:cs="宋体"/>
                <w:color w:val="000000"/>
                <w:kern w:val="0"/>
                <w:sz w:val="24"/>
              </w:rPr>
              <w:t>制作并发放宣传手册不少于300本</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360本</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18</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21" w:hRule="atLeast"/>
        </w:trPr>
        <w:tc>
          <w:tcPr>
            <w:tcW w:w="7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20"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455" w:type="dxa"/>
            <w:vMerge w:val="continue"/>
            <w:tcBorders>
              <w:left w:val="nil"/>
              <w:right w:val="single" w:color="auto" w:sz="4" w:space="0"/>
            </w:tcBorders>
            <w:noWrap/>
            <w:vAlign w:val="center"/>
          </w:tcPr>
          <w:p>
            <w:pPr>
              <w:widowControl/>
              <w:jc w:val="center"/>
              <w:rPr>
                <w:rFonts w:ascii="宋体" w:hAnsi="宋体" w:cs="宋体"/>
                <w:color w:val="000000"/>
                <w:kern w:val="0"/>
                <w:sz w:val="24"/>
              </w:rPr>
            </w:pPr>
          </w:p>
        </w:tc>
        <w:tc>
          <w:tcPr>
            <w:tcW w:w="1929" w:type="dxa"/>
            <w:gridSpan w:val="2"/>
            <w:tcBorders>
              <w:top w:val="single" w:color="auto" w:sz="4" w:space="0"/>
              <w:left w:val="nil"/>
              <w:right w:val="single" w:color="auto" w:sz="4" w:space="0"/>
            </w:tcBorders>
            <w:noWrap/>
            <w:vAlign w:val="center"/>
          </w:tcPr>
          <w:p>
            <w:pPr>
              <w:jc w:val="left"/>
              <w:rPr>
                <w:rFonts w:ascii="宋体" w:hAnsi="宋体" w:cs="宋体"/>
                <w:color w:val="000000"/>
                <w:kern w:val="0"/>
                <w:sz w:val="24"/>
              </w:rPr>
            </w:pPr>
            <w:r>
              <w:rPr>
                <w:rFonts w:hint="eastAsia" w:ascii="宋体" w:hAnsi="宋体" w:cs="宋体"/>
                <w:color w:val="000000"/>
                <w:kern w:val="0"/>
                <w:sz w:val="24"/>
              </w:rPr>
              <w:t>采购日常办公所需</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购买墩布车1套、台灯1台、抽纸1提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7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质量指标</w:t>
            </w:r>
          </w:p>
        </w:tc>
        <w:tc>
          <w:tcPr>
            <w:tcW w:w="1929" w:type="dxa"/>
            <w:gridSpan w:val="2"/>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000000"/>
                <w:kern w:val="0"/>
                <w:sz w:val="24"/>
              </w:rPr>
            </w:pPr>
            <w:r>
              <w:rPr>
                <w:rFonts w:hint="eastAsia" w:ascii="宋体" w:hAnsi="宋体" w:cs="宋体"/>
                <w:color w:val="000000"/>
                <w:kern w:val="0"/>
                <w:sz w:val="24"/>
              </w:rPr>
              <w:t>宣传手册统计站工作人员一人一册，统计所日常办公正常运转</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实现预期指标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7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5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进度指标</w:t>
            </w:r>
          </w:p>
        </w:tc>
        <w:tc>
          <w:tcPr>
            <w:tcW w:w="1929"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12月前 完成</w:t>
            </w:r>
          </w:p>
        </w:tc>
        <w:tc>
          <w:tcPr>
            <w:tcW w:w="1381"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11月完成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5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成本指标</w:t>
            </w:r>
          </w:p>
        </w:tc>
        <w:tc>
          <w:tcPr>
            <w:tcW w:w="1929"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项目预算  控制数 1.5万</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20"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45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效益指标</w:t>
            </w:r>
          </w:p>
        </w:tc>
        <w:tc>
          <w:tcPr>
            <w:tcW w:w="1929"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提高统计工作人员业务能力和工作技能</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达到预期  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效果无法量化评估</w:t>
            </w:r>
          </w:p>
        </w:tc>
      </w:tr>
      <w:tr>
        <w:tblPrEx>
          <w:tblCellMar>
            <w:top w:w="0" w:type="dxa"/>
            <w:left w:w="108" w:type="dxa"/>
            <w:bottom w:w="0" w:type="dxa"/>
            <w:right w:w="108" w:type="dxa"/>
          </w:tblCellMar>
        </w:tblPrEx>
        <w:trPr>
          <w:gridAfter w:val="1"/>
          <w:wAfter w:w="3809" w:type="dxa"/>
          <w:trHeight w:val="409" w:hRule="atLeast"/>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45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服务对象      满意度指标</w:t>
            </w:r>
          </w:p>
        </w:tc>
        <w:tc>
          <w:tcPr>
            <w:tcW w:w="1929" w:type="dxa"/>
            <w:gridSpan w:val="2"/>
            <w:tcBorders>
              <w:top w:val="single" w:color="auto" w:sz="4" w:space="0"/>
              <w:left w:val="nil"/>
              <w:bottom w:val="single" w:color="auto" w:sz="4" w:space="0"/>
              <w:right w:val="single" w:color="auto" w:sz="4" w:space="0"/>
            </w:tcBorders>
            <w:noWrap/>
            <w:vAlign w:val="center"/>
          </w:tcPr>
          <w:p>
            <w:pPr>
              <w:widowControl/>
              <w:ind w:left="120" w:hanging="120" w:hangingChars="50"/>
              <w:jc w:val="center"/>
              <w:rPr>
                <w:rFonts w:ascii="宋体" w:hAnsi="宋体" w:cs="宋体"/>
                <w:color w:val="000000"/>
                <w:kern w:val="0"/>
                <w:sz w:val="24"/>
              </w:rPr>
            </w:pPr>
            <w:r>
              <w:rPr>
                <w:rFonts w:hint="eastAsia" w:ascii="宋体" w:hAnsi="宋体" w:cs="宋体"/>
                <w:color w:val="000000"/>
                <w:kern w:val="0"/>
                <w:sz w:val="24"/>
              </w:rPr>
              <w:t>宣传手册得到各 单位好评</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好评率  达90%</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gridAfter w:val="1"/>
          <w:wAfter w:w="3809" w:type="dxa"/>
          <w:trHeight w:val="353" w:hRule="atLeast"/>
        </w:trPr>
        <w:tc>
          <w:tcPr>
            <w:tcW w:w="8755"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总分：91</w:t>
            </w:r>
          </w:p>
        </w:tc>
        <w:tc>
          <w:tcPr>
            <w:tcW w:w="2268"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303"/>
        <w:gridCol w:w="1674"/>
        <w:gridCol w:w="247"/>
        <w:gridCol w:w="1134"/>
        <w:gridCol w:w="596"/>
        <w:gridCol w:w="236"/>
        <w:gridCol w:w="236"/>
        <w:gridCol w:w="87"/>
        <w:gridCol w:w="121"/>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项目支出事后绩效自评简表（表31）</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03"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92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432"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91" w:type="dxa"/>
            <w:gridSpan w:val="11"/>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2019年第四次全国经济普查经费</w:t>
            </w:r>
          </w:p>
        </w:tc>
      </w:tr>
      <w:tr>
        <w:tblPrEx>
          <w:tblCellMar>
            <w:top w:w="0" w:type="dxa"/>
            <w:left w:w="108" w:type="dxa"/>
            <w:bottom w:w="0" w:type="dxa"/>
            <w:right w:w="108" w:type="dxa"/>
          </w:tblCellMar>
        </w:tblPrEx>
        <w:trPr>
          <w:gridAfter w:val="1"/>
          <w:wAfter w:w="3809" w:type="dxa"/>
          <w:trHeight w:val="370" w:hRule="atLeast"/>
        </w:trPr>
        <w:tc>
          <w:tcPr>
            <w:tcW w:w="3432"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3055"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18"/>
              </w:rPr>
              <w:t>北京市丰台区南苑乡人民政府177000</w:t>
            </w:r>
          </w:p>
        </w:tc>
        <w:tc>
          <w:tcPr>
            <w:tcW w:w="1276"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18"/>
              </w:rPr>
              <w:t>北京市丰台区南苑乡人民政府统计所</w:t>
            </w:r>
          </w:p>
        </w:tc>
      </w:tr>
      <w:tr>
        <w:tblPrEx>
          <w:tblCellMar>
            <w:top w:w="0" w:type="dxa"/>
            <w:left w:w="108" w:type="dxa"/>
            <w:bottom w:w="0" w:type="dxa"/>
            <w:right w:w="108" w:type="dxa"/>
          </w:tblCellMar>
        </w:tblPrEx>
        <w:trPr>
          <w:gridAfter w:val="1"/>
          <w:wAfter w:w="3809" w:type="dxa"/>
          <w:trHeight w:val="674" w:hRule="atLeast"/>
        </w:trPr>
        <w:tc>
          <w:tcPr>
            <w:tcW w:w="3432"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89984" behindDoc="0" locked="0" layoutInCell="1" allowOverlap="1">
                      <wp:simplePos x="0" y="0"/>
                      <wp:positionH relativeFrom="column">
                        <wp:posOffset>2153920</wp:posOffset>
                      </wp:positionH>
                      <wp:positionV relativeFrom="paragraph">
                        <wp:posOffset>14605</wp:posOffset>
                      </wp:positionV>
                      <wp:extent cx="1152525" cy="554355"/>
                      <wp:effectExtent l="1905" t="4445" r="7620" b="12700"/>
                      <wp:wrapNone/>
                      <wp:docPr id="32" name="直接箭头连接符 32"/>
                      <wp:cNvGraphicFramePr/>
                      <a:graphic xmlns:a="http://schemas.openxmlformats.org/drawingml/2006/main">
                        <a:graphicData uri="http://schemas.microsoft.com/office/word/2010/wordprocessingShape">
                          <wps:wsp>
                            <wps:cNvCnPr/>
                            <wps:spPr>
                              <a:xfrm>
                                <a:off x="0" y="0"/>
                                <a:ext cx="1152525" cy="55435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69.6pt;margin-top:1.15pt;height:43.65pt;width:90.75pt;z-index:251689984;mso-width-relative:page;mso-height-relative:page;" filled="f" stroked="t" coordsize="21600,21600" o:gfxdata="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S93OzYAAAACAEAAA8AAAAAAAAAAQAgAAAAIgAAAGRycy9kb3du&#10;cmV2LnhtbFBLAQIUABQAAAAIAIdO4kCLqChU/wEAAPMDAAAOAAAAAAAAAAEAIAAAACcBAABkcnMv&#10;ZTJvRG9jLnhtbFBLBQYAAAAABgAGAFkBAACYBQAAAAA=&#10;">
                      <v:fill on="f" focussize="0,0"/>
                      <v:stroke color="#000000" joinstyle="round"/>
                      <v:imagedata o:title=""/>
                      <o:lock v:ext="edit" aspectratio="f"/>
                    </v:shape>
                  </w:pict>
                </mc:Fallback>
              </mc:AlternateContent>
            </w:r>
          </w:p>
          <w:p>
            <w:pPr>
              <w:widowControl/>
              <w:jc w:val="center"/>
              <w:rPr>
                <w:rFonts w:ascii="宋体" w:hAnsi="宋体" w:cs="宋体"/>
                <w:color w:val="000000"/>
                <w:kern w:val="0"/>
                <w:sz w:val="24"/>
              </w:rPr>
            </w:pPr>
          </w:p>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921"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432"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921"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2.7</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2.7</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432"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921"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2.7</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2.7</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370" w:hRule="atLeast"/>
        </w:trPr>
        <w:tc>
          <w:tcPr>
            <w:tcW w:w="3432"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921"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5"/>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w:t>
            </w:r>
          </w:p>
          <w:p>
            <w:pPr>
              <w:widowControl/>
              <w:rPr>
                <w:rFonts w:ascii="宋体" w:hAnsi="宋体" w:cs="宋体"/>
                <w:color w:val="000000"/>
                <w:kern w:val="0"/>
                <w:sz w:val="24"/>
              </w:rPr>
            </w:pPr>
            <w:r>
              <w:rPr>
                <w:rFonts w:hint="eastAsia" w:ascii="宋体" w:hAnsi="宋体" w:cs="宋体"/>
                <w:color w:val="000000"/>
                <w:kern w:val="0"/>
                <w:sz w:val="24"/>
              </w:rPr>
              <w:t>为了全面做好丰台区第四次全国经济普查工作，拨付经济普查登记阶段规下单位普查培训布置经费，用于组织规下单位召开培训布置会议。</w:t>
            </w:r>
          </w:p>
        </w:tc>
        <w:tc>
          <w:tcPr>
            <w:tcW w:w="4536" w:type="dxa"/>
            <w:gridSpan w:val="8"/>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rPr>
                <w:rFonts w:ascii="宋体" w:hAnsi="宋体" w:cs="宋体"/>
                <w:color w:val="000000"/>
                <w:kern w:val="0"/>
                <w:sz w:val="24"/>
              </w:rPr>
            </w:pPr>
            <w:r>
              <w:rPr>
                <w:rFonts w:hint="eastAsia" w:ascii="宋体" w:hAnsi="宋体" w:cs="宋体"/>
                <w:color w:val="000000"/>
                <w:kern w:val="0"/>
                <w:sz w:val="24"/>
              </w:rPr>
              <w:t>组织开展南苑乡辖区四经普正式普查阶段企业业务报表培训会，提升工作人员业务水平</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30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67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8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303" w:type="dxa"/>
            <w:tcBorders>
              <w:top w:val="single" w:color="auto" w:sz="4" w:space="0"/>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w:t>
            </w:r>
          </w:p>
        </w:tc>
        <w:tc>
          <w:tcPr>
            <w:tcW w:w="1674"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开展培训四场，每场不少于300人次</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1500人次</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0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质量指标</w:t>
            </w:r>
          </w:p>
        </w:tc>
        <w:tc>
          <w:tcPr>
            <w:tcW w:w="1674"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普查员参训率100%，普查业务掌握100%</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实现预期指标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0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进度指标</w:t>
            </w:r>
          </w:p>
        </w:tc>
        <w:tc>
          <w:tcPr>
            <w:tcW w:w="167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12月前完成培训</w:t>
            </w:r>
          </w:p>
        </w:tc>
        <w:tc>
          <w:tcPr>
            <w:tcW w:w="1381"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11月完成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0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成本指标</w:t>
            </w:r>
          </w:p>
        </w:tc>
        <w:tc>
          <w:tcPr>
            <w:tcW w:w="167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项目预算控制数2.7万元</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2.7万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30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效益指标</w:t>
            </w:r>
          </w:p>
        </w:tc>
        <w:tc>
          <w:tcPr>
            <w:tcW w:w="167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提高了规下单位工作人员填报第四次全国经济普查登记表的能力和技能</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达到预期目标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绩效目标过于粗略，数量指标中培训费用具体用途未列明</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30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服务对象    满意度指标</w:t>
            </w:r>
          </w:p>
        </w:tc>
        <w:tc>
          <w:tcPr>
            <w:tcW w:w="167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组织管理及培训质量得到单位好评90%</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好评率  达90%</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口头评价，同时应结上级评价进行</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总分：91</w:t>
            </w:r>
          </w:p>
        </w:tc>
        <w:tc>
          <w:tcPr>
            <w:tcW w:w="2268"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7416"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6393"/>
      </w:tblGrid>
      <w:tr>
        <w:tblPrEx>
          <w:tblCellMar>
            <w:top w:w="0" w:type="dxa"/>
            <w:left w:w="108" w:type="dxa"/>
            <w:bottom w:w="0" w:type="dxa"/>
            <w:right w:w="108" w:type="dxa"/>
          </w:tblCellMar>
        </w:tblPrEx>
        <w:trPr>
          <w:gridAfter w:val="1"/>
          <w:wAfter w:w="6393"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项目支出事后绩效自评简表（表32）</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6393"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6393"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基层司法所工作经费</w:t>
            </w:r>
          </w:p>
        </w:tc>
      </w:tr>
      <w:tr>
        <w:tblPrEx>
          <w:tblCellMar>
            <w:top w:w="0" w:type="dxa"/>
            <w:left w:w="108" w:type="dxa"/>
            <w:bottom w:w="0" w:type="dxa"/>
            <w:right w:w="108" w:type="dxa"/>
          </w:tblCellMar>
        </w:tblPrEx>
        <w:trPr>
          <w:gridAfter w:val="1"/>
          <w:wAfter w:w="6393"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91008"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33" name="直接箭头连接符 33"/>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91008;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dd1i6g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司法局</w:t>
            </w:r>
            <w:r>
              <w:rPr>
                <w:rFonts w:ascii="宋体" w:hAnsi="宋体" w:cs="宋体"/>
                <w:color w:val="000000"/>
                <w:kern w:val="0"/>
                <w:sz w:val="24"/>
              </w:rPr>
              <w:t>19177000598</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司法所</w:t>
            </w:r>
          </w:p>
        </w:tc>
      </w:tr>
      <w:tr>
        <w:tblPrEx>
          <w:tblCellMar>
            <w:top w:w="0" w:type="dxa"/>
            <w:left w:w="108" w:type="dxa"/>
            <w:bottom w:w="0" w:type="dxa"/>
            <w:right w:w="108" w:type="dxa"/>
          </w:tblCellMar>
        </w:tblPrEx>
        <w:trPr>
          <w:gridAfter w:val="1"/>
          <w:wAfter w:w="6393"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6393"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1.9965</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100%</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9.99</w:t>
            </w:r>
          </w:p>
        </w:tc>
      </w:tr>
      <w:tr>
        <w:tblPrEx>
          <w:tblCellMar>
            <w:top w:w="0" w:type="dxa"/>
            <w:left w:w="108" w:type="dxa"/>
            <w:bottom w:w="0" w:type="dxa"/>
            <w:right w:w="108" w:type="dxa"/>
          </w:tblCellMar>
        </w:tblPrEx>
        <w:trPr>
          <w:gridAfter w:val="1"/>
          <w:wAfter w:w="6393"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1.9965</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100%</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9.99</w:t>
            </w:r>
          </w:p>
        </w:tc>
      </w:tr>
      <w:tr>
        <w:tblPrEx>
          <w:tblCellMar>
            <w:top w:w="0" w:type="dxa"/>
            <w:left w:w="108" w:type="dxa"/>
            <w:bottom w:w="0" w:type="dxa"/>
            <w:right w:w="108" w:type="dxa"/>
          </w:tblCellMar>
        </w:tblPrEx>
        <w:trPr>
          <w:gridAfter w:val="1"/>
          <w:wAfter w:w="6393"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6393"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年初设定目标:开展七五普法宣传，提高普法工作参与率</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年度总体目标完成情况综述：社区村干部和广大群众的普法参与率明显提升</w:t>
            </w:r>
          </w:p>
        </w:tc>
      </w:tr>
      <w:tr>
        <w:tblPrEx>
          <w:tblCellMar>
            <w:top w:w="0" w:type="dxa"/>
            <w:left w:w="108" w:type="dxa"/>
            <w:bottom w:w="0" w:type="dxa"/>
            <w:right w:w="108" w:type="dxa"/>
          </w:tblCellMar>
        </w:tblPrEx>
        <w:trPr>
          <w:gridAfter w:val="1"/>
          <w:wAfter w:w="6393"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6393"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制作宣传品5</w:t>
            </w:r>
            <w:r>
              <w:rPr>
                <w:rFonts w:ascii="宋体" w:hAnsi="宋体"/>
                <w:sz w:val="24"/>
              </w:rPr>
              <w:t>70</w:t>
            </w:r>
            <w:r>
              <w:rPr>
                <w:rFonts w:hint="eastAsia" w:ascii="宋体" w:hAnsi="宋体"/>
                <w:sz w:val="24"/>
              </w:rPr>
              <w:t>份</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普法一线工作人员和志愿者人手一册</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12</w:t>
            </w:r>
            <w:r>
              <w:rPr>
                <w:rFonts w:hint="eastAsia" w:ascii="宋体" w:hAnsi="宋体"/>
                <w:sz w:val="24"/>
              </w:rPr>
              <w:t>月前完成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12月完成</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项目预算控制数</w:t>
            </w:r>
            <w:r>
              <w:rPr>
                <w:rFonts w:ascii="宋体" w:hAnsi="宋体"/>
                <w:sz w:val="24"/>
              </w:rPr>
              <w:t>2</w:t>
            </w:r>
            <w:r>
              <w:rPr>
                <w:rFonts w:hint="eastAsia" w:ascii="宋体" w:hAnsi="宋体"/>
                <w:sz w:val="24"/>
              </w:rPr>
              <w:t>万元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1.9965</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9.99</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提高基层干部普法参与性</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宣传效果评价指标需细化</w:t>
            </w:r>
          </w:p>
        </w:tc>
      </w:tr>
      <w:tr>
        <w:tblPrEx>
          <w:tblCellMar>
            <w:top w:w="0" w:type="dxa"/>
            <w:left w:w="108" w:type="dxa"/>
            <w:bottom w:w="0" w:type="dxa"/>
            <w:right w:w="108" w:type="dxa"/>
          </w:tblCellMar>
        </w:tblPrEx>
        <w:trPr>
          <w:gridAfter w:val="1"/>
          <w:wAfter w:w="6393"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得到社区村干部好评</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好评率达98%</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口头评价</w:t>
            </w:r>
          </w:p>
        </w:tc>
      </w:tr>
      <w:tr>
        <w:tblPrEx>
          <w:tblCellMar>
            <w:top w:w="0" w:type="dxa"/>
            <w:left w:w="108" w:type="dxa"/>
            <w:bottom w:w="0" w:type="dxa"/>
            <w:right w:w="108" w:type="dxa"/>
          </w:tblCellMar>
        </w:tblPrEx>
        <w:trPr>
          <w:gridAfter w:val="1"/>
          <w:wAfter w:w="6393"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总分：90.98</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项目支出事后绩效自评简表（表33）</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城乡无丧葬居民丧葬补贴</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92032"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18" name="直接箭头连接符 18"/>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92032;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GLZjDXAAAACQEAAA8AAAAAAAAAAQAgAAAAIgAAAGRycy9kb3du&#10;cmV2LnhtbFBLAQIUABQAAAAIAIdO4kDJSk3GAAIAAPMDAAAOAAAAAAAAAAEAIAAAACYBAABkcnMv&#10;ZTJvRG9jLnhtbFBLBQYAAAAABgAGAFkBAACYBQ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社管科</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30</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30</w:t>
            </w:r>
          </w:p>
        </w:tc>
        <w:tc>
          <w:tcPr>
            <w:tcW w:w="992" w:type="dxa"/>
            <w:tcBorders>
              <w:top w:val="nil"/>
              <w:left w:val="nil"/>
              <w:bottom w:val="single" w:color="auto" w:sz="4" w:space="0"/>
              <w:right w:val="single" w:color="auto" w:sz="4" w:space="0"/>
            </w:tcBorders>
            <w:noWrap/>
            <w:vAlign w:val="center"/>
          </w:tcPr>
          <w:p>
            <w:pPr>
              <w:widowControl/>
              <w:ind w:firstLine="240" w:firstLineChars="100"/>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30</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30</w:t>
            </w:r>
          </w:p>
        </w:tc>
        <w:tc>
          <w:tcPr>
            <w:tcW w:w="992" w:type="dxa"/>
            <w:tcBorders>
              <w:top w:val="nil"/>
              <w:left w:val="nil"/>
              <w:bottom w:val="single" w:color="auto" w:sz="4" w:space="0"/>
              <w:right w:val="single" w:color="auto" w:sz="4" w:space="0"/>
            </w:tcBorders>
            <w:noWrap/>
            <w:vAlign w:val="center"/>
          </w:tcPr>
          <w:p>
            <w:pPr>
              <w:widowControl/>
              <w:ind w:firstLine="240" w:firstLineChars="100"/>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年初设定目标:为</w:t>
            </w:r>
            <w:r>
              <w:rPr>
                <w:rFonts w:ascii="宋体" w:hAnsi="宋体" w:cs="宋体"/>
                <w:sz w:val="24"/>
              </w:rPr>
              <w:t>保具有本市户籍、且未享受我市丧葬补助费待遇的居民</w:t>
            </w:r>
            <w:r>
              <w:rPr>
                <w:rFonts w:hint="eastAsia" w:ascii="宋体" w:hAnsi="宋体" w:cs="宋体"/>
                <w:sz w:val="24"/>
              </w:rPr>
              <w:t>发放丧葬补贴</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年度总体目标完成情况综述：为60名符合条件的居民发放丧葬补贴，</w:t>
            </w:r>
            <w:r>
              <w:rPr>
                <w:rFonts w:ascii="宋体" w:hAnsi="宋体" w:cs="宋体"/>
                <w:sz w:val="24"/>
              </w:rPr>
              <w:t>保障居民基本丧葬需求，推进殡葬改革</w:t>
            </w:r>
            <w:r>
              <w:rPr>
                <w:rFonts w:hint="eastAsia" w:ascii="宋体" w:hAnsi="宋体" w:cs="宋体"/>
                <w:sz w:val="24"/>
              </w:rPr>
              <w:t>。</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按照5000元/人的标准为符合条件的居民申报丧葬补贴</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60人</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依规定申报，并按时足额发放</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达到年初目的</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控制在预算数内30万</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30万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ascii="宋体" w:hAnsi="宋体" w:cs="宋体"/>
                <w:sz w:val="24"/>
              </w:rPr>
              <w:t>保障居民基本丧葬需求，推进殡葬改革</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达到年初目的</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对于具体办理期限无细化指标</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对发放是否及时进行测评，好评率90%以上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部分居民不接受测评</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总分：93</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项目支出事后绩效自评简表（表34）</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城乡医疗救助资金</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93056"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34" name="直接箭头连接符 34"/>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93056;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UXO+XQ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社管科</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ind w:firstLine="240" w:firstLineChars="100"/>
              <w:jc w:val="left"/>
              <w:rPr>
                <w:rFonts w:ascii="宋体" w:hAnsi="宋体" w:cs="宋体"/>
                <w:color w:val="000000"/>
                <w:kern w:val="0"/>
                <w:sz w:val="24"/>
              </w:rPr>
            </w:pPr>
            <w:r>
              <w:rPr>
                <w:rFonts w:hint="eastAsia" w:ascii="宋体" w:hAnsi="宋体" w:cs="宋体"/>
                <w:color w:val="000000"/>
                <w:kern w:val="0"/>
                <w:sz w:val="24"/>
              </w:rPr>
              <w:t>15</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3.38</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22.53%</w:t>
            </w:r>
          </w:p>
        </w:tc>
        <w:tc>
          <w:tcPr>
            <w:tcW w:w="1276" w:type="dxa"/>
            <w:tcBorders>
              <w:top w:val="nil"/>
              <w:left w:val="nil"/>
              <w:bottom w:val="single" w:color="auto" w:sz="4" w:space="0"/>
              <w:right w:val="single" w:color="auto" w:sz="4" w:space="0"/>
            </w:tcBorders>
            <w:vAlign w:val="center"/>
          </w:tcPr>
          <w:p>
            <w:pPr>
              <w:widowControl/>
              <w:ind w:firstLine="240" w:firstLineChars="100"/>
              <w:jc w:val="left"/>
              <w:rPr>
                <w:rFonts w:ascii="宋体" w:hAnsi="宋体" w:cs="宋体"/>
                <w:color w:val="000000"/>
                <w:kern w:val="0"/>
                <w:sz w:val="24"/>
              </w:rPr>
            </w:pPr>
            <w:r>
              <w:rPr>
                <w:rFonts w:hint="eastAsia" w:ascii="宋体" w:hAnsi="宋体" w:cs="宋体"/>
                <w:color w:val="000000"/>
                <w:kern w:val="0"/>
                <w:sz w:val="24"/>
              </w:rPr>
              <w:t>2.25</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ind w:firstLine="240" w:firstLineChars="100"/>
              <w:jc w:val="left"/>
              <w:rPr>
                <w:rFonts w:ascii="宋体" w:hAnsi="宋体" w:cs="宋体"/>
                <w:color w:val="000000"/>
                <w:kern w:val="0"/>
                <w:sz w:val="24"/>
              </w:rPr>
            </w:pPr>
            <w:r>
              <w:rPr>
                <w:rFonts w:hint="eastAsia" w:ascii="宋体" w:hAnsi="宋体" w:cs="宋体"/>
                <w:color w:val="000000"/>
                <w:kern w:val="0"/>
                <w:sz w:val="24"/>
              </w:rPr>
              <w:t>15</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3.38</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22.53%</w:t>
            </w:r>
          </w:p>
        </w:tc>
        <w:tc>
          <w:tcPr>
            <w:tcW w:w="1276" w:type="dxa"/>
            <w:tcBorders>
              <w:top w:val="nil"/>
              <w:left w:val="nil"/>
              <w:bottom w:val="single" w:color="auto" w:sz="4" w:space="0"/>
              <w:right w:val="single" w:color="auto" w:sz="4" w:space="0"/>
            </w:tcBorders>
            <w:vAlign w:val="center"/>
          </w:tcPr>
          <w:p>
            <w:pPr>
              <w:widowControl/>
              <w:ind w:firstLine="240" w:firstLineChars="100"/>
              <w:jc w:val="left"/>
              <w:rPr>
                <w:rFonts w:ascii="宋体" w:hAnsi="宋体" w:cs="宋体"/>
                <w:color w:val="000000"/>
                <w:kern w:val="0"/>
                <w:sz w:val="24"/>
              </w:rPr>
            </w:pPr>
            <w:r>
              <w:rPr>
                <w:rFonts w:hint="eastAsia" w:ascii="宋体" w:hAnsi="宋体" w:cs="宋体"/>
                <w:color w:val="000000"/>
                <w:kern w:val="0"/>
                <w:sz w:val="24"/>
              </w:rPr>
              <w:t>2.25</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年初设定目标:为符合条件的</w:t>
            </w:r>
            <w:r>
              <w:rPr>
                <w:rFonts w:ascii="宋体" w:hAnsi="宋体" w:cs="宋体"/>
                <w:sz w:val="24"/>
              </w:rPr>
              <w:t>社会救助对象</w:t>
            </w:r>
            <w:r>
              <w:rPr>
                <w:rFonts w:hint="eastAsia" w:ascii="宋体" w:hAnsi="宋体" w:cs="宋体"/>
                <w:sz w:val="24"/>
              </w:rPr>
              <w:t>发放医疗救助资金</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年度总体目标完成情况综述：对区民政局审核合格的社会救助对象发放医疗救助金3.38万元</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依据申请为符合条件的</w:t>
            </w:r>
            <w:r>
              <w:rPr>
                <w:rFonts w:ascii="宋体" w:hAnsi="宋体" w:cs="宋体"/>
                <w:sz w:val="24"/>
              </w:rPr>
              <w:t>社会救助对象</w:t>
            </w:r>
            <w:r>
              <w:rPr>
                <w:rFonts w:hint="eastAsia" w:ascii="宋体" w:hAnsi="宋体" w:cs="宋体"/>
                <w:sz w:val="24"/>
              </w:rPr>
              <w:t>发放医疗救助资金</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5人</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依规申报，按批准数发放到个人账户</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达到预定目标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控制在预算数15万内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3.38</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2.25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ascii="宋体" w:hAnsi="宋体" w:cs="宋体"/>
                <w:sz w:val="24"/>
              </w:rPr>
              <w:t>保障困难群众基本医疗需求，有效缓解困难群众就医负担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达到预定目标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对申报办理期限未细化，实际与预算差距较大</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对发放是否及时测评，好评90%以上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总分：78.5</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项目支出事后绩效自评简表（表35）</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城乡特困人员换季服装经费（社会孤老临时困难补助）</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94080"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35" name="直接箭头连接符 35"/>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94080;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RksxJA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社管科</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0.225</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0.225</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0.225</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0.225</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年初设定目标:为全乡特困人员购买换季服装</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年度总体目标完成情况综述：为全乡购买5位特困人员购买换季服装</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按450元/人的标准为5名特困人员购置换季服装</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5名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保证服装保暖性</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达到保暖要求</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90"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控制在2.25万</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2.25万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ascii="宋体" w:hAnsi="宋体" w:cs="宋体"/>
                <w:sz w:val="24"/>
              </w:rPr>
              <w:t>保障</w:t>
            </w:r>
            <w:r>
              <w:rPr>
                <w:rFonts w:hint="eastAsia" w:ascii="宋体" w:hAnsi="宋体" w:cs="宋体"/>
                <w:sz w:val="24"/>
              </w:rPr>
              <w:t>特困</w:t>
            </w:r>
            <w:r>
              <w:rPr>
                <w:rFonts w:ascii="宋体" w:hAnsi="宋体" w:cs="宋体"/>
                <w:sz w:val="24"/>
              </w:rPr>
              <w:t>群众基本</w:t>
            </w:r>
            <w:r>
              <w:rPr>
                <w:rFonts w:hint="eastAsia" w:ascii="宋体" w:hAnsi="宋体" w:cs="宋体"/>
                <w:sz w:val="24"/>
              </w:rPr>
              <w:t>过冬</w:t>
            </w:r>
            <w:r>
              <w:rPr>
                <w:rFonts w:ascii="宋体" w:hAnsi="宋体" w:cs="宋体"/>
                <w:sz w:val="24"/>
              </w:rPr>
              <w:t>需求，</w:t>
            </w:r>
            <w:r>
              <w:rPr>
                <w:rFonts w:hint="eastAsia" w:ascii="宋体" w:hAnsi="宋体" w:cs="宋体"/>
                <w:sz w:val="24"/>
              </w:rPr>
              <w:t>兜牢社会保障底线</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数量指标有待细化</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对特困人员进行满意度测评，好评≥90%</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总分：93</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955"/>
        <w:gridCol w:w="1418"/>
        <w:gridCol w:w="291"/>
        <w:gridCol w:w="1455"/>
        <w:gridCol w:w="388"/>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项目支出事后绩效自评简表（表36）</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5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09"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9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公厕保洁费（区级）</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95104"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36" name="直接箭头连接符 36"/>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95104;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fwOgrg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环境办</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6</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6</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年初设定目标:用于支付2018年12月公厕保洁费6万元</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年度总体目标完成情况综述：完成支付6万元。</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9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746"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522"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5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418"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746"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依据合同约定，支付2018年12月公厕保洁费6万元</w:t>
            </w:r>
          </w:p>
        </w:tc>
        <w:tc>
          <w:tcPr>
            <w:tcW w:w="1522"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6万元</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5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746"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依据合同约定及考核结果支付</w:t>
            </w:r>
          </w:p>
        </w:tc>
        <w:tc>
          <w:tcPr>
            <w:tcW w:w="1522"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按时支付</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5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1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74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12月前支出</w:t>
            </w:r>
          </w:p>
        </w:tc>
        <w:tc>
          <w:tcPr>
            <w:tcW w:w="152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12月前支出</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5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1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746"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控制在预算数6万内</w:t>
            </w:r>
          </w:p>
        </w:tc>
        <w:tc>
          <w:tcPr>
            <w:tcW w:w="152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6万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55"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41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74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提升公厕管理水平，营造良好卫生环境</w:t>
            </w:r>
          </w:p>
        </w:tc>
        <w:tc>
          <w:tcPr>
            <w:tcW w:w="152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建议当年账款当年结清，避免挤占下年经费</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5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41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746" w:type="dxa"/>
            <w:gridSpan w:val="2"/>
            <w:tcBorders>
              <w:top w:val="single" w:color="auto" w:sz="4" w:space="0"/>
              <w:left w:val="nil"/>
              <w:bottom w:val="single" w:color="auto" w:sz="4" w:space="0"/>
              <w:right w:val="single" w:color="auto" w:sz="4" w:space="0"/>
            </w:tcBorders>
            <w:noWrap/>
            <w:vAlign w:val="center"/>
          </w:tcPr>
          <w:p>
            <w:pPr>
              <w:rPr>
                <w:rFonts w:ascii="宋体" w:hAnsi="宋体" w:cs="宋体"/>
                <w:sz w:val="24"/>
              </w:rPr>
            </w:pPr>
            <w:r>
              <w:rPr>
                <w:rFonts w:hint="eastAsia" w:ascii="宋体" w:hAnsi="宋体" w:cs="宋体"/>
                <w:sz w:val="24"/>
              </w:rPr>
              <w:t>由市政管委进行考核，满分100分</w:t>
            </w:r>
          </w:p>
        </w:tc>
        <w:tc>
          <w:tcPr>
            <w:tcW w:w="152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缺乏对服务对象及服务商满意度测评</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总分：90</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项目支出事后绩效自评简表（表37）</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乡镇自管公厕保洁费</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南苑乡人民政府177000</w:t>
            </w:r>
            <w:r>
              <w:rPr>
                <w:rFonts w:ascii="宋体" w:hAnsi="宋体" w:cs="宋体"/>
                <w:color w:val="000000"/>
                <w:kern w:val="0"/>
                <w:sz w:val="24"/>
              </w:rPr>
              <mc:AlternateContent>
                <mc:Choice Requires="wps">
                  <w:drawing>
                    <wp:anchor distT="0" distB="0" distL="114300" distR="114300" simplePos="0" relativeHeight="251696128"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37" name="直接箭头连接符 37"/>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96128;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aDsv1wECAADzAwAADgAAAAAAAAABACAAAAAmAQAAZHJz&#10;L2Uyb0RvYy54bWxQSwUGAAAAAAYABgBZAQAAmQUAAAAA&#10;">
                      <v:fill on="f" focussize="0,0"/>
                      <v:stroke color="#000000" joinstyle="round"/>
                      <v:imagedata o:title=""/>
                      <o:lock v:ext="edit" aspectratio="f"/>
                    </v:shape>
                  </w:pict>
                </mc:Fallback>
              </mc:AlternateConten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环境办</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66</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66</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66</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66</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年初设定目标:提升公厕保洁管理水平，</w:t>
            </w:r>
            <w:r>
              <w:rPr>
                <w:rFonts w:ascii="宋体" w:hAnsi="宋体" w:cs="宋体"/>
                <w:sz w:val="24"/>
              </w:rPr>
              <w:t>保证厕内卫生整洁</w:t>
            </w:r>
            <w:r>
              <w:rPr>
                <w:rFonts w:hint="eastAsia" w:ascii="宋体" w:hAnsi="宋体" w:cs="宋体"/>
                <w:sz w:val="24"/>
              </w:rPr>
              <w:t>。</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年度总体目标完成情况综述：通过购买服务的方式对公厕保洁进行管理，按6万/月的标准支付2019年1-11月保洁费。</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依据合同约定，支付2019年1-11月公厕保洁费66万元</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6*11</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依据合同约定及考核结果支付</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按时支付</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12月前支出</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12月前支出</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控制在预算数66万内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66万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提升公厕管理水平，营造良好卫生环境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建议当年账款当年结清，避免挤占下年经费</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rPr>
                <w:rFonts w:ascii="宋体" w:hAnsi="宋体" w:cs="宋体"/>
                <w:sz w:val="24"/>
              </w:rPr>
            </w:pPr>
            <w:r>
              <w:rPr>
                <w:rFonts w:hint="eastAsia" w:ascii="宋体" w:hAnsi="宋体" w:cs="宋体"/>
                <w:sz w:val="24"/>
              </w:rPr>
              <w:t>由市政管委进行考核，满分100分</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缺乏对服务对象及服务商满意度测评</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总分：90</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项目支出事后绩效自评简表（表38）</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农村人居环境整治补助</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97152"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38" name="直接箭头连接符 38"/>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97152;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dlloGg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环境办</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55"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45</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45</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年初设定目标:大力实施农村人居环境整治行动，开展农村地区生活垃圾和污水治理,巩固农村环境整治成果</w:t>
            </w:r>
          </w:p>
        </w:tc>
        <w:tc>
          <w:tcPr>
            <w:tcW w:w="4536" w:type="dxa"/>
            <w:gridSpan w:val="7"/>
            <w:tcBorders>
              <w:top w:val="single" w:color="auto" w:sz="4" w:space="0"/>
              <w:left w:val="nil"/>
              <w:bottom w:val="single" w:color="auto" w:sz="4" w:space="0"/>
              <w:right w:val="single" w:color="000000" w:sz="4" w:space="0"/>
            </w:tcBorders>
            <w:vAlign w:val="center"/>
          </w:tcPr>
          <w:p>
            <w:pPr>
              <w:pStyle w:val="2"/>
            </w:pPr>
            <w:r>
              <w:rPr>
                <w:rFonts w:hint="eastAsia"/>
              </w:rPr>
              <w:t>年度总体目标完成情况综述：以时村、东罗园村为重点，按每村100万元的标准实施农村人居环境整治。</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下拨时村村人居环境整治经费45万元</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时村村45万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按照农村人居环境整治考核办法完成农村整治工作</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通过市级验收</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9月完成</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控制在45万内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45万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农村垃圾得到有效治理，农村道路显著改善，拆除私搭乱建，提升环境水平</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通过市级验收</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数量指标、进度指标缺乏细化</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对村民进行满意度调查，好评90%以上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总分：90</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项目支出事后绩效自评简表（表39）</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农村人居环境整治补助</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98176"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39" name="直接箭头连接符 39"/>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98176;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YWHnYw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环境办</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155</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155</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155</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155</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vMerge w:val="restart"/>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时村村整治经费55万元</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55万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7</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7</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240" w:type="dxa"/>
            <w:vMerge w:val="continue"/>
            <w:tcBorders>
              <w:left w:val="nil"/>
              <w:right w:val="single" w:color="auto" w:sz="4" w:space="0"/>
            </w:tcBorders>
            <w:noWrap/>
            <w:vAlign w:val="center"/>
          </w:tcPr>
          <w:p>
            <w:pPr>
              <w:widowControl/>
              <w:jc w:val="center"/>
              <w:rPr>
                <w:rFonts w:ascii="宋体" w:hAnsi="宋体" w:cs="宋体"/>
                <w:kern w:val="0"/>
                <w:sz w:val="24"/>
              </w:rPr>
            </w:pP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东罗园村100万元</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100万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13</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13</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按照农村人居环境整治考核办法完成农村整治工作</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通过市级验收</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9月完成</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控制在155万内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155万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农村垃圾得到有效治理，农村道路显著改善，拆除私搭乱建，提升环境水平</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通过市级验收</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数量指标、进度指标缺乏细化</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对村民进行满意度调查，好评90%以上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总分：90</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项目支出事后绩效自评简表（表40）</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农村地区路灯运维维护资金</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99200"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40" name="直接箭头连接符 40"/>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99200;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GLZjDXAAAACQEAAA8AAAAAAAAAAQAgAAAAIgAAAGRycy9kb3du&#10;cmV2LnhtbFBLAQIUABQAAAAIAIdO4kAzrUdcAAIAAPMDAAAOAAAAAAAAAAEAIAAAACYBAABkcnMv&#10;ZTJvRG9jLnhtbFBLBQYAAAAABgAGAFkBAACYBQ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环境办</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21.04</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21.04</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年初设定目标:对农村地区</w:t>
            </w:r>
            <w:r>
              <w:rPr>
                <w:rFonts w:ascii="宋体" w:hAnsi="宋体" w:cs="宋体"/>
                <w:sz w:val="24"/>
              </w:rPr>
              <w:t>路灯的灯杆、灯罩、接线箱等照明设施进行维修维护，保证每一盏路灯都能正常使用</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年度总体目标完成情况综述：按照200元/盏的标准下拨各村，进行路灯运维维护，以保证路灯正常使用</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对东罗园村、石榴庄村、槐房村、时村村、新宫村1052盏路灯按200元/盏的标准下拨</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1052盏</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及时对路灯进行维护修理</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达到年初目标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控制在预算数21.04万内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21.04万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color w:val="000000"/>
                <w:kern w:val="0"/>
                <w:sz w:val="24"/>
              </w:rPr>
              <w:t>对农村地区</w:t>
            </w:r>
            <w:r>
              <w:rPr>
                <w:rFonts w:ascii="宋体" w:hAnsi="宋体" w:cs="宋体"/>
                <w:sz w:val="24"/>
              </w:rPr>
              <w:t>路灯设施进行维修维护，保证每一盏路灯都能正常使用</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达到年初目标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14</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对各村维护情况缺乏管理材料，质量指标不细化</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对各村村委会是否满意进行测评，好评90%以上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村民满意度未测评</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总分：89</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132"/>
        <w:gridCol w:w="1255"/>
        <w:gridCol w:w="277"/>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项目支出事后绩效自评简表（表41）</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3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532"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社区工作者继续教育经费</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00224"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41" name="直接箭头连接符 41"/>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00224;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JJXIJQ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社区办</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0.06</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0.06</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0.06</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0.06</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年初设定目标:根据2018年统计情况，为考取社工师的社区工作者报销学费，每人600元。</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年度总体目标完成情况综述：2018年实际申报1人，报销学费600元</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5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978"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3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55"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978"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取证人员600元/人</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1人</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5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978"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根据前期申报情况及时下发</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达到预定目标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5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97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3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5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978"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按保准申报</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达到预定目标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3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5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97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鼓励社工职业化、专业化，提升社工职业素养</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3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5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97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对发放对象进行满意度测评</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满意</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总分：100</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项目支出事后绩效自评简表（表42）</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志愿者活动经费</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01248"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42" name="直接箭头连接符 42"/>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01248;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Hd1Zrw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社区办</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年初设定目标:为迎接</w:t>
            </w:r>
            <w:r>
              <w:rPr>
                <w:rFonts w:hint="eastAsia" w:ascii="宋体" w:hAnsi="宋体" w:cs="宋体"/>
                <w:color w:val="000000"/>
                <w:kern w:val="0"/>
                <w:sz w:val="24"/>
                <w:lang w:eastAsia="zh-CN"/>
              </w:rPr>
              <w:t>中华人民共和国成立70周年</w:t>
            </w:r>
            <w:r>
              <w:rPr>
                <w:rFonts w:hint="eastAsia" w:ascii="宋体" w:hAnsi="宋体" w:cs="宋体"/>
                <w:color w:val="000000"/>
                <w:kern w:val="0"/>
                <w:sz w:val="24"/>
              </w:rPr>
              <w:t>大庆，提升志愿者参与积极性，根据区选定的社区开展国庆志愿服务，用于值守后勤保障等</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年度总体目标完成情况综述：围绕</w:t>
            </w:r>
            <w:r>
              <w:rPr>
                <w:rFonts w:hint="eastAsia" w:ascii="宋体" w:hAnsi="宋体" w:cs="宋体"/>
                <w:color w:val="000000"/>
                <w:kern w:val="0"/>
                <w:sz w:val="24"/>
                <w:lang w:eastAsia="zh-CN"/>
              </w:rPr>
              <w:t>中华人民共和国成立70周年</w:t>
            </w:r>
            <w:r>
              <w:rPr>
                <w:rFonts w:hint="eastAsia" w:ascii="宋体" w:hAnsi="宋体" w:cs="宋体"/>
                <w:color w:val="000000"/>
                <w:kern w:val="0"/>
                <w:sz w:val="24"/>
              </w:rPr>
              <w:t>，福海棠华苑社区深入开展志愿者全天候值守巡逻工作，并向志愿者按照标准提供盒饭。</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rPr>
                <w:rFonts w:ascii="宋体" w:hAnsi="宋体" w:cs="宋体"/>
                <w:color w:val="000000"/>
                <w:kern w:val="0"/>
                <w:sz w:val="24"/>
              </w:rPr>
            </w:pPr>
            <w:r>
              <w:rPr>
                <w:rFonts w:hint="eastAsia" w:ascii="宋体" w:hAnsi="宋体" w:cs="宋体"/>
                <w:color w:val="000000"/>
                <w:kern w:val="0"/>
                <w:sz w:val="24"/>
              </w:rPr>
              <w:t>由福海棠华苑社区开展值守巡逻不少于200人次</w:t>
            </w:r>
          </w:p>
        </w:tc>
        <w:tc>
          <w:tcPr>
            <w:tcW w:w="1276" w:type="dxa"/>
            <w:gridSpan w:val="2"/>
            <w:tcBorders>
              <w:top w:val="single" w:color="auto" w:sz="4" w:space="0"/>
              <w:left w:val="nil"/>
              <w:right w:val="single" w:color="auto" w:sz="4" w:space="0"/>
            </w:tcBorders>
            <w:noWrap/>
            <w:vAlign w:val="center"/>
          </w:tcPr>
          <w:p>
            <w:pPr>
              <w:rPr>
                <w:rFonts w:ascii="宋体" w:hAnsi="宋体"/>
                <w:sz w:val="24"/>
              </w:rPr>
            </w:pPr>
            <w:r>
              <w:rPr>
                <w:rFonts w:hint="eastAsia" w:ascii="宋体" w:hAnsi="宋体"/>
                <w:sz w:val="24"/>
              </w:rPr>
              <w:t>300人次</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严格用于志愿者后勤保障</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达到预定目标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11月底前支出</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11月底前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控制在预算数内1万</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rPr>
                <w:rFonts w:ascii="宋体" w:hAnsi="宋体" w:cs="宋体"/>
                <w:sz w:val="24"/>
              </w:rPr>
            </w:pPr>
            <w:r>
              <w:rPr>
                <w:rFonts w:hint="eastAsia" w:ascii="宋体" w:hAnsi="宋体" w:cs="宋体"/>
                <w:sz w:val="24"/>
              </w:rPr>
              <w:t>提升志愿者参与积极性，增强爱国情怀，营造良好氛围。</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达到预定目标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数量指标需细化</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对参与者进行满意度测评，好评90%以上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口头反馈，</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总分：93</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项目支出事后绩效自评简表（表43）</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社区公益金</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02272" behindDoc="0" locked="0" layoutInCell="1" allowOverlap="1">
                      <wp:simplePos x="0" y="0"/>
                      <wp:positionH relativeFrom="column">
                        <wp:posOffset>-53340</wp:posOffset>
                      </wp:positionH>
                      <wp:positionV relativeFrom="paragraph">
                        <wp:posOffset>207645</wp:posOffset>
                      </wp:positionV>
                      <wp:extent cx="1152525" cy="609600"/>
                      <wp:effectExtent l="2540" t="4445" r="6985" b="14605"/>
                      <wp:wrapNone/>
                      <wp:docPr id="43" name="直接箭头连接符 43"/>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6.35pt;height:48pt;width:90.75pt;z-index:251702272;mso-width-relative:page;mso-height-relative:page;" filled="f" stroked="t" coordsize="21600,21600" o:gfxdata="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KupgNgAAAAJAQAADwAAAAAAAAABACAAAAAiAAAAZHJzL2Rv&#10;d25yZXYueG1sUEsBAhQAFAAAAAgAh07iQArl1tYBAgAA8wMAAA4AAAAAAAAAAQAgAAAAJwEAAGRy&#10;cy9lMm9Eb2MueG1sUEsFBgAAAAAGAAYAWQEAAJoFA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社区办</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72.81</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82.4%</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8.42</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72.81</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82.4%</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8.42</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年初设定目标:按照社区公益金支出使用规定，依据所辖7个社区年初制定的使用计划，广泛开展社区文化、体育、助老助残、志愿服务等活动。</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计划开展各类活动120场</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106场</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17.7</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部分社区活动未按计划开展</w:t>
            </w: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按照社区公益金支出使用规定严格执行</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部分活动未开展</w:t>
            </w: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控制在成本数72.81万内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60万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8.42</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丰富社区居民生活，营造和谐社区关系</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14</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资金使用不充足，建议严格按照计划执行</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对社区居民进行调查，好评率90%以上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测评对象范围有待扩大</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总分：82.84</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项目支出事后绩效自评简表（表44）</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街道社区工作者体检经费</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03296"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44" name="直接箭头连接符 44"/>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03296;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LksKYQ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社区办</w:t>
            </w:r>
          </w:p>
        </w:tc>
      </w:tr>
      <w:tr>
        <w:tblPrEx>
          <w:tblCellMar>
            <w:top w:w="0" w:type="dxa"/>
            <w:left w:w="108" w:type="dxa"/>
            <w:bottom w:w="0" w:type="dxa"/>
            <w:right w:w="108" w:type="dxa"/>
          </w:tblCellMar>
        </w:tblPrEx>
        <w:trPr>
          <w:gridAfter w:val="1"/>
          <w:wAfter w:w="3809" w:type="dxa"/>
          <w:trHeight w:val="90"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5.87</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3.36</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57.2%</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5.72</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5.87</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3.36</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57.2%</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5.72</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年初设定目标:为地区92名在职社区工作者在定点机构体检提供经费保障</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年度总体目标完成情况综述：实际参检社工66名，支出3.36万元</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92名在职社工参加体检</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66名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14</w:t>
            </w:r>
          </w:p>
        </w:tc>
        <w:tc>
          <w:tcPr>
            <w:tcW w:w="2268" w:type="dxa"/>
            <w:gridSpan w:val="2"/>
            <w:tcBorders>
              <w:top w:val="single" w:color="auto" w:sz="4" w:space="0"/>
              <w:left w:val="nil"/>
              <w:bottom w:val="single" w:color="auto" w:sz="4" w:space="0"/>
              <w:right w:val="single" w:color="auto" w:sz="4" w:space="0"/>
            </w:tcBorders>
            <w:vAlign w:val="center"/>
          </w:tcPr>
          <w:p>
            <w:pPr>
              <w:rPr>
                <w:rFonts w:ascii="宋体" w:hAnsi="宋体" w:cs="宋体"/>
                <w:color w:val="000000"/>
                <w:kern w:val="0"/>
                <w:sz w:val="24"/>
              </w:rPr>
            </w:pPr>
            <w:r>
              <w:rPr>
                <w:rFonts w:hint="eastAsia" w:ascii="宋体" w:hAnsi="宋体" w:cs="宋体"/>
                <w:color w:val="000000"/>
                <w:kern w:val="0"/>
                <w:sz w:val="24"/>
              </w:rPr>
              <w:t>部分人员因工作安排或自身原因未能参加</w:t>
            </w: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定点医院按标准进行体检</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控制在成本数5.87万内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3.36万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5.72</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before="30"/>
              <w:jc w:val="left"/>
              <w:rPr>
                <w:rFonts w:ascii="宋体" w:hAnsi="宋体" w:cs="宋体"/>
                <w:sz w:val="24"/>
              </w:rPr>
            </w:pPr>
            <w:r>
              <w:rPr>
                <w:rFonts w:ascii="宋体" w:hAnsi="宋体" w:cs="宋体"/>
                <w:kern w:val="0"/>
                <w:sz w:val="24"/>
                <w:lang w:bidi="ar"/>
              </w:rPr>
              <w:t>体现</w:t>
            </w:r>
            <w:r>
              <w:rPr>
                <w:rFonts w:hint="eastAsia" w:ascii="宋体" w:hAnsi="宋体" w:cs="宋体"/>
                <w:kern w:val="0"/>
                <w:sz w:val="24"/>
                <w:lang w:bidi="ar"/>
              </w:rPr>
              <w:t>社工</w:t>
            </w:r>
            <w:r>
              <w:rPr>
                <w:rFonts w:ascii="宋体" w:hAnsi="宋体" w:cs="宋体"/>
                <w:kern w:val="0"/>
                <w:sz w:val="24"/>
                <w:lang w:bidi="ar"/>
              </w:rPr>
              <w:t>的人性关怀</w:t>
            </w:r>
            <w:r>
              <w:rPr>
                <w:rFonts w:hint="eastAsia" w:ascii="宋体" w:hAnsi="宋体" w:cs="宋体"/>
                <w:kern w:val="0"/>
                <w:sz w:val="24"/>
                <w:lang w:bidi="ar"/>
              </w:rPr>
              <w:t>，</w:t>
            </w:r>
            <w:r>
              <w:rPr>
                <w:rFonts w:ascii="宋体" w:hAnsi="宋体" w:cs="宋体"/>
                <w:kern w:val="0"/>
                <w:sz w:val="24"/>
                <w:lang w:bidi="ar"/>
              </w:rPr>
              <w:t>使</w:t>
            </w:r>
            <w:r>
              <w:rPr>
                <w:rFonts w:hint="eastAsia" w:ascii="宋体" w:hAnsi="宋体" w:cs="宋体"/>
                <w:kern w:val="0"/>
                <w:sz w:val="24"/>
                <w:lang w:bidi="ar"/>
              </w:rPr>
              <w:t>社工</w:t>
            </w:r>
            <w:r>
              <w:rPr>
                <w:rFonts w:ascii="宋体" w:hAnsi="宋体" w:cs="宋体"/>
                <w:kern w:val="0"/>
                <w:sz w:val="24"/>
                <w:lang w:bidi="ar"/>
              </w:rPr>
              <w:t>享有专业健康指导</w:t>
            </w:r>
            <w:r>
              <w:rPr>
                <w:rFonts w:hint="eastAsia" w:ascii="宋体" w:hAnsi="宋体" w:cs="宋体"/>
                <w:kern w:val="0"/>
                <w:sz w:val="24"/>
                <w:lang w:bidi="ar"/>
              </w:rPr>
              <w:t>。</w:t>
            </w:r>
            <w:r>
              <w:rPr>
                <w:rFonts w:ascii="宋体" w:hAnsi="宋体" w:cs="宋体"/>
                <w:kern w:val="0"/>
                <w:sz w:val="24"/>
                <w:lang w:bidi="ar"/>
              </w:rPr>
              <w:t>通过健康干预措施,降低员工发病率和亚健康状态</w:t>
            </w:r>
            <w:r>
              <w:rPr>
                <w:rFonts w:hint="eastAsia" w:ascii="宋体" w:hAnsi="宋体" w:cs="宋体"/>
                <w:kern w:val="0"/>
                <w:sz w:val="24"/>
                <w:lang w:bidi="ar"/>
              </w:rPr>
              <w:t>。</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达到预定目标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建议体检时间安排更加合理人性化</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对参加体检的社工进行满意度调查，好评90%以上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服务对象未全覆盖</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总分：76.64</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项目支出事后绩效自评简表（表45）</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2019年基层宣讲经费</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04320"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45" name="直接箭头连接符 45"/>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04320;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OXOFGA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宣传部</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2.7</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2.7</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2.7</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2.7</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年初设定目标:以“</w:t>
            </w:r>
            <w:r>
              <w:rPr>
                <w:rFonts w:ascii="宋体" w:hAnsi="宋体" w:cs="宋体"/>
                <w:sz w:val="24"/>
              </w:rPr>
              <w:t>奋进新时代，共筑中国梦</w:t>
            </w:r>
            <w:r>
              <w:rPr>
                <w:rFonts w:hint="eastAsia" w:ascii="宋体" w:hAnsi="宋体" w:cs="宋体"/>
                <w:color w:val="000000"/>
                <w:kern w:val="0"/>
                <w:sz w:val="24"/>
              </w:rPr>
              <w:t>”为主题，广泛开展基层宣讲活动，讲好身边的故事，同塑社会主义核心价值观、</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年度总体目标完成情况综述：全年深入12个基层单位开展宣讲，举办宣讲培训，并通过视频短片、微信公众号等途径扩大宣讲传播途径，提升宣讲效果。</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vMerge w:val="restart"/>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到12个基层单位开展宣讲</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12</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17</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17</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vMerge w:val="continue"/>
            <w:tcBorders>
              <w:left w:val="nil"/>
              <w:bottom w:val="single" w:color="auto" w:sz="4" w:space="0"/>
              <w:right w:val="single" w:color="auto" w:sz="4" w:space="0"/>
            </w:tcBorders>
            <w:noWrap/>
            <w:vAlign w:val="center"/>
          </w:tcPr>
          <w:p>
            <w:pPr>
              <w:widowControl/>
              <w:jc w:val="center"/>
              <w:rPr>
                <w:rFonts w:ascii="宋体" w:hAnsi="宋体" w:cs="宋体"/>
                <w:kern w:val="0"/>
                <w:sz w:val="24"/>
              </w:rPr>
            </w:pP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举办培训不少于1次</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3</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3</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受众做到基层全覆盖，宣讲员参训全覆盖</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90"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控制在成本数2.7万内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2.7万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发挥典型带动作用，</w:t>
            </w:r>
            <w:r>
              <w:rPr>
                <w:rFonts w:ascii="宋体" w:hAnsi="宋体" w:cs="宋体"/>
                <w:sz w:val="24"/>
              </w:rPr>
              <w:t>进一步激发广大干部群众坚定不移跟党走的信心和决心</w:t>
            </w:r>
            <w:r>
              <w:rPr>
                <w:rFonts w:hint="eastAsia" w:ascii="宋体" w:hAnsi="宋体" w:cs="宋体"/>
                <w:sz w:val="24"/>
              </w:rPr>
              <w:t>。</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基本达到预定目标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数量指标、进度指标有待细化</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就宣讲效果对各基层单位进行满意度调查，好评90</w:t>
            </w:r>
            <w:r>
              <w:rPr>
                <w:rFonts w:hint="eastAsia" w:ascii="宋体" w:hAnsi="宋体"/>
                <w:sz w:val="24"/>
              </w:rPr>
              <w:t>%以上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总分：93</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322"/>
        <w:gridCol w:w="59"/>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项目支出事后绩效自评简表（表46）</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社会主义核心价值观公益广告补助经费</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05344"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46" name="直接箭头连接符 46"/>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05344;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ADsUkg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宣传部</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5</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5</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年初设定目标:弘扬社会主义核心价值观，传递正能量，建设公益文化广告阵地，通过以奖代补的形式下发。</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年度总体目标完成情况综述：在南中轴周边时村村建设了“喜迎</w:t>
            </w:r>
            <w:r>
              <w:rPr>
                <w:rFonts w:hint="eastAsia" w:ascii="宋体" w:hAnsi="宋体" w:cs="宋体"/>
                <w:color w:val="000000"/>
                <w:kern w:val="0"/>
                <w:sz w:val="24"/>
                <w:lang w:eastAsia="zh-CN"/>
              </w:rPr>
              <w:t>中华人民共和国成立70周年</w:t>
            </w:r>
            <w:r>
              <w:rPr>
                <w:rFonts w:hint="eastAsia" w:ascii="宋体" w:hAnsi="宋体" w:cs="宋体"/>
                <w:color w:val="000000"/>
                <w:kern w:val="0"/>
                <w:sz w:val="24"/>
              </w:rPr>
              <w:t>”和“社会主义核心价值观”为主题、长约200米的文化墙，使用财政资金5万，其他资金乡、村自筹。</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32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76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322"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760"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建设公益文化广告阵地1处</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1处</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2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76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内容积极向上、鼓舞人心</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2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760"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2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760"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控制在成本数5万内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5万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32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760"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宣扬社会主义核心价值观，扩大舆论阵地</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数量指标、质量指标不细化，缺乏后续监管材料</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32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760"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对时村村民进行满意度调查，好评90%以上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总分：93</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项目支出事后绩效自评简表（表47）</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第十届社区居委会、第十一届村委会选举工作经费</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06368"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47" name="直接箭头连接符 47"/>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06368;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FwOb6w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社区办、社管科</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11.8</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8.5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72%</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7.2</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11.8</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8.5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72%</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7.2</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年初设定目标:推进第十届社区居委会、第十一届村委会选举顺利举行，广泛开展宣传，周密安排后勤保障及选票印制事项。</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年度总体目标完成情况综述：推进第十届社区居委会、第十一届村委会选举顺利举行，广泛开展宣传，周密安排后勤保障及选票印制事项。</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vMerge w:val="restart"/>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制作宣传横幅32条</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32条</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6</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6</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vMerge w:val="continue"/>
            <w:tcBorders>
              <w:left w:val="nil"/>
              <w:right w:val="single" w:color="auto" w:sz="4" w:space="0"/>
            </w:tcBorders>
            <w:noWrap/>
            <w:vAlign w:val="center"/>
          </w:tcPr>
          <w:p>
            <w:pPr>
              <w:widowControl/>
              <w:jc w:val="center"/>
              <w:rPr>
                <w:rFonts w:ascii="宋体" w:hAnsi="宋体" w:cs="宋体"/>
                <w:kern w:val="0"/>
                <w:sz w:val="24"/>
              </w:rPr>
            </w:pP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印制7个社区选票</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4000张</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8</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vMerge w:val="continue"/>
            <w:tcBorders>
              <w:left w:val="nil"/>
              <w:bottom w:val="single" w:color="auto" w:sz="4" w:space="0"/>
              <w:right w:val="single" w:color="auto" w:sz="4" w:space="0"/>
            </w:tcBorders>
            <w:noWrap/>
            <w:vAlign w:val="center"/>
          </w:tcPr>
          <w:p>
            <w:pPr>
              <w:widowControl/>
              <w:jc w:val="center"/>
              <w:rPr>
                <w:rFonts w:ascii="宋体" w:hAnsi="宋体" w:cs="宋体"/>
                <w:kern w:val="0"/>
                <w:sz w:val="24"/>
              </w:rPr>
            </w:pP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选举当天工作人员午餐，35元/人</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80人</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6</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保证选举工作顺利进行</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控制在成本数11.8万内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8.5万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7.2</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推动基层治理，推动社区自治，巩固基层政权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经费使用不充足，建议统筹进行安排</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对各基层单位就选举经费使用是否满意进行测评</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满意度90%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总分：87.4</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项目支出事后绩效自评简表（表48）</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活动保障经费</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07392"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48" name="直接箭头连接符 48"/>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07392;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CWHcJg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社区办</w:t>
            </w:r>
          </w:p>
        </w:tc>
      </w:tr>
      <w:tr>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9.408</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9.408</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9.408</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9.408</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年初设定目标:组织人员参加</w:t>
            </w:r>
            <w:r>
              <w:rPr>
                <w:rFonts w:hint="eastAsia" w:ascii="宋体" w:hAnsi="宋体" w:cs="宋体"/>
                <w:color w:val="000000"/>
                <w:kern w:val="0"/>
                <w:sz w:val="24"/>
                <w:lang w:eastAsia="zh-CN"/>
              </w:rPr>
              <w:t>中华人民共和国成立70周年</w:t>
            </w:r>
            <w:r>
              <w:rPr>
                <w:rFonts w:hint="eastAsia" w:ascii="宋体" w:hAnsi="宋体" w:cs="宋体"/>
                <w:color w:val="000000"/>
                <w:kern w:val="0"/>
                <w:sz w:val="24"/>
              </w:rPr>
              <w:t>群众游行及群众联欢租车费用及餐费</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年度总体目标完成情况综述：组织人员参加</w:t>
            </w:r>
            <w:r>
              <w:rPr>
                <w:rFonts w:hint="eastAsia" w:ascii="宋体" w:hAnsi="宋体" w:cs="宋体"/>
                <w:color w:val="000000"/>
                <w:kern w:val="0"/>
                <w:sz w:val="24"/>
                <w:lang w:eastAsia="zh-CN"/>
              </w:rPr>
              <w:t>中华人民共和国成立70周年</w:t>
            </w:r>
            <w:r>
              <w:rPr>
                <w:rFonts w:hint="eastAsia" w:ascii="宋体" w:hAnsi="宋体" w:cs="宋体"/>
                <w:color w:val="000000"/>
                <w:kern w:val="0"/>
                <w:sz w:val="24"/>
              </w:rPr>
              <w:t>群众游行及群众联欢租车及餐费费用，。</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租车标准2000元/车次</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24车次</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11</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11</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90"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pStyle w:val="2"/>
            </w:pPr>
            <w:r>
              <w:rPr>
                <w:rFonts w:hint="eastAsia"/>
              </w:rPr>
              <w:t>餐费标准早20元/人，午35元/人，晚</w:t>
            </w:r>
            <w:r>
              <w:rPr>
                <w:rFonts w:hint="eastAsia" w:hAnsi="宋体"/>
                <w:sz w:val="24"/>
              </w:rPr>
              <w:t>35元/人</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500人次</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9</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控制在成本数9.408万内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9.408万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为</w:t>
            </w:r>
            <w:r>
              <w:rPr>
                <w:rFonts w:hint="eastAsia" w:ascii="宋体" w:hAnsi="宋体" w:cs="宋体"/>
                <w:sz w:val="24"/>
                <w:lang w:eastAsia="zh-CN"/>
              </w:rPr>
              <w:t>中华人民共和国成立70周年</w:t>
            </w:r>
            <w:r>
              <w:rPr>
                <w:rFonts w:hint="eastAsia" w:ascii="宋体" w:hAnsi="宋体" w:cs="宋体"/>
                <w:sz w:val="24"/>
              </w:rPr>
              <w:t>大庆参与人员做好保障工作，确保国庆当日万无一失</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达到预定目标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数量指标有待细化</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对参与人员进行满意度测评，好评90%以上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总分：96</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656"/>
        <w:gridCol w:w="1336"/>
        <w:gridCol w:w="1254"/>
        <w:gridCol w:w="264"/>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项目支出事后绩效自评简表（表49）</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65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518"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新生违法建设管控奖励</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08416"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49" name="直接箭头连接符 49"/>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08416;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HllTXw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环境办</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60</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60</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65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83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年初设定目标:用于对地区新生违法建设管控奖励</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年度总体目标完成情况综述：完成新生违法建设管控奖励资金使用及发放。</w:t>
            </w:r>
          </w:p>
        </w:tc>
      </w:tr>
      <w:tr>
        <w:tblPrEx>
          <w:tblCellMar>
            <w:top w:w="0" w:type="dxa"/>
            <w:left w:w="108" w:type="dxa"/>
            <w:bottom w:w="0" w:type="dxa"/>
            <w:right w:w="108" w:type="dxa"/>
          </w:tblCellMar>
        </w:tblPrEx>
        <w:trPr>
          <w:gridAfter w:val="1"/>
          <w:wAfter w:w="3809" w:type="dxa"/>
          <w:trHeight w:val="737" w:hRule="atLeast"/>
        </w:trPr>
        <w:tc>
          <w:tcPr>
            <w:tcW w:w="65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3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5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96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3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54" w:type="dxa"/>
            <w:vMerge w:val="restart"/>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965"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购置排违法建设平板电脑、软件、流量卡</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15套</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5</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5</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54" w:type="dxa"/>
            <w:vMerge w:val="continue"/>
            <w:tcBorders>
              <w:left w:val="nil"/>
              <w:bottom w:val="single" w:color="auto" w:sz="4" w:space="0"/>
              <w:right w:val="single" w:color="auto" w:sz="4" w:space="0"/>
            </w:tcBorders>
            <w:noWrap/>
            <w:vAlign w:val="center"/>
          </w:tcPr>
          <w:p>
            <w:pPr>
              <w:widowControl/>
              <w:jc w:val="center"/>
              <w:rPr>
                <w:rFonts w:ascii="宋体" w:hAnsi="宋体" w:cs="宋体"/>
                <w:kern w:val="0"/>
                <w:sz w:val="24"/>
              </w:rPr>
            </w:pPr>
          </w:p>
        </w:tc>
        <w:tc>
          <w:tcPr>
            <w:tcW w:w="196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按照新生违法建设管控平米数下拨各村奖励资金</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rPr>
                <w:rFonts w:ascii="宋体" w:hAnsi="宋体"/>
                <w:sz w:val="24"/>
              </w:rPr>
            </w:pPr>
            <w:r>
              <w:rPr>
                <w:rFonts w:hint="eastAsia" w:ascii="宋体" w:hAnsi="宋体"/>
                <w:sz w:val="24"/>
              </w:rPr>
              <w:t>奖励单位8个村</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15</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5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96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摸清违建底数，管控新生违法建设</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5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965"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5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96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控制在成本数60万内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60万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36"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5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965"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巩固疏整促行动成果，对新生违建予以打击、拆除，提升群众安全感、幸福感</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14</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数量指标、进度指标有待细化，后续监管材料不足</w:t>
            </w:r>
          </w:p>
        </w:tc>
      </w:tr>
      <w:tr>
        <w:tblPrEx>
          <w:tblCellMar>
            <w:top w:w="0" w:type="dxa"/>
            <w:left w:w="108" w:type="dxa"/>
            <w:bottom w:w="0" w:type="dxa"/>
            <w:right w:w="108" w:type="dxa"/>
          </w:tblCellMar>
        </w:tblPrEx>
        <w:trPr>
          <w:gridAfter w:val="1"/>
          <w:wAfter w:w="3809" w:type="dxa"/>
          <w:trHeight w:val="409" w:hRule="atLeast"/>
        </w:trPr>
        <w:tc>
          <w:tcPr>
            <w:tcW w:w="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3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5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965"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对8个基层单位进行满意度调查，好评90%以上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总分：92</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项目支出事后绩效自评简表（表50）</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2019年追加无照经营整治工作经费</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09440"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50" name="直接箭头连接符 50"/>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09440;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zKft3w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食药所、经委</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63</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63</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63</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63</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年初设定目标:进一步落实关于疏解非首都功能、治理大城市的部署，推进无照、无证经营治理工作实施</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年度总体目标完成情况综述：无照整治追加点位10个，无证整治追加整治116个点位，均于年底整治完成。</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90"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vMerge w:val="restart"/>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无照整治10个点位</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10个</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vMerge w:val="continue"/>
            <w:tcBorders>
              <w:left w:val="nil"/>
              <w:bottom w:val="single" w:color="auto" w:sz="4" w:space="0"/>
              <w:right w:val="single" w:color="auto" w:sz="4" w:space="0"/>
            </w:tcBorders>
            <w:noWrap/>
            <w:vAlign w:val="center"/>
          </w:tcPr>
          <w:p>
            <w:pPr>
              <w:widowControl/>
              <w:jc w:val="center"/>
              <w:rPr>
                <w:rFonts w:ascii="宋体" w:hAnsi="宋体" w:cs="宋体"/>
                <w:kern w:val="0"/>
                <w:sz w:val="24"/>
              </w:rPr>
            </w:pP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无证整治116个点位</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116个</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18</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通过区工商局、食药局验收销账</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控制在成本数63万内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63万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有效治理无照经营，改善营商环境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数量指标、进度指标有待细化，后续监管材料不足</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对果园村委会进行满意度调查，好评90%以上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对象范围需扩大</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总分：92</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191"/>
        <w:gridCol w:w="1332"/>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项目支出事后绩效自评简表（表51）</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9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47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基层文化建设六个十补助</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10464"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51" name="直接箭头连接符 51"/>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10464;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YtmMNcAAAAJAQAADwAAAAAAAAABACAAAAAiAAAAZHJzL2Rv&#10;d25yZXYueG1sUEsBAhQAFAAAAAgAh07iQNufYqYCAgAA8wMAAA4AAAAAAAAAAQAgAAAAJgEAAGRy&#10;cy9lMm9Eb2MueG1sUEsFBgAAAAAGAAYAWQEAAJoFA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文服中心</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4.5</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w:t>
            </w:r>
            <w:r>
              <w:rPr>
                <w:rFonts w:ascii="宋体" w:hAnsi="宋体" w:cs="宋体"/>
                <w:sz w:val="24"/>
              </w:rPr>
              <w:t>激发基层文化活力，培育群众文化品牌</w:t>
            </w:r>
            <w:r>
              <w:rPr>
                <w:rFonts w:hint="eastAsia" w:ascii="宋体" w:hAnsi="宋体" w:cs="宋体"/>
                <w:sz w:val="24"/>
              </w:rPr>
              <w:t>，</w:t>
            </w:r>
            <w:r>
              <w:rPr>
                <w:rFonts w:ascii="宋体" w:hAnsi="宋体" w:cs="宋体"/>
                <w:sz w:val="24"/>
              </w:rPr>
              <w:t>经过</w:t>
            </w:r>
            <w:r>
              <w:rPr>
                <w:rFonts w:hint="eastAsia" w:ascii="宋体" w:hAnsi="宋体" w:cs="宋体"/>
                <w:sz w:val="24"/>
              </w:rPr>
              <w:t>区文委</w:t>
            </w:r>
            <w:r>
              <w:rPr>
                <w:rFonts w:ascii="宋体" w:hAnsi="宋体" w:cs="宋体"/>
                <w:sz w:val="24"/>
              </w:rPr>
              <w:t>初审、专家评审和办公会审核，</w:t>
            </w:r>
            <w:r>
              <w:rPr>
                <w:rFonts w:hint="eastAsia" w:ascii="宋体" w:hAnsi="宋体" w:cs="宋体"/>
                <w:sz w:val="24"/>
              </w:rPr>
              <w:t>对我乡入选</w:t>
            </w:r>
            <w:r>
              <w:rPr>
                <w:rFonts w:ascii="宋体" w:hAnsi="宋体" w:cs="宋体"/>
                <w:sz w:val="24"/>
              </w:rPr>
              <w:t>“六个十”示范项目</w:t>
            </w:r>
            <w:r>
              <w:rPr>
                <w:rFonts w:hint="eastAsia" w:ascii="宋体" w:hAnsi="宋体" w:cs="宋体"/>
                <w:sz w:val="24"/>
              </w:rPr>
              <w:t>的单位进行奖励发放。</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年度总体目标完成情况综述：我乡共三家单位的4个项目入选“六个十”示范项目，获得补助4.5万，显示了文化建设</w:t>
            </w:r>
            <w:r>
              <w:rPr>
                <w:rFonts w:ascii="宋体" w:hAnsi="宋体" w:cs="宋体"/>
                <w:sz w:val="24"/>
              </w:rPr>
              <w:t>“突出特色，扶持重点”</w:t>
            </w:r>
            <w:r>
              <w:rPr>
                <w:rFonts w:hint="eastAsia" w:ascii="宋体" w:hAnsi="宋体" w:cs="宋体"/>
                <w:sz w:val="24"/>
              </w:rPr>
              <w:t>的</w:t>
            </w:r>
            <w:r>
              <w:rPr>
                <w:rFonts w:ascii="宋体" w:hAnsi="宋体" w:cs="宋体"/>
                <w:sz w:val="24"/>
              </w:rPr>
              <w:t>原则，加大对基层群众文化工作的扶持力度</w:t>
            </w:r>
            <w:r>
              <w:rPr>
                <w:rFonts w:hint="eastAsia" w:ascii="宋体" w:hAnsi="宋体" w:cs="宋体"/>
                <w:sz w:val="24"/>
              </w:rPr>
              <w:t>。</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1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33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60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9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332" w:type="dxa"/>
            <w:vMerge w:val="restart"/>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一类项目1个，15000元/个</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1*15000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7</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7</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91"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332" w:type="dxa"/>
            <w:vMerge w:val="continue"/>
            <w:tcBorders>
              <w:left w:val="nil"/>
              <w:right w:val="single" w:color="auto" w:sz="4" w:space="0"/>
            </w:tcBorders>
            <w:noWrap/>
            <w:vAlign w:val="center"/>
          </w:tcPr>
          <w:p>
            <w:pPr>
              <w:widowControl/>
              <w:jc w:val="center"/>
              <w:rPr>
                <w:rFonts w:ascii="宋体" w:hAnsi="宋体" w:cs="宋体"/>
                <w:kern w:val="0"/>
                <w:sz w:val="24"/>
              </w:rPr>
            </w:pP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二类项目3个，10000元/个</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3*10000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13</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13</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9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3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转款专用，用于相关文化项目</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9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3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3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控制在成本数4.5万内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4.5万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91"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33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color w:val="000000"/>
                <w:kern w:val="0"/>
                <w:sz w:val="24"/>
              </w:rPr>
              <w:t>显示文化建设</w:t>
            </w:r>
            <w:r>
              <w:rPr>
                <w:rFonts w:ascii="宋体" w:hAnsi="宋体" w:cs="宋体"/>
                <w:sz w:val="24"/>
              </w:rPr>
              <w:t>“突出特色，扶持重点”</w:t>
            </w:r>
            <w:r>
              <w:rPr>
                <w:rFonts w:hint="eastAsia" w:ascii="宋体" w:hAnsi="宋体" w:cs="宋体"/>
                <w:sz w:val="24"/>
              </w:rPr>
              <w:t>的</w:t>
            </w:r>
            <w:r>
              <w:rPr>
                <w:rFonts w:ascii="宋体" w:hAnsi="宋体" w:cs="宋体"/>
                <w:sz w:val="24"/>
              </w:rPr>
              <w:t>原则，加大对基层群众文化工作的扶持力度</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17</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进度指标有待细化，后续监管材料不足</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91"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33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对发放是否足额到位进行满意度调查，好评90%以上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应对活动效果也进行评价</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总分：93</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702"/>
        <w:gridCol w:w="1080"/>
        <w:gridCol w:w="1380"/>
        <w:gridCol w:w="348"/>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项目支出事后绩效自评简表（表52）</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70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080"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28"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2019年违法建设点位摸排经费</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11488"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52" name="直接箭头连接符 52"/>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11488;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4tfzLA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环境办</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50</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34.94</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69.9%</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6.99</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50</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34.94</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69.9%</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6.99</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702"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785"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w:t>
            </w:r>
            <w:r>
              <w:rPr>
                <w:rFonts w:ascii="宋体" w:hAnsi="宋体" w:cs="宋体"/>
                <w:sz w:val="24"/>
              </w:rPr>
              <w:t>为确保全市违建应拆尽拆，</w:t>
            </w:r>
            <w:r>
              <w:rPr>
                <w:rFonts w:hint="eastAsia" w:ascii="宋体" w:hAnsi="宋体" w:cs="宋体"/>
                <w:sz w:val="24"/>
              </w:rPr>
              <w:t>按照区</w:t>
            </w:r>
            <w:r>
              <w:rPr>
                <w:rFonts w:ascii="宋体" w:hAnsi="宋体" w:cs="宋体"/>
                <w:sz w:val="24"/>
              </w:rPr>
              <w:t>城管局</w:t>
            </w:r>
            <w:r>
              <w:rPr>
                <w:rFonts w:hint="eastAsia" w:ascii="宋体" w:hAnsi="宋体" w:cs="宋体"/>
                <w:sz w:val="24"/>
              </w:rPr>
              <w:t>部署，我乡对乡域内</w:t>
            </w:r>
            <w:r>
              <w:rPr>
                <w:rFonts w:ascii="宋体" w:hAnsi="宋体" w:cs="宋体"/>
                <w:sz w:val="24"/>
              </w:rPr>
              <w:t>违建情况展开核查，</w:t>
            </w:r>
            <w:r>
              <w:rPr>
                <w:rFonts w:hint="eastAsia" w:ascii="宋体" w:hAnsi="宋体" w:cs="宋体"/>
                <w:sz w:val="24"/>
              </w:rPr>
              <w:t>以便为下一步拆违销账奠定基础。</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年度总体目标完成情况综述：通过购买服务，</w:t>
            </w:r>
            <w:r>
              <w:rPr>
                <w:rFonts w:hint="eastAsia" w:ascii="宋体" w:hAnsi="宋体" w:cs="宋体"/>
                <w:sz w:val="24"/>
              </w:rPr>
              <w:t>我乡对乡域内</w:t>
            </w:r>
            <w:r>
              <w:rPr>
                <w:rFonts w:ascii="宋体" w:hAnsi="宋体" w:cs="宋体"/>
                <w:sz w:val="24"/>
              </w:rPr>
              <w:t>违建情况展开新一轮核查，</w:t>
            </w:r>
            <w:r>
              <w:rPr>
                <w:rFonts w:hint="eastAsia" w:ascii="宋体" w:hAnsi="宋体" w:cs="宋体"/>
                <w:sz w:val="24"/>
              </w:rPr>
              <w:t>主要</w:t>
            </w:r>
            <w:r>
              <w:rPr>
                <w:rFonts w:hint="eastAsia" w:ascii="宋体" w:hAnsi="宋体" w:cs="宋体"/>
                <w:color w:val="000000"/>
                <w:kern w:val="0"/>
                <w:sz w:val="24"/>
              </w:rPr>
              <w:t>包括内业数据处理与外业实地摸排两部分。</w:t>
            </w:r>
          </w:p>
        </w:tc>
      </w:tr>
      <w:tr>
        <w:tblPrEx>
          <w:tblCellMar>
            <w:top w:w="0" w:type="dxa"/>
            <w:left w:w="108" w:type="dxa"/>
            <w:bottom w:w="0" w:type="dxa"/>
            <w:right w:w="108" w:type="dxa"/>
          </w:tblCellMar>
        </w:tblPrEx>
        <w:trPr>
          <w:gridAfter w:val="1"/>
          <w:wAfter w:w="3809" w:type="dxa"/>
          <w:trHeight w:val="737" w:hRule="atLeast"/>
        </w:trPr>
        <w:tc>
          <w:tcPr>
            <w:tcW w:w="702"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38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04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7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380" w:type="dxa"/>
            <w:vMerge w:val="restart"/>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2049"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Cs w:val="21"/>
                <w:lang w:bidi="ar"/>
              </w:rPr>
              <w:t>对市专指下发的“手续待核查建筑物底图”进行内业分析</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16个基层单位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7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80" w:type="dxa"/>
            <w:vMerge w:val="continue"/>
            <w:tcBorders>
              <w:left w:val="nil"/>
              <w:bottom w:val="single" w:color="auto" w:sz="4" w:space="0"/>
              <w:right w:val="single" w:color="auto" w:sz="4" w:space="0"/>
            </w:tcBorders>
            <w:noWrap/>
            <w:vAlign w:val="center"/>
          </w:tcPr>
          <w:p>
            <w:pPr>
              <w:widowControl/>
              <w:jc w:val="center"/>
              <w:rPr>
                <w:rFonts w:ascii="宋体" w:hAnsi="宋体" w:cs="宋体"/>
                <w:kern w:val="0"/>
                <w:sz w:val="24"/>
              </w:rPr>
            </w:pPr>
          </w:p>
        </w:tc>
        <w:tc>
          <w:tcPr>
            <w:tcW w:w="2049"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Cs w:val="21"/>
                <w:lang w:bidi="ar"/>
              </w:rPr>
              <w:t>开展建筑物外业普查工作</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16个基层单位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7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8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2049"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Cs w:val="21"/>
                <w:lang w:bidi="ar"/>
              </w:rPr>
              <w:t>对建筑物各类信息进行调查，结合举证材料，对建筑物进行举证认定，并按要求向市级查违平台上报。</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7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8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2049"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8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2049"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控制在成本数50万内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34.94</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6.99</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80"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38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2049"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摸清违法建筑物底数，落实疏整促行动。</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数量指标有待细化</w:t>
            </w:r>
          </w:p>
        </w:tc>
      </w:tr>
      <w:tr>
        <w:tblPrEx>
          <w:tblCellMar>
            <w:top w:w="0" w:type="dxa"/>
            <w:left w:w="108" w:type="dxa"/>
            <w:bottom w:w="0" w:type="dxa"/>
            <w:right w:w="108" w:type="dxa"/>
          </w:tblCellMar>
        </w:tblPrEx>
        <w:trPr>
          <w:gridAfter w:val="1"/>
          <w:wAfter w:w="3809" w:type="dxa"/>
          <w:trHeight w:val="409" w:hRule="atLeast"/>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8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38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2049"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对被调查单位进行满意度调查，好评90%上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总分：87.98</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777"/>
        <w:gridCol w:w="1215"/>
        <w:gridCol w:w="1215"/>
        <w:gridCol w:w="303"/>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项目支出事后绩效自评简表（表53）</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777"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1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518"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2019年美丽乡村村庄其他绿化养护工程</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12512"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53" name="直接箭头连接符 53"/>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12512;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9e98VQ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林业站</w:t>
            </w:r>
          </w:p>
        </w:tc>
      </w:tr>
      <w:tr>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39.34</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39.34</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39.34</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39.34</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777"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710"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年初设定目标:加强南苑乡乡属林地资源管护工作，切实落实特色发展理念，落实主体监管责任，进一步提高所涉单位林地保护和林木养护管理水平</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年度总体目标完成情况综述：贯彻落实业务主管部门对生态林养护管理工作的各项要求，摸清养护责任面积，负责拨付养护资金，并对养护资金使用情况进行监管</w:t>
            </w:r>
          </w:p>
        </w:tc>
      </w:tr>
      <w:tr>
        <w:tblPrEx>
          <w:tblCellMar>
            <w:top w:w="0" w:type="dxa"/>
            <w:left w:w="108" w:type="dxa"/>
            <w:bottom w:w="0" w:type="dxa"/>
            <w:right w:w="108" w:type="dxa"/>
          </w:tblCellMar>
        </w:tblPrEx>
        <w:trPr>
          <w:gridAfter w:val="1"/>
          <w:wAfter w:w="3809" w:type="dxa"/>
          <w:trHeight w:val="737" w:hRule="atLeast"/>
        </w:trPr>
        <w:tc>
          <w:tcPr>
            <w:tcW w:w="777"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1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004"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7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15" w:type="dxa"/>
            <w:vMerge w:val="restart"/>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2004" w:type="dxa"/>
            <w:gridSpan w:val="2"/>
            <w:tcBorders>
              <w:top w:val="single" w:color="auto" w:sz="4" w:space="0"/>
              <w:left w:val="nil"/>
              <w:right w:val="single" w:color="auto" w:sz="4" w:space="0"/>
            </w:tcBorders>
            <w:noWrap/>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大红门村养护面积12957㎡</w:t>
            </w:r>
          </w:p>
        </w:tc>
        <w:tc>
          <w:tcPr>
            <w:tcW w:w="1276" w:type="dxa"/>
            <w:gridSpan w:val="2"/>
            <w:tcBorders>
              <w:top w:val="single" w:color="auto" w:sz="4" w:space="0"/>
              <w:left w:val="nil"/>
              <w:right w:val="single" w:color="auto" w:sz="4" w:space="0"/>
            </w:tcBorders>
            <w:noWrap/>
            <w:vAlign w:val="center"/>
          </w:tcPr>
          <w:p>
            <w:pPr>
              <w:widowControl/>
              <w:jc w:val="center"/>
              <w:textAlignment w:val="center"/>
              <w:rPr>
                <w:rFonts w:ascii="宋体" w:hAnsi="宋体"/>
                <w:sz w:val="24"/>
              </w:rPr>
            </w:pPr>
            <w:r>
              <w:rPr>
                <w:rFonts w:hint="eastAsia" w:ascii="宋体" w:hAnsi="宋体" w:cs="宋体"/>
                <w:color w:val="000000"/>
                <w:kern w:val="0"/>
                <w:sz w:val="24"/>
                <w:lang w:bidi="ar"/>
              </w:rPr>
              <w:t>12957</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2.6</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2.6</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649" w:hRule="atLeast"/>
        </w:trPr>
        <w:tc>
          <w:tcPr>
            <w:tcW w:w="7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1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215" w:type="dxa"/>
            <w:vMerge w:val="continue"/>
            <w:tcBorders>
              <w:left w:val="nil"/>
              <w:right w:val="single" w:color="auto" w:sz="4" w:space="0"/>
            </w:tcBorders>
            <w:noWrap/>
            <w:vAlign w:val="center"/>
          </w:tcPr>
          <w:p>
            <w:pPr>
              <w:widowControl/>
              <w:jc w:val="center"/>
              <w:rPr>
                <w:rFonts w:ascii="宋体" w:hAnsi="宋体" w:cs="宋体"/>
                <w:kern w:val="0"/>
                <w:sz w:val="24"/>
              </w:rPr>
            </w:pPr>
          </w:p>
        </w:tc>
        <w:tc>
          <w:tcPr>
            <w:tcW w:w="2004" w:type="dxa"/>
            <w:gridSpan w:val="2"/>
            <w:tcBorders>
              <w:top w:val="single" w:color="auto" w:sz="4" w:space="0"/>
              <w:left w:val="nil"/>
              <w:right w:val="single" w:color="auto" w:sz="4" w:space="0"/>
            </w:tcBorders>
            <w:noWrap/>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南苑养护面积32243㎡</w:t>
            </w:r>
          </w:p>
        </w:tc>
        <w:tc>
          <w:tcPr>
            <w:tcW w:w="1276" w:type="dxa"/>
            <w:gridSpan w:val="2"/>
            <w:tcBorders>
              <w:top w:val="single" w:color="auto" w:sz="4" w:space="0"/>
              <w:left w:val="nil"/>
              <w:right w:val="single" w:color="auto" w:sz="4" w:space="0"/>
            </w:tcBorders>
            <w:noWrap/>
            <w:vAlign w:val="center"/>
          </w:tcPr>
          <w:p>
            <w:pPr>
              <w:widowControl/>
              <w:jc w:val="center"/>
              <w:textAlignment w:val="center"/>
              <w:rPr>
                <w:rFonts w:ascii="宋体" w:hAnsi="宋体"/>
                <w:sz w:val="24"/>
              </w:rPr>
            </w:pPr>
            <w:r>
              <w:rPr>
                <w:rFonts w:hint="eastAsia" w:ascii="宋体" w:hAnsi="宋体" w:cs="宋体"/>
                <w:color w:val="000000"/>
                <w:kern w:val="0"/>
                <w:sz w:val="24"/>
                <w:lang w:bidi="ar"/>
              </w:rPr>
              <w:t>32243</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6.5</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6.5</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21" w:hRule="atLeast"/>
        </w:trPr>
        <w:tc>
          <w:tcPr>
            <w:tcW w:w="7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1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215" w:type="dxa"/>
            <w:vMerge w:val="continue"/>
            <w:tcBorders>
              <w:left w:val="nil"/>
              <w:right w:val="single" w:color="auto" w:sz="4" w:space="0"/>
            </w:tcBorders>
            <w:noWrap/>
            <w:vAlign w:val="center"/>
          </w:tcPr>
          <w:p>
            <w:pPr>
              <w:widowControl/>
              <w:jc w:val="center"/>
              <w:rPr>
                <w:rFonts w:ascii="宋体" w:hAnsi="宋体" w:cs="宋体"/>
                <w:kern w:val="0"/>
                <w:sz w:val="24"/>
              </w:rPr>
            </w:pPr>
          </w:p>
        </w:tc>
        <w:tc>
          <w:tcPr>
            <w:tcW w:w="2004" w:type="dxa"/>
            <w:gridSpan w:val="2"/>
            <w:tcBorders>
              <w:top w:val="single" w:color="auto" w:sz="4" w:space="0"/>
              <w:left w:val="nil"/>
              <w:right w:val="single" w:color="auto" w:sz="4" w:space="0"/>
            </w:tcBorders>
            <w:noWrap/>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西铁营养护面积36996㎡</w:t>
            </w:r>
          </w:p>
        </w:tc>
        <w:tc>
          <w:tcPr>
            <w:tcW w:w="1276" w:type="dxa"/>
            <w:gridSpan w:val="2"/>
            <w:tcBorders>
              <w:top w:val="single" w:color="auto" w:sz="4" w:space="0"/>
              <w:left w:val="nil"/>
              <w:right w:val="single" w:color="auto" w:sz="4" w:space="0"/>
            </w:tcBorders>
            <w:noWrap/>
            <w:vAlign w:val="center"/>
          </w:tcPr>
          <w:p>
            <w:pPr>
              <w:widowControl/>
              <w:jc w:val="center"/>
              <w:textAlignment w:val="center"/>
              <w:rPr>
                <w:rFonts w:ascii="宋体" w:hAnsi="宋体"/>
                <w:sz w:val="24"/>
              </w:rPr>
            </w:pPr>
            <w:r>
              <w:rPr>
                <w:rFonts w:hint="eastAsia" w:ascii="宋体" w:hAnsi="宋体" w:cs="宋体"/>
                <w:color w:val="000000"/>
                <w:kern w:val="0"/>
                <w:sz w:val="24"/>
                <w:lang w:bidi="ar"/>
              </w:rPr>
              <w:t>36996</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7.5</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7.5</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21" w:hRule="atLeast"/>
        </w:trPr>
        <w:tc>
          <w:tcPr>
            <w:tcW w:w="7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1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215" w:type="dxa"/>
            <w:vMerge w:val="continue"/>
            <w:tcBorders>
              <w:left w:val="nil"/>
              <w:right w:val="single" w:color="auto" w:sz="4" w:space="0"/>
            </w:tcBorders>
            <w:noWrap/>
            <w:vAlign w:val="center"/>
          </w:tcPr>
          <w:p>
            <w:pPr>
              <w:widowControl/>
              <w:jc w:val="center"/>
              <w:rPr>
                <w:rFonts w:ascii="宋体" w:hAnsi="宋体" w:cs="宋体"/>
                <w:kern w:val="0"/>
                <w:sz w:val="24"/>
              </w:rPr>
            </w:pPr>
          </w:p>
        </w:tc>
        <w:tc>
          <w:tcPr>
            <w:tcW w:w="2004" w:type="dxa"/>
            <w:gridSpan w:val="2"/>
            <w:tcBorders>
              <w:top w:val="single" w:color="auto" w:sz="4" w:space="0"/>
              <w:left w:val="nil"/>
              <w:right w:val="single" w:color="auto" w:sz="4" w:space="0"/>
            </w:tcBorders>
            <w:noWrap/>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新宫养护面积16159㎡</w:t>
            </w:r>
          </w:p>
        </w:tc>
        <w:tc>
          <w:tcPr>
            <w:tcW w:w="1276" w:type="dxa"/>
            <w:gridSpan w:val="2"/>
            <w:tcBorders>
              <w:top w:val="single" w:color="auto" w:sz="4" w:space="0"/>
              <w:left w:val="nil"/>
              <w:right w:val="single" w:color="auto" w:sz="4" w:space="0"/>
            </w:tcBorders>
            <w:noWrap/>
            <w:vAlign w:val="center"/>
          </w:tcPr>
          <w:p>
            <w:pPr>
              <w:widowControl/>
              <w:jc w:val="center"/>
              <w:textAlignment w:val="center"/>
              <w:rPr>
                <w:rFonts w:ascii="宋体" w:hAnsi="宋体"/>
                <w:sz w:val="24"/>
              </w:rPr>
            </w:pPr>
            <w:r>
              <w:rPr>
                <w:rFonts w:hint="eastAsia" w:ascii="宋体" w:hAnsi="宋体" w:cs="宋体"/>
                <w:color w:val="000000"/>
                <w:kern w:val="0"/>
                <w:sz w:val="24"/>
                <w:lang w:bidi="ar"/>
              </w:rPr>
              <w:t>16159</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3.4</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3.4</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7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1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2004"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按要求对所涉林地进行养护</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7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1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2004"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7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1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1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2004"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控制在成本数39.34万内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39.34万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7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15"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1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2004" w:type="dxa"/>
            <w:gridSpan w:val="2"/>
            <w:tcBorders>
              <w:top w:val="single" w:color="auto" w:sz="4" w:space="0"/>
              <w:left w:val="nil"/>
              <w:bottom w:val="single" w:color="auto" w:sz="4" w:space="0"/>
              <w:right w:val="single" w:color="auto" w:sz="4" w:space="0"/>
            </w:tcBorders>
            <w:noWrap/>
            <w:vAlign w:val="center"/>
          </w:tcPr>
          <w:p>
            <w:pPr>
              <w:jc w:val="left"/>
              <w:rPr>
                <w:rFonts w:ascii="宋体" w:hAnsi="宋体" w:cs="宋体"/>
                <w:sz w:val="24"/>
              </w:rPr>
            </w:pPr>
            <w:r>
              <w:rPr>
                <w:rFonts w:ascii="宋体" w:hAnsi="宋体" w:cs="宋体"/>
                <w:szCs w:val="21"/>
              </w:rPr>
              <w:t>保护优先，突出生态，因地制宜，见缝插树，应绿尽绿，体现首都特色。</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质量指标有待细化</w:t>
            </w:r>
          </w:p>
        </w:tc>
      </w:tr>
      <w:tr>
        <w:tblPrEx>
          <w:tblCellMar>
            <w:top w:w="0" w:type="dxa"/>
            <w:left w:w="108" w:type="dxa"/>
            <w:bottom w:w="0" w:type="dxa"/>
            <w:right w:w="108" w:type="dxa"/>
          </w:tblCellMar>
        </w:tblPrEx>
        <w:trPr>
          <w:gridAfter w:val="1"/>
          <w:wAfter w:w="3809" w:type="dxa"/>
          <w:trHeight w:val="409" w:hRule="atLeast"/>
        </w:trPr>
        <w:tc>
          <w:tcPr>
            <w:tcW w:w="7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1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1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2004"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对4个村进行满意度调查，好评90%以上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周边居民应进行评价</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总分：90</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119"/>
        <w:gridCol w:w="1309"/>
        <w:gridCol w:w="236"/>
        <w:gridCol w:w="1701"/>
        <w:gridCol w:w="142"/>
        <w:gridCol w:w="1134"/>
        <w:gridCol w:w="596"/>
        <w:gridCol w:w="236"/>
        <w:gridCol w:w="236"/>
        <w:gridCol w:w="208"/>
        <w:gridCol w:w="883"/>
        <w:gridCol w:w="1101"/>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项目支出事后绩效自评简表（表54）</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19"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54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09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0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2019年无照经营整治工作经费</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13536"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54" name="直接箭头连接符 54"/>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13536;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0UGg4g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经济法制办公室</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88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110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w:t>
            </w:r>
          </w:p>
        </w:tc>
        <w:tc>
          <w:tcPr>
            <w:tcW w:w="883"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w:t>
            </w:r>
          </w:p>
        </w:tc>
        <w:tc>
          <w:tcPr>
            <w:tcW w:w="883"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883"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11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年初设定目标：进一步落实关于疏解非首都功能、治理大城市的部署，推进无照经营治理工作实施</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年度总体目标完成情况综述：2019年年初无照经营整治任务共40个点位，均属果园村管辖。经上级验收，年底已完成整治。</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11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30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93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37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1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309" w:type="dxa"/>
            <w:vMerge w:val="restart"/>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937"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整治无照经营点位40个</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40个</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883"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3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09" w:type="dxa"/>
            <w:vMerge w:val="continue"/>
            <w:tcBorders>
              <w:left w:val="nil"/>
              <w:bottom w:val="single" w:color="auto" w:sz="4" w:space="0"/>
              <w:right w:val="single" w:color="auto" w:sz="4" w:space="0"/>
            </w:tcBorders>
            <w:noWrap/>
            <w:vAlign w:val="center"/>
          </w:tcPr>
          <w:p>
            <w:pPr>
              <w:widowControl/>
              <w:jc w:val="center"/>
              <w:rPr>
                <w:rFonts w:ascii="宋体" w:hAnsi="宋体" w:cs="宋体"/>
                <w:kern w:val="0"/>
                <w:sz w:val="24"/>
              </w:rPr>
            </w:pPr>
          </w:p>
        </w:tc>
        <w:tc>
          <w:tcPr>
            <w:tcW w:w="193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标准5000元/个</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5000元/个</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88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3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0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93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通过区工商局验收销账</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88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3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09"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937"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88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3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1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09"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937"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控制在成本数20万内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20万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88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3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19"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309"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937"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有效治理无照经营，改善营商环境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88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37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数量指标、进度指标有待细化，后续监管材料不足</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1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309"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937"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对果园村委会进行满意度调查，好评90%以上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88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37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对象范围需扩大</w:t>
            </w:r>
          </w:p>
        </w:tc>
      </w:tr>
      <w:tr>
        <w:tblPrEx>
          <w:tblCellMar>
            <w:top w:w="0" w:type="dxa"/>
            <w:left w:w="108" w:type="dxa"/>
            <w:bottom w:w="0" w:type="dxa"/>
            <w:right w:w="108" w:type="dxa"/>
          </w:tblCellMar>
        </w:tblPrEx>
        <w:trPr>
          <w:gridAfter w:val="1"/>
          <w:wAfter w:w="3809" w:type="dxa"/>
          <w:trHeight w:val="353" w:hRule="atLeast"/>
        </w:trPr>
        <w:tc>
          <w:tcPr>
            <w:tcW w:w="8646"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总分：92</w:t>
            </w:r>
          </w:p>
        </w:tc>
        <w:tc>
          <w:tcPr>
            <w:tcW w:w="2377"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项目支出事后绩效自评简表（表55）</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地下空间综合整治</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14560"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55" name="直接箭头连接符 55"/>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14560;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xnkvmw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武装部</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15.39</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15.39</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年初设定目标:人防工程地下室隔断拆除及清运</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年度总体目标完成情况综述：对顺四条甲20号院一号楼、三号楼，石榴庄东街二区四号楼等3处人防工程地下室进行拆除及清运</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综治3处</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3处</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保证人防工程达到原始状态</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控制在成本数15.39万内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15.39万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ascii="宋体" w:hAnsi="宋体" w:cs="宋体"/>
                <w:sz w:val="24"/>
              </w:rPr>
              <w:t>加强人防设施的管理</w:t>
            </w:r>
            <w:r>
              <w:rPr>
                <w:rFonts w:hint="eastAsia" w:ascii="宋体" w:hAnsi="宋体" w:cs="宋体"/>
                <w:sz w:val="24"/>
              </w:rPr>
              <w:t>，提升人防意识</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数量指标、质量指标有待细化</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rPr>
                <w:rFonts w:ascii="宋体" w:hAnsi="宋体" w:cs="宋体"/>
                <w:sz w:val="24"/>
              </w:rPr>
            </w:pPr>
            <w:r>
              <w:rPr>
                <w:rFonts w:hint="eastAsia" w:ascii="宋体" w:hAnsi="宋体" w:cs="宋体"/>
                <w:sz w:val="24"/>
              </w:rPr>
              <w:t>以区人防办验收结果为准</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验收通过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14</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对周边居民应进行满意度调查</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总分：90</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项目支出事后绩效自评简表（表56）</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拆违控违宣传补助奖励</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15584"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56" name="直接箭头连接符 56"/>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15584;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zG+EQ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环境办</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8.346</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8.346</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8.346</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8.346</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年初设定目标:有效遏制违法建设，营造良好宣传氛围</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年度总体目标完成情况综述：有效遏制违法建设，营造良好宣传氛围，对拆违排名前五的单位发放奖励，用于相关宣传经费。</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对拆违排名前五的单位发放奖励</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5家</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专款专用，用于违建拆除横幅制作等宣传或报道</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控制在成本数8.346万内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8.346万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color w:val="000000"/>
                <w:kern w:val="0"/>
                <w:sz w:val="24"/>
              </w:rPr>
              <w:t>有效遏制违法建设，营造良好宣传氛围</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数量指标有待细化，后续监管材料缺失</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对各单位进行满意度调查，好评90%以上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周边群众应纳入</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总分：92</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747"/>
        <w:gridCol w:w="990"/>
        <w:gridCol w:w="1632"/>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项目支出事后绩效自评简表（表57）</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747"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0"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7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大额医疗救助专项资金</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16608"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57" name="直接箭头连接符 57"/>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16608;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6AkxaA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社管科</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0.50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25%</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5</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0.50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25%</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5</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747"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740"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年初设定目标:为符合条件的社会救助对象申报大额医疗救助专项资金</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年度总体目标完成情况综述：为符合条件的社会救助对象申报大额医疗救助专项资金4968.82元</w:t>
            </w:r>
          </w:p>
        </w:tc>
      </w:tr>
      <w:tr>
        <w:tblPrEx>
          <w:tblCellMar>
            <w:top w:w="0" w:type="dxa"/>
            <w:left w:w="108" w:type="dxa"/>
            <w:bottom w:w="0" w:type="dxa"/>
            <w:right w:w="108" w:type="dxa"/>
          </w:tblCellMar>
        </w:tblPrEx>
        <w:trPr>
          <w:gridAfter w:val="1"/>
          <w:wAfter w:w="3809" w:type="dxa"/>
          <w:trHeight w:val="737" w:hRule="atLeast"/>
        </w:trPr>
        <w:tc>
          <w:tcPr>
            <w:tcW w:w="747"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9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63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7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9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632"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为符合条件的社会救助对象申报医疗补助资金。</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2人</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7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9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63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依规对相关人员信息进行汇总上报，按照区核定金额足额发放</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达到预期目的</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7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9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63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rPr>
                <w:rFonts w:ascii="宋体" w:hAnsi="宋体"/>
                <w:sz w:val="24"/>
              </w:rPr>
            </w:pPr>
            <w:r>
              <w:rPr>
                <w:rFonts w:hint="eastAsia" w:ascii="宋体" w:hAnsi="宋体" w:cs="宋体"/>
                <w:color w:val="000000"/>
                <w:kern w:val="0"/>
                <w:sz w:val="24"/>
              </w:rPr>
              <w:t>12月完成</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74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9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63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控制在预算成本2万，据实申报</w:t>
            </w:r>
          </w:p>
        </w:tc>
        <w:tc>
          <w:tcPr>
            <w:tcW w:w="1276"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 w:val="24"/>
              </w:rPr>
              <w:t>据实申报0.5万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74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90"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63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sz w:val="24"/>
              </w:rPr>
            </w:pPr>
            <w:r>
              <w:rPr>
                <w:rFonts w:hint="eastAsia" w:ascii="宋体" w:hAnsi="宋体" w:cs="宋体"/>
                <w:color w:val="000000"/>
                <w:kern w:val="0"/>
                <w:sz w:val="24"/>
              </w:rPr>
              <w:t>落实大额医疗救助政策，体现关爱</w:t>
            </w:r>
          </w:p>
        </w:tc>
        <w:tc>
          <w:tcPr>
            <w:tcW w:w="1276"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达到预期目标　</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数量指标、质量指标有待细化</w:t>
            </w:r>
          </w:p>
        </w:tc>
      </w:tr>
      <w:tr>
        <w:tblPrEx>
          <w:tblCellMar>
            <w:top w:w="0" w:type="dxa"/>
            <w:left w:w="108" w:type="dxa"/>
            <w:bottom w:w="0" w:type="dxa"/>
            <w:right w:w="108" w:type="dxa"/>
          </w:tblCellMar>
        </w:tblPrEx>
        <w:trPr>
          <w:gridAfter w:val="1"/>
          <w:wAfter w:w="3809" w:type="dxa"/>
          <w:trHeight w:val="409" w:hRule="atLeast"/>
        </w:trPr>
        <w:tc>
          <w:tcPr>
            <w:tcW w:w="74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9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63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对发放对象进行满意度测评</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好评100%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总分：89</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项目支出事后绩效自评简表（表58）</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垃圾收集站点提升项目资金</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17632"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58" name="直接箭头连接符 58"/>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17632;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9mt2pQ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环境办</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103.8</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103.45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99.7%</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9.97</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103.8</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103.45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99.7%</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9.97</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年初设定目标:对乡域内露天生活垃圾收集站进行改造更新，改变以往裸露式的作业模式</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年度总体目标完成情况综述：对乡域内露天生活垃圾收集站进行改造更新，现已全部改建成密闭式，改变了以往裸露式的作业模式，提升了居民生活环境质量。</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完成173处露天站点整治</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173处</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升级改造垃圾收集站，升级为密闭式收集站点</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控制在成本数103.8万元内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103.45</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9.97</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color w:val="000000"/>
                <w:kern w:val="0"/>
                <w:sz w:val="24"/>
              </w:rPr>
              <w:t>改变垃圾收集站点裸露式的作业模式，提升了居民生活环境质量。</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数量指标、进度指标需细化</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进行满意度调查，好评90%以上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总分：90.94</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W w:w="15205" w:type="dxa"/>
        <w:jc w:val="center"/>
        <w:tblLayout w:type="fixed"/>
        <w:tblCellMar>
          <w:top w:w="0" w:type="dxa"/>
          <w:left w:w="108" w:type="dxa"/>
          <w:bottom w:w="0" w:type="dxa"/>
          <w:right w:w="108" w:type="dxa"/>
        </w:tblCellMar>
      </w:tblPr>
      <w:tblGrid>
        <w:gridCol w:w="893"/>
        <w:gridCol w:w="1375"/>
        <w:gridCol w:w="1597"/>
        <w:gridCol w:w="2126"/>
        <w:gridCol w:w="851"/>
        <w:gridCol w:w="1459"/>
        <w:gridCol w:w="1121"/>
        <w:gridCol w:w="1351"/>
        <w:gridCol w:w="1455"/>
        <w:gridCol w:w="1276"/>
        <w:gridCol w:w="1701"/>
      </w:tblGrid>
      <w:tr>
        <w:tblPrEx>
          <w:tblCellMar>
            <w:top w:w="0" w:type="dxa"/>
            <w:left w:w="108" w:type="dxa"/>
            <w:bottom w:w="0" w:type="dxa"/>
            <w:right w:w="108" w:type="dxa"/>
          </w:tblCellMar>
        </w:tblPrEx>
        <w:trPr>
          <w:trHeight w:val="294" w:hRule="atLeast"/>
          <w:jc w:val="center"/>
        </w:trPr>
        <w:tc>
          <w:tcPr>
            <w:tcW w:w="15205" w:type="dxa"/>
            <w:gridSpan w:val="11"/>
            <w:tcBorders>
              <w:top w:val="nil"/>
              <w:left w:val="nil"/>
              <w:bottom w:val="nil"/>
              <w:right w:val="nil"/>
            </w:tcBorders>
            <w:shd w:val="clear" w:color="auto" w:fill="auto"/>
            <w:vAlign w:val="center"/>
          </w:tcPr>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项目支出事后绩效自评表（59）</w:t>
            </w:r>
            <w:r>
              <w:rPr>
                <w:rFonts w:hint="eastAsia" w:ascii="方正小标宋简体" w:hAnsi="黑体" w:eastAsia="方正小标宋简体" w:cs="宋体"/>
                <w:color w:val="000000"/>
                <w:kern w:val="0"/>
                <w:sz w:val="32"/>
                <w:szCs w:val="32"/>
              </w:rPr>
              <w:t xml:space="preserve"> </w:t>
            </w:r>
          </w:p>
        </w:tc>
      </w:tr>
      <w:tr>
        <w:tblPrEx>
          <w:tblCellMar>
            <w:top w:w="0" w:type="dxa"/>
            <w:left w:w="108" w:type="dxa"/>
            <w:bottom w:w="0" w:type="dxa"/>
            <w:right w:w="108" w:type="dxa"/>
          </w:tblCellMar>
        </w:tblPrEx>
        <w:trPr>
          <w:trHeight w:val="229" w:hRule="atLeast"/>
          <w:jc w:val="center"/>
        </w:trPr>
        <w:tc>
          <w:tcPr>
            <w:tcW w:w="15205" w:type="dxa"/>
            <w:gridSpan w:val="11"/>
            <w:tcBorders>
              <w:top w:val="nil"/>
              <w:left w:val="nil"/>
              <w:bottom w:val="nil"/>
              <w:right w:val="nil"/>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57" w:hRule="atLeast"/>
          <w:jc w:val="center"/>
        </w:trPr>
        <w:tc>
          <w:tcPr>
            <w:tcW w:w="893"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75"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597"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p>
        </w:tc>
        <w:tc>
          <w:tcPr>
            <w:tcW w:w="2126"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459"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21"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51"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455"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76"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01"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trHeight w:val="532" w:hRule="atLeast"/>
          <w:jc w:val="center"/>
        </w:trPr>
        <w:tc>
          <w:tcPr>
            <w:tcW w:w="3865"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340" w:type="dxa"/>
            <w:gridSpan w:val="8"/>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2019年生活垃圾运输费</w:t>
            </w:r>
          </w:p>
        </w:tc>
      </w:tr>
      <w:tr>
        <w:tblPrEx>
          <w:tblCellMar>
            <w:top w:w="0" w:type="dxa"/>
            <w:left w:w="108" w:type="dxa"/>
            <w:bottom w:w="0" w:type="dxa"/>
            <w:right w:w="108" w:type="dxa"/>
          </w:tblCellMar>
        </w:tblPrEx>
        <w:trPr>
          <w:trHeight w:val="493" w:hRule="atLeast"/>
          <w:jc w:val="center"/>
        </w:trPr>
        <w:tc>
          <w:tcPr>
            <w:tcW w:w="3865"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436" w:type="dxa"/>
            <w:gridSpan w:val="3"/>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南苑乡人民政府177000</w:t>
            </w:r>
          </w:p>
        </w:tc>
        <w:tc>
          <w:tcPr>
            <w:tcW w:w="6904" w:type="dxa"/>
            <w:gridSpan w:val="5"/>
            <w:tcBorders>
              <w:top w:val="single" w:color="auto" w:sz="4" w:space="0"/>
              <w:left w:val="nil"/>
              <w:bottom w:val="single" w:color="auto" w:sz="4" w:space="0"/>
              <w:right w:val="single" w:color="000000" w:sz="4" w:space="0"/>
            </w:tcBorders>
            <w:shd w:val="clear" w:color="auto" w:fill="auto"/>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w:t>
            </w:r>
            <w:r>
              <w:rPr>
                <w:rFonts w:hint="eastAsia"/>
              </w:rPr>
              <w:t xml:space="preserve"> </w:t>
            </w:r>
            <w:r>
              <w:rPr>
                <w:rFonts w:hint="eastAsia" w:ascii="宋体" w:hAnsi="宋体" w:cs="宋体"/>
                <w:color w:val="000000"/>
                <w:kern w:val="0"/>
                <w:sz w:val="24"/>
              </w:rPr>
              <w:t>环境办</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3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1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4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53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31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288.076</w:t>
            </w:r>
          </w:p>
        </w:tc>
        <w:tc>
          <w:tcPr>
            <w:tcW w:w="1121"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288.076</w:t>
            </w:r>
          </w:p>
        </w:tc>
        <w:tc>
          <w:tcPr>
            <w:tcW w:w="1351"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宋体" w:hAnsi="宋体"/>
                <w:sz w:val="24"/>
              </w:rPr>
            </w:pPr>
            <w:r>
              <w:rPr>
                <w:rFonts w:hint="eastAsia" w:ascii="宋体" w:hAnsi="宋体"/>
                <w:sz w:val="24"/>
              </w:rPr>
              <w:t>10</w:t>
            </w:r>
          </w:p>
        </w:tc>
        <w:tc>
          <w:tcPr>
            <w:tcW w:w="170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执行率*该指标分值，最高不得超过分值上限。</w:t>
            </w:r>
          </w:p>
        </w:tc>
      </w:tr>
      <w:tr>
        <w:tblPrEx>
          <w:tblCellMar>
            <w:top w:w="0" w:type="dxa"/>
            <w:left w:w="108" w:type="dxa"/>
            <w:bottom w:w="0" w:type="dxa"/>
            <w:right w:w="108" w:type="dxa"/>
          </w:tblCellMar>
        </w:tblPrEx>
        <w:trPr>
          <w:trHeight w:val="543"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shd w:val="clear" w:color="auto" w:fill="auto"/>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310" w:type="dxa"/>
            <w:gridSpan w:val="2"/>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288.076</w:t>
            </w:r>
          </w:p>
        </w:tc>
        <w:tc>
          <w:tcPr>
            <w:tcW w:w="1121"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288.076</w:t>
            </w:r>
          </w:p>
        </w:tc>
        <w:tc>
          <w:tcPr>
            <w:tcW w:w="1351"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宋体" w:hAnsi="宋体"/>
                <w:sz w:val="24"/>
              </w:rPr>
            </w:pPr>
            <w:r>
              <w:rPr>
                <w:rFonts w:hint="eastAsia" w:ascii="宋体" w:hAnsi="宋体"/>
                <w:sz w:val="24"/>
              </w:rPr>
              <w:t>10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56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shd w:val="clear" w:color="auto" w:fill="auto"/>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31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2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4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2848" w:hRule="atLeast"/>
          <w:jc w:val="center"/>
        </w:trPr>
        <w:tc>
          <w:tcPr>
            <w:tcW w:w="89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408" w:type="dxa"/>
            <w:gridSpan w:val="5"/>
            <w:tcBorders>
              <w:top w:val="single" w:color="auto" w:sz="4" w:space="0"/>
              <w:left w:val="nil"/>
              <w:bottom w:val="single" w:color="auto" w:sz="4" w:space="0"/>
              <w:right w:val="single" w:color="000000" w:sz="4" w:space="0"/>
            </w:tcBorders>
            <w:shd w:val="clear" w:color="auto" w:fill="auto"/>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left"/>
              <w:rPr>
                <w:rFonts w:ascii="宋体" w:hAnsi="宋体" w:cs="宋体"/>
                <w:color w:val="000000"/>
                <w:kern w:val="0"/>
                <w:sz w:val="24"/>
              </w:rPr>
            </w:pPr>
            <w:r>
              <w:rPr>
                <w:rFonts w:hint="eastAsia" w:ascii="宋体" w:hAnsi="宋体" w:cs="宋体"/>
                <w:color w:val="000000"/>
                <w:kern w:val="0"/>
                <w:sz w:val="24"/>
              </w:rPr>
              <w:t>按照55元/吨的生活垃圾运输费标准，按照2018年摸底测算数下拨至各村，</w:t>
            </w:r>
            <w:r>
              <w:rPr>
                <w:rFonts w:ascii="宋体" w:hAnsi="宋体" w:cs="宋体"/>
                <w:sz w:val="24"/>
              </w:rPr>
              <w:t>努力改善城乡人居环境</w:t>
            </w:r>
            <w:r>
              <w:rPr>
                <w:rFonts w:hint="eastAsia" w:ascii="宋体" w:hAnsi="宋体" w:cs="宋体"/>
                <w:sz w:val="24"/>
              </w:rPr>
              <w:t>。</w:t>
            </w:r>
          </w:p>
        </w:tc>
        <w:tc>
          <w:tcPr>
            <w:tcW w:w="6904" w:type="dxa"/>
            <w:gridSpan w:val="5"/>
            <w:tcBorders>
              <w:top w:val="single" w:color="auto" w:sz="4" w:space="0"/>
              <w:left w:val="nil"/>
              <w:bottom w:val="single" w:color="auto" w:sz="4" w:space="0"/>
              <w:right w:val="single" w:color="000000" w:sz="4" w:space="0"/>
            </w:tcBorders>
            <w:shd w:val="clear" w:color="auto" w:fill="auto"/>
            <w:vAlign w:val="center"/>
          </w:tcPr>
          <w:p>
            <w:pPr>
              <w:widowControl/>
            </w:pPr>
            <w:r>
              <w:rPr>
                <w:rFonts w:hint="eastAsia"/>
              </w:rPr>
              <w:t>年度总体目标完成情况综述：</w:t>
            </w:r>
          </w:p>
          <w:p>
            <w:pPr>
              <w:widowControl/>
              <w:numPr>
                <w:ilvl w:val="0"/>
                <w:numId w:val="7"/>
              </w:numPr>
            </w:pPr>
            <w:r>
              <w:rPr>
                <w:rFonts w:hint="eastAsia"/>
              </w:rPr>
              <w:t>根据2018年测算的生活垃圾产出量，按照55元/吨的标准下拨至各村，以便于各村垃圾运输工作开展。</w:t>
            </w:r>
          </w:p>
          <w:p>
            <w:pPr>
              <w:pStyle w:val="2"/>
              <w:numPr>
                <w:ilvl w:val="0"/>
                <w:numId w:val="7"/>
              </w:numPr>
            </w:pPr>
            <w:r>
              <w:rPr>
                <w:rFonts w:hint="eastAsia"/>
              </w:rPr>
              <w:t>明确资金用途，仅可用于</w:t>
            </w:r>
            <w:r>
              <w:t>支付垃圾运转车司机工资；车辆油耗；车辆维护、修理等费用</w:t>
            </w:r>
          </w:p>
          <w:p>
            <w:pPr>
              <w:pStyle w:val="2"/>
              <w:numPr>
                <w:ilvl w:val="0"/>
                <w:numId w:val="7"/>
              </w:numPr>
            </w:pPr>
            <w:r>
              <w:rPr>
                <w:rFonts w:hint="eastAsia"/>
              </w:rPr>
              <w:t>加强垃圾运输管理 ，确保无抛洒、无遗漏、无异味，规范垃圾运输管理。</w:t>
            </w:r>
          </w:p>
        </w:tc>
      </w:tr>
      <w:tr>
        <w:tblPrEx>
          <w:tblCellMar>
            <w:top w:w="0" w:type="dxa"/>
            <w:left w:w="108" w:type="dxa"/>
            <w:bottom w:w="0" w:type="dxa"/>
            <w:right w:w="108" w:type="dxa"/>
          </w:tblCellMar>
        </w:tblPrEx>
        <w:trPr>
          <w:trHeight w:val="492" w:hRule="atLeast"/>
          <w:jc w:val="center"/>
        </w:trPr>
        <w:tc>
          <w:tcPr>
            <w:tcW w:w="89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60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r>
              <w:rPr>
                <w:rFonts w:hint="eastAsia" w:ascii="宋体" w:hAnsi="宋体" w:cs="宋体"/>
                <w:kern w:val="0"/>
                <w:sz w:val="24"/>
              </w:rPr>
              <w:t>（20分）</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下拨标准</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5</w:t>
            </w:r>
            <w:r>
              <w:rPr>
                <w:rFonts w:hint="eastAsia" w:ascii="宋体" w:hAnsi="宋体"/>
                <w:sz w:val="24"/>
              </w:rPr>
              <w:t xml:space="preserve"> </w:t>
            </w:r>
          </w:p>
        </w:tc>
        <w:tc>
          <w:tcPr>
            <w:tcW w:w="145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55元/吨</w:t>
            </w:r>
          </w:p>
        </w:tc>
        <w:tc>
          <w:tcPr>
            <w:tcW w:w="112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55元/吨</w:t>
            </w:r>
          </w:p>
        </w:tc>
        <w:tc>
          <w:tcPr>
            <w:tcW w:w="2806" w:type="dxa"/>
            <w:gridSpan w:val="2"/>
            <w:vMerge w:val="restart"/>
            <w:tcBorders>
              <w:top w:val="single" w:color="auto" w:sz="4" w:space="0"/>
              <w:left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完成值达到指标值，记满分；未达到指标值，按B/A或A/B*该指标分值记分。</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sz w:val="24"/>
              </w:rPr>
            </w:pPr>
            <w:r>
              <w:rPr>
                <w:rFonts w:asciiTheme="minorEastAsia" w:hAnsiTheme="minorEastAsia"/>
                <w:sz w:val="24"/>
              </w:rPr>
              <w:t>5</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55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下拨吨数</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8</w:t>
            </w:r>
          </w:p>
        </w:tc>
        <w:tc>
          <w:tcPr>
            <w:tcW w:w="145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52377.5吨</w:t>
            </w:r>
          </w:p>
        </w:tc>
        <w:tc>
          <w:tcPr>
            <w:tcW w:w="112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52377.5吨</w:t>
            </w:r>
          </w:p>
        </w:tc>
        <w:tc>
          <w:tcPr>
            <w:tcW w:w="2806" w:type="dxa"/>
            <w:gridSpan w:val="2"/>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p>
        </w:tc>
        <w:tc>
          <w:tcPr>
            <w:tcW w:w="127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z w:val="24"/>
              </w:rPr>
            </w:pPr>
            <w:r>
              <w:rPr>
                <w:rFonts w:hint="eastAsia" w:asciiTheme="minorEastAsia" w:hAnsiTheme="minorEastAsia"/>
                <w:sz w:val="24"/>
              </w:rPr>
              <w:t>8</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68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下拨单位</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7</w:t>
            </w:r>
          </w:p>
        </w:tc>
        <w:tc>
          <w:tcPr>
            <w:tcW w:w="145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12个</w:t>
            </w:r>
          </w:p>
        </w:tc>
        <w:tc>
          <w:tcPr>
            <w:tcW w:w="112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12个</w:t>
            </w:r>
          </w:p>
        </w:tc>
        <w:tc>
          <w:tcPr>
            <w:tcW w:w="2806" w:type="dxa"/>
            <w:gridSpan w:val="2"/>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p>
        </w:tc>
        <w:tc>
          <w:tcPr>
            <w:tcW w:w="127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z w:val="24"/>
              </w:rPr>
            </w:pPr>
            <w:r>
              <w:rPr>
                <w:rFonts w:hint="eastAsia" w:asciiTheme="minorEastAsia" w:hAnsiTheme="minorEastAsia"/>
                <w:sz w:val="24"/>
              </w:rPr>
              <w:t>7</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816"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质量指标</w:t>
            </w:r>
          </w:p>
          <w:p>
            <w:pPr>
              <w:widowControl/>
              <w:jc w:val="center"/>
              <w:rPr>
                <w:rFonts w:ascii="宋体" w:hAnsi="宋体" w:cs="宋体"/>
                <w:kern w:val="0"/>
                <w:sz w:val="24"/>
              </w:rPr>
            </w:pPr>
            <w:r>
              <w:rPr>
                <w:rFonts w:hint="eastAsia" w:ascii="宋体" w:hAnsi="宋体" w:cs="宋体"/>
                <w:kern w:val="0"/>
                <w:sz w:val="24"/>
              </w:rPr>
              <w:t>（10分）</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12个村覆利率100%</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5</w:t>
            </w:r>
          </w:p>
        </w:tc>
        <w:tc>
          <w:tcPr>
            <w:tcW w:w="145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100%</w:t>
            </w:r>
          </w:p>
        </w:tc>
        <w:tc>
          <w:tcPr>
            <w:tcW w:w="112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100%</w:t>
            </w:r>
          </w:p>
        </w:tc>
        <w:tc>
          <w:tcPr>
            <w:tcW w:w="2806"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1.若为定性指标，则根据“四档”原则分别按照指标分值的100-90%(含90%)、90-75%(含75%)、75-60%(含60%)、60-0%来记分。</w:t>
            </w:r>
          </w:p>
          <w:p>
            <w:pPr>
              <w:widowControl/>
              <w:jc w:val="left"/>
              <w:rPr>
                <w:rFonts w:ascii="宋体" w:hAnsi="宋体" w:cs="宋体"/>
                <w:color w:val="000000"/>
                <w:kern w:val="0"/>
                <w:sz w:val="24"/>
              </w:rPr>
            </w:pPr>
            <w:r>
              <w:rPr>
                <w:rFonts w:hint="eastAsia" w:ascii="宋体" w:hAnsi="宋体" w:cs="宋体"/>
                <w:color w:val="000000"/>
                <w:kern w:val="0"/>
                <w:sz w:val="22"/>
                <w:szCs w:val="22"/>
              </w:rPr>
              <w:br w:type="page"/>
            </w:r>
            <w:r>
              <w:rPr>
                <w:rFonts w:hint="eastAsia" w:ascii="宋体" w:hAnsi="宋体" w:cs="宋体"/>
                <w:color w:val="000000"/>
                <w:kern w:val="0"/>
                <w:sz w:val="22"/>
                <w:szCs w:val="22"/>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ascii="宋体" w:hAnsi="宋体"/>
                <w:sz w:val="24"/>
              </w:rPr>
              <w:t>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74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按照各村测算值100%下拨</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5</w:t>
            </w:r>
          </w:p>
        </w:tc>
        <w:tc>
          <w:tcPr>
            <w:tcW w:w="145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100%</w:t>
            </w:r>
          </w:p>
        </w:tc>
        <w:tc>
          <w:tcPr>
            <w:tcW w:w="112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100%%</w:t>
            </w:r>
          </w:p>
        </w:tc>
        <w:tc>
          <w:tcPr>
            <w:tcW w:w="2806"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82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拨付时间</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w:t>
            </w:r>
          </w:p>
        </w:tc>
        <w:tc>
          <w:tcPr>
            <w:tcW w:w="145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当年</w:t>
            </w:r>
            <w:r>
              <w:rPr>
                <w:rFonts w:ascii="宋体" w:hAnsi="宋体"/>
                <w:sz w:val="24"/>
              </w:rPr>
              <w:t>12</w:t>
            </w:r>
            <w:r>
              <w:rPr>
                <w:rFonts w:hint="eastAsia" w:ascii="宋体" w:hAnsi="宋体"/>
                <w:sz w:val="24"/>
              </w:rPr>
              <w:t>月前完成</w:t>
            </w:r>
          </w:p>
        </w:tc>
        <w:tc>
          <w:tcPr>
            <w:tcW w:w="112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当年</w:t>
            </w:r>
            <w:r>
              <w:rPr>
                <w:rFonts w:ascii="宋体" w:hAnsi="宋体"/>
                <w:sz w:val="24"/>
              </w:rPr>
              <w:t>12</w:t>
            </w:r>
            <w:r>
              <w:rPr>
                <w:rFonts w:hint="eastAsia" w:ascii="宋体" w:hAnsi="宋体"/>
                <w:sz w:val="24"/>
              </w:rPr>
              <w:t>月前完成</w:t>
            </w:r>
          </w:p>
        </w:tc>
        <w:tc>
          <w:tcPr>
            <w:tcW w:w="2806"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769"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项目预算控制数</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w:t>
            </w:r>
          </w:p>
        </w:tc>
        <w:tc>
          <w:tcPr>
            <w:tcW w:w="145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288.076</w:t>
            </w:r>
          </w:p>
        </w:tc>
        <w:tc>
          <w:tcPr>
            <w:tcW w:w="112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288.076</w:t>
            </w:r>
          </w:p>
        </w:tc>
        <w:tc>
          <w:tcPr>
            <w:tcW w:w="2806"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2684"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效</w:t>
            </w:r>
          </w:p>
          <w:p>
            <w:pPr>
              <w:widowControl/>
              <w:jc w:val="center"/>
              <w:rPr>
                <w:rFonts w:ascii="宋体" w:hAnsi="宋体" w:cs="宋体"/>
                <w:kern w:val="0"/>
                <w:sz w:val="24"/>
              </w:rPr>
            </w:pPr>
            <w:r>
              <w:rPr>
                <w:rFonts w:hint="eastAsia" w:ascii="宋体" w:hAnsi="宋体" w:cs="宋体"/>
                <w:kern w:val="0"/>
                <w:sz w:val="24"/>
              </w:rPr>
              <w:t>果</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(40分)</w:t>
            </w:r>
          </w:p>
        </w:tc>
        <w:tc>
          <w:tcPr>
            <w:tcW w:w="1597" w:type="dxa"/>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效益</w:t>
            </w:r>
          </w:p>
          <w:p>
            <w:pPr>
              <w:widowControl/>
              <w:jc w:val="center"/>
              <w:rPr>
                <w:rFonts w:ascii="宋体" w:hAnsi="宋体" w:cs="宋体"/>
                <w:kern w:val="0"/>
                <w:sz w:val="24"/>
              </w:rPr>
            </w:pPr>
            <w:r>
              <w:rPr>
                <w:rFonts w:hint="eastAsia" w:ascii="宋体" w:hAnsi="宋体" w:cs="宋体"/>
                <w:kern w:val="0"/>
                <w:sz w:val="24"/>
              </w:rPr>
              <w:t>指标</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sz w:val="24"/>
              </w:rPr>
            </w:pPr>
            <w:r>
              <w:rPr>
                <w:rFonts w:hint="eastAsia" w:asciiTheme="minorEastAsia" w:hAnsiTheme="minorEastAsia"/>
                <w:sz w:val="24"/>
              </w:rPr>
              <w:t>保障农村地区生活垃圾运输有序开展，提升地区人居环境质量</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z w:val="24"/>
              </w:rPr>
            </w:pPr>
            <w:r>
              <w:rPr>
                <w:rFonts w:asciiTheme="minorEastAsia" w:hAnsiTheme="minorEastAsia"/>
                <w:sz w:val="24"/>
              </w:rPr>
              <w:t>20</w:t>
            </w:r>
          </w:p>
        </w:tc>
        <w:tc>
          <w:tcPr>
            <w:tcW w:w="1459" w:type="dxa"/>
            <w:tcBorders>
              <w:top w:val="single" w:color="auto" w:sz="4" w:space="0"/>
              <w:left w:val="nil"/>
              <w:bottom w:val="single" w:color="auto" w:sz="4" w:space="0"/>
              <w:right w:val="single" w:color="auto" w:sz="4" w:space="0"/>
            </w:tcBorders>
            <w:shd w:val="clear" w:color="auto" w:fill="auto"/>
            <w:noWrap/>
            <w:vAlign w:val="center"/>
          </w:tcPr>
          <w:p>
            <w:pPr>
              <w:jc w:val="center"/>
              <w:rPr>
                <w:rFonts w:cs="宋体" w:asciiTheme="minorEastAsia" w:hAnsiTheme="minorEastAsia"/>
                <w:sz w:val="24"/>
              </w:rPr>
            </w:pPr>
            <w:r>
              <w:rPr>
                <w:rFonts w:hint="eastAsia" w:asciiTheme="minorEastAsia" w:hAnsiTheme="minorEastAsia"/>
                <w:sz w:val="24"/>
              </w:rPr>
              <w:t>保障农村地区生活垃圾运输有序开展，提升地区人居环境质量</w:t>
            </w:r>
          </w:p>
        </w:tc>
        <w:tc>
          <w:tcPr>
            <w:tcW w:w="112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z w:val="24"/>
              </w:rPr>
            </w:pPr>
            <w:r>
              <w:rPr>
                <w:rFonts w:hint="eastAsia" w:asciiTheme="minorEastAsia" w:hAnsiTheme="minorEastAsia"/>
                <w:sz w:val="24"/>
              </w:rPr>
              <w:t>预期目标实现较好</w:t>
            </w:r>
          </w:p>
        </w:tc>
        <w:tc>
          <w:tcPr>
            <w:tcW w:w="2806" w:type="dxa"/>
            <w:gridSpan w:val="2"/>
            <w:tcBorders>
              <w:top w:val="single" w:color="auto" w:sz="4" w:space="0"/>
              <w:left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1.若为定性指标，则根据“四档”原则分别按照指标分值的100-90%(含90%)、90-75%(含75%)、75-60%（含60%）、60-0%来记分。</w:t>
            </w:r>
          </w:p>
          <w:p>
            <w:pPr>
              <w:widowControl/>
              <w:jc w:val="left"/>
              <w:rPr>
                <w:rFonts w:ascii="宋体" w:hAnsi="宋体" w:cs="宋体"/>
                <w:color w:val="000000"/>
                <w:kern w:val="0"/>
                <w:sz w:val="24"/>
              </w:rPr>
            </w:pPr>
            <w:r>
              <w:rPr>
                <w:rFonts w:hint="eastAsia" w:ascii="宋体" w:hAnsi="宋体" w:cs="宋体"/>
                <w:color w:val="000000"/>
                <w:kern w:val="0"/>
                <w:sz w:val="24"/>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后续监管材料未提供</w:t>
            </w:r>
          </w:p>
        </w:tc>
      </w:tr>
      <w:tr>
        <w:tblPrEx>
          <w:tblCellMar>
            <w:top w:w="0" w:type="dxa"/>
            <w:left w:w="108" w:type="dxa"/>
            <w:bottom w:w="0" w:type="dxa"/>
            <w:right w:w="108" w:type="dxa"/>
          </w:tblCellMar>
        </w:tblPrEx>
        <w:trPr>
          <w:trHeight w:val="1137"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2126" w:type="dxa"/>
            <w:tcBorders>
              <w:top w:val="nil"/>
              <w:left w:val="nil"/>
              <w:bottom w:val="single" w:color="auto" w:sz="4" w:space="0"/>
              <w:right w:val="single" w:color="auto" w:sz="4" w:space="0"/>
            </w:tcBorders>
            <w:shd w:val="clear" w:color="auto" w:fill="auto"/>
            <w:noWrap/>
            <w:vAlign w:val="center"/>
          </w:tcPr>
          <w:p>
            <w:pPr>
              <w:widowControl/>
              <w:rPr>
                <w:rFonts w:ascii="宋体" w:hAnsi="宋体"/>
                <w:sz w:val="24"/>
              </w:rPr>
            </w:pPr>
            <w:r>
              <w:rPr>
                <w:rFonts w:hint="eastAsia" w:ascii="宋体" w:hAnsi="宋体"/>
                <w:sz w:val="24"/>
              </w:rPr>
              <w:t>对资金是否及时到位开展满意度调查</w:t>
            </w:r>
          </w:p>
        </w:tc>
        <w:tc>
          <w:tcPr>
            <w:tcW w:w="851"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20</w:t>
            </w:r>
          </w:p>
        </w:tc>
        <w:tc>
          <w:tcPr>
            <w:tcW w:w="1459"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得到基层单位好评</w:t>
            </w:r>
          </w:p>
        </w:tc>
        <w:tc>
          <w:tcPr>
            <w:tcW w:w="1121"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好评率达98%</w:t>
            </w:r>
          </w:p>
        </w:tc>
        <w:tc>
          <w:tcPr>
            <w:tcW w:w="2806" w:type="dxa"/>
            <w:gridSpan w:val="2"/>
            <w:tcBorders>
              <w:top w:val="single" w:color="auto" w:sz="4" w:space="0"/>
              <w:left w:val="single" w:color="auto" w:sz="4" w:space="0"/>
              <w:bottom w:val="single" w:color="auto" w:sz="4" w:space="0"/>
              <w:right w:val="nil"/>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同效益指标得分计算方式。</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15.6</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同时应对村民开展满意度调查</w:t>
            </w:r>
          </w:p>
        </w:tc>
      </w:tr>
      <w:tr>
        <w:tblPrEx>
          <w:tblCellMar>
            <w:top w:w="0" w:type="dxa"/>
            <w:left w:w="108" w:type="dxa"/>
            <w:bottom w:w="0" w:type="dxa"/>
            <w:right w:w="108" w:type="dxa"/>
          </w:tblCellMar>
        </w:tblPrEx>
        <w:trPr>
          <w:trHeight w:val="433" w:hRule="atLeast"/>
          <w:jc w:val="center"/>
        </w:trPr>
        <w:tc>
          <w:tcPr>
            <w:tcW w:w="12228" w:type="dxa"/>
            <w:gridSpan w:val="9"/>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9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93.6</w:t>
            </w:r>
          </w:p>
        </w:tc>
      </w:tr>
    </w:tbl>
    <w:p>
      <w:pPr>
        <w:pStyle w:val="2"/>
        <w:sectPr>
          <w:pgSz w:w="16838" w:h="11906" w:orient="landscape"/>
          <w:pgMar w:top="499" w:right="1440" w:bottom="612" w:left="1440" w:header="851" w:footer="992" w:gutter="0"/>
          <w:cols w:space="425" w:num="1"/>
          <w:docGrid w:type="lines" w:linePitch="312" w:charSpace="0"/>
        </w:sectPr>
      </w:pPr>
    </w:p>
    <w:tbl>
      <w:tblPr>
        <w:tblStyle w:val="14"/>
        <w:tblW w:w="15205" w:type="dxa"/>
        <w:jc w:val="center"/>
        <w:tblLayout w:type="autofit"/>
        <w:tblCellMar>
          <w:top w:w="0" w:type="dxa"/>
          <w:left w:w="108" w:type="dxa"/>
          <w:bottom w:w="0" w:type="dxa"/>
          <w:right w:w="108" w:type="dxa"/>
        </w:tblCellMar>
      </w:tblPr>
      <w:tblGrid>
        <w:gridCol w:w="893"/>
        <w:gridCol w:w="1375"/>
        <w:gridCol w:w="1597"/>
        <w:gridCol w:w="2126"/>
        <w:gridCol w:w="851"/>
        <w:gridCol w:w="1382"/>
        <w:gridCol w:w="1198"/>
        <w:gridCol w:w="1351"/>
        <w:gridCol w:w="1455"/>
        <w:gridCol w:w="1276"/>
        <w:gridCol w:w="1701"/>
      </w:tblGrid>
      <w:tr>
        <w:tblPrEx>
          <w:tblCellMar>
            <w:top w:w="0" w:type="dxa"/>
            <w:left w:w="108" w:type="dxa"/>
            <w:bottom w:w="0" w:type="dxa"/>
            <w:right w:w="108" w:type="dxa"/>
          </w:tblCellMar>
        </w:tblPrEx>
        <w:trPr>
          <w:trHeight w:val="457" w:hRule="atLeast"/>
          <w:jc w:val="center"/>
        </w:trPr>
        <w:tc>
          <w:tcPr>
            <w:tcW w:w="15205" w:type="dxa"/>
            <w:gridSpan w:val="11"/>
            <w:tcBorders>
              <w:top w:val="nil"/>
              <w:left w:val="nil"/>
              <w:bottom w:val="nil"/>
              <w:right w:val="nil"/>
            </w:tcBorders>
            <w:shd w:val="clear" w:color="auto" w:fill="auto"/>
            <w:vAlign w:val="center"/>
          </w:tcPr>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项目支出事后绩效自评表（表60）</w:t>
            </w:r>
            <w:r>
              <w:rPr>
                <w:rFonts w:hint="eastAsia" w:ascii="方正小标宋简体" w:hAnsi="黑体" w:eastAsia="方正小标宋简体" w:cs="宋体"/>
                <w:color w:val="000000"/>
                <w:kern w:val="0"/>
                <w:sz w:val="32"/>
                <w:szCs w:val="32"/>
              </w:rPr>
              <w:t xml:space="preserve"> </w:t>
            </w:r>
          </w:p>
        </w:tc>
      </w:tr>
      <w:tr>
        <w:trPr>
          <w:trHeight w:val="229" w:hRule="atLeast"/>
          <w:jc w:val="center"/>
        </w:trPr>
        <w:tc>
          <w:tcPr>
            <w:tcW w:w="15205" w:type="dxa"/>
            <w:gridSpan w:val="11"/>
            <w:tcBorders>
              <w:top w:val="nil"/>
              <w:left w:val="nil"/>
              <w:bottom w:val="nil"/>
              <w:right w:val="nil"/>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57" w:hRule="atLeast"/>
          <w:jc w:val="center"/>
        </w:trPr>
        <w:tc>
          <w:tcPr>
            <w:tcW w:w="893"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75"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597"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p>
        </w:tc>
        <w:tc>
          <w:tcPr>
            <w:tcW w:w="2126"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2"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98"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51"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455"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76"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01"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trHeight w:val="532" w:hRule="atLeast"/>
          <w:jc w:val="center"/>
        </w:trPr>
        <w:tc>
          <w:tcPr>
            <w:tcW w:w="3865"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340" w:type="dxa"/>
            <w:gridSpan w:val="8"/>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大红门核心区域环境提升</w:t>
            </w:r>
          </w:p>
        </w:tc>
      </w:tr>
      <w:tr>
        <w:trPr>
          <w:trHeight w:val="493" w:hRule="atLeast"/>
          <w:jc w:val="center"/>
        </w:trPr>
        <w:tc>
          <w:tcPr>
            <w:tcW w:w="3865"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南苑乡人民政府177000</w:t>
            </w:r>
          </w:p>
        </w:tc>
        <w:tc>
          <w:tcPr>
            <w:tcW w:w="6981" w:type="dxa"/>
            <w:gridSpan w:val="5"/>
            <w:tcBorders>
              <w:top w:val="single" w:color="auto" w:sz="4" w:space="0"/>
              <w:left w:val="nil"/>
              <w:bottom w:val="single" w:color="auto" w:sz="4" w:space="0"/>
              <w:right w:val="single" w:color="000000" w:sz="4" w:space="0"/>
            </w:tcBorders>
            <w:shd w:val="clear" w:color="auto" w:fill="auto"/>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w:t>
            </w:r>
            <w:r>
              <w:rPr>
                <w:rFonts w:hint="eastAsia"/>
              </w:rPr>
              <w:t xml:space="preserve"> </w:t>
            </w:r>
            <w:r>
              <w:rPr>
                <w:rFonts w:hint="eastAsia" w:ascii="宋体" w:hAnsi="宋体" w:cs="宋体"/>
                <w:color w:val="000000"/>
                <w:kern w:val="0"/>
                <w:sz w:val="24"/>
              </w:rPr>
              <w:t>环境办</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1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4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53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9C0006"/>
                <w:sz w:val="22"/>
                <w:szCs w:val="22"/>
              </w:rPr>
            </w:pPr>
            <w:r>
              <w:rPr>
                <w:rFonts w:hint="eastAsia" w:ascii="宋体" w:hAnsi="宋体" w:cs="宋体"/>
                <w:kern w:val="0"/>
                <w:sz w:val="24"/>
                <w:lang w:bidi="ar"/>
              </w:rPr>
              <w:t>633.60</w:t>
            </w:r>
          </w:p>
        </w:tc>
        <w:tc>
          <w:tcPr>
            <w:tcW w:w="1198"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cs="宋体"/>
                <w:kern w:val="0"/>
                <w:sz w:val="24"/>
                <w:lang w:bidi="ar"/>
              </w:rPr>
              <w:t>633.60</w:t>
            </w:r>
          </w:p>
        </w:tc>
        <w:tc>
          <w:tcPr>
            <w:tcW w:w="1351"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宋体" w:hAnsi="宋体"/>
                <w:sz w:val="24"/>
              </w:rPr>
            </w:pPr>
            <w:r>
              <w:rPr>
                <w:rFonts w:hint="eastAsia" w:ascii="宋体" w:hAnsi="宋体"/>
                <w:sz w:val="24"/>
              </w:rPr>
              <w:t>10</w:t>
            </w:r>
          </w:p>
        </w:tc>
        <w:tc>
          <w:tcPr>
            <w:tcW w:w="170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执行率*该指标分值，最高不得超过分值上限。</w:t>
            </w:r>
          </w:p>
        </w:tc>
      </w:tr>
      <w:tr>
        <w:trPr>
          <w:trHeight w:val="543"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shd w:val="clear" w:color="auto" w:fill="auto"/>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sz w:val="24"/>
              </w:rPr>
            </w:pPr>
            <w:r>
              <w:rPr>
                <w:rFonts w:hint="eastAsia" w:ascii="宋体" w:hAnsi="宋体" w:cs="宋体"/>
                <w:kern w:val="0"/>
                <w:sz w:val="24"/>
                <w:lang w:bidi="ar"/>
              </w:rPr>
              <w:t>633.60</w:t>
            </w:r>
          </w:p>
        </w:tc>
        <w:tc>
          <w:tcPr>
            <w:tcW w:w="1198"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cs="宋体"/>
                <w:kern w:val="0"/>
                <w:sz w:val="24"/>
                <w:lang w:bidi="ar"/>
              </w:rPr>
              <w:t>633.60</w:t>
            </w:r>
          </w:p>
        </w:tc>
        <w:tc>
          <w:tcPr>
            <w:tcW w:w="1351"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宋体" w:hAnsi="宋体"/>
                <w:sz w:val="24"/>
              </w:rPr>
            </w:pPr>
            <w:r>
              <w:rPr>
                <w:rFonts w:hint="eastAsia" w:ascii="宋体" w:hAnsi="宋体"/>
                <w:sz w:val="24"/>
              </w:rPr>
              <w:t>10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56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shd w:val="clear" w:color="auto" w:fill="auto"/>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4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2353" w:hRule="atLeast"/>
          <w:jc w:val="center"/>
        </w:trPr>
        <w:tc>
          <w:tcPr>
            <w:tcW w:w="89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年初设定目标:鉴于</w:t>
            </w:r>
            <w:r>
              <w:rPr>
                <w:rFonts w:ascii="宋体" w:hAnsi="宋体" w:cs="宋体"/>
                <w:sz w:val="24"/>
              </w:rPr>
              <w:t>南苑大红门地区风貌低于北京中轴线应当有的标准，</w:t>
            </w:r>
            <w:r>
              <w:rPr>
                <w:rFonts w:hint="eastAsia" w:ascii="宋体" w:hAnsi="宋体" w:cs="宋体"/>
                <w:color w:val="000000"/>
                <w:kern w:val="0"/>
                <w:sz w:val="24"/>
              </w:rPr>
              <w:t>为了提升南苑-大红门地区的整体面貌，巩固疏整促成果，现实施大红门核心区域环境提升工程，提升区域环境质量</w:t>
            </w:r>
            <w:r>
              <w:rPr>
                <w:rFonts w:ascii="宋体" w:hAnsi="宋体" w:cs="宋体"/>
                <w:sz w:val="24"/>
              </w:rPr>
              <w:t>。</w:t>
            </w:r>
          </w:p>
        </w:tc>
        <w:tc>
          <w:tcPr>
            <w:tcW w:w="6981" w:type="dxa"/>
            <w:gridSpan w:val="5"/>
            <w:tcBorders>
              <w:top w:val="single" w:color="auto" w:sz="4" w:space="0"/>
              <w:left w:val="nil"/>
              <w:bottom w:val="single" w:color="auto" w:sz="4" w:space="0"/>
              <w:right w:val="single" w:color="000000" w:sz="4" w:space="0"/>
            </w:tcBorders>
            <w:shd w:val="clear" w:color="auto" w:fill="auto"/>
            <w:vAlign w:val="center"/>
          </w:tcPr>
          <w:p>
            <w:pPr>
              <w:widowControl/>
              <w:rPr>
                <w:rFonts w:cs="宋体" w:asciiTheme="minorEastAsia" w:hAnsiTheme="minorEastAsia"/>
                <w:color w:val="000000"/>
                <w:kern w:val="0"/>
                <w:sz w:val="24"/>
              </w:rPr>
            </w:pPr>
            <w:r>
              <w:rPr>
                <w:rFonts w:hint="eastAsia" w:cs="宋体" w:asciiTheme="minorEastAsia" w:hAnsiTheme="minorEastAsia"/>
                <w:color w:val="000000"/>
                <w:kern w:val="0"/>
                <w:sz w:val="24"/>
              </w:rPr>
              <w:t>年度总体目标完成情况综述：</w:t>
            </w:r>
          </w:p>
          <w:p>
            <w:pPr>
              <w:widowControl/>
              <w:rPr>
                <w:rFonts w:cs="宋体" w:asciiTheme="minorEastAsia" w:hAnsiTheme="minorEastAsia"/>
                <w:color w:val="000000"/>
                <w:kern w:val="0"/>
                <w:sz w:val="24"/>
              </w:rPr>
            </w:pPr>
            <w:r>
              <w:rPr>
                <w:rFonts w:hint="eastAsia" w:ascii="宋体" w:hAnsi="宋体" w:cs="宋体"/>
                <w:color w:val="000000"/>
                <w:kern w:val="0"/>
                <w:sz w:val="24"/>
              </w:rPr>
              <w:t>经招投标及区评审中心审定，确定大红门核心区环境工程提升工程造价，提升了南苑-大红门地区的整体面貌，巩固疏整促成果，提升了南中轴两侧区域环境质量</w:t>
            </w:r>
            <w:r>
              <w:rPr>
                <w:rFonts w:ascii="宋体" w:hAnsi="宋体" w:cs="宋体"/>
                <w:sz w:val="24"/>
              </w:rPr>
              <w:t>。</w:t>
            </w:r>
          </w:p>
        </w:tc>
      </w:tr>
      <w:tr>
        <w:tblPrEx>
          <w:tblCellMar>
            <w:top w:w="0" w:type="dxa"/>
            <w:left w:w="108" w:type="dxa"/>
            <w:bottom w:w="0" w:type="dxa"/>
            <w:right w:w="108" w:type="dxa"/>
          </w:tblCellMar>
        </w:tblPrEx>
        <w:trPr>
          <w:trHeight w:val="492" w:hRule="atLeast"/>
          <w:jc w:val="center"/>
        </w:trPr>
        <w:tc>
          <w:tcPr>
            <w:tcW w:w="89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9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rPr>
          <w:trHeight w:val="87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r>
              <w:rPr>
                <w:rFonts w:hint="eastAsia" w:ascii="宋体" w:hAnsi="宋体" w:cs="宋体"/>
                <w:kern w:val="0"/>
                <w:sz w:val="24"/>
              </w:rPr>
              <w:t>（20分）</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存量市场周边整治提升三处</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8</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三处</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三处</w:t>
            </w:r>
          </w:p>
        </w:tc>
        <w:tc>
          <w:tcPr>
            <w:tcW w:w="2806" w:type="dxa"/>
            <w:gridSpan w:val="2"/>
            <w:vMerge w:val="restart"/>
            <w:tcBorders>
              <w:top w:val="single" w:color="auto" w:sz="4" w:space="0"/>
              <w:left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完成值达到指标值，记满分；未达到指标值，按B/A或A/B*该指标分值记分。</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sz w:val="24"/>
              </w:rPr>
            </w:pPr>
            <w:r>
              <w:rPr>
                <w:rFonts w:hint="eastAsia" w:asciiTheme="minorEastAsia" w:hAnsiTheme="minorEastAsia"/>
                <w:sz w:val="24"/>
              </w:rPr>
              <w:t>8</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86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南苑路东侧胡同综合整治二处</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6</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二处</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二处</w:t>
            </w:r>
          </w:p>
        </w:tc>
        <w:tc>
          <w:tcPr>
            <w:tcW w:w="2806" w:type="dxa"/>
            <w:gridSpan w:val="2"/>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p>
        </w:tc>
        <w:tc>
          <w:tcPr>
            <w:tcW w:w="127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z w:val="24"/>
              </w:rPr>
            </w:pPr>
            <w:r>
              <w:rPr>
                <w:rFonts w:hint="eastAsia" w:asciiTheme="minorEastAsia" w:hAnsiTheme="minorEastAsia"/>
                <w:sz w:val="24"/>
              </w:rPr>
              <w:t>6</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806"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南苑路两侧整治提升两处</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6</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两处</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两处</w:t>
            </w:r>
          </w:p>
        </w:tc>
        <w:tc>
          <w:tcPr>
            <w:tcW w:w="2806" w:type="dxa"/>
            <w:gridSpan w:val="2"/>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p>
        </w:tc>
        <w:tc>
          <w:tcPr>
            <w:tcW w:w="127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z w:val="24"/>
              </w:rPr>
            </w:pPr>
            <w:r>
              <w:rPr>
                <w:rFonts w:hint="eastAsia" w:asciiTheme="minorEastAsia" w:hAnsiTheme="minorEastAsia"/>
                <w:sz w:val="24"/>
              </w:rPr>
              <w:t>6</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80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质量指标</w:t>
            </w:r>
          </w:p>
          <w:p>
            <w:pPr>
              <w:widowControl/>
              <w:jc w:val="center"/>
              <w:rPr>
                <w:rFonts w:ascii="宋体" w:hAnsi="宋体" w:cs="宋体"/>
                <w:kern w:val="0"/>
                <w:sz w:val="24"/>
              </w:rPr>
            </w:pPr>
            <w:r>
              <w:rPr>
                <w:rFonts w:hint="eastAsia" w:ascii="宋体" w:hAnsi="宋体" w:cs="宋体"/>
                <w:kern w:val="0"/>
                <w:sz w:val="24"/>
              </w:rPr>
              <w:t>（10分）</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对私搭乱建、违建拆除率100%</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5</w:t>
            </w:r>
          </w:p>
        </w:tc>
        <w:tc>
          <w:tcPr>
            <w:tcW w:w="138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100%</w:t>
            </w:r>
          </w:p>
        </w:tc>
        <w:tc>
          <w:tcPr>
            <w:tcW w:w="119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100%</w:t>
            </w:r>
          </w:p>
        </w:tc>
        <w:tc>
          <w:tcPr>
            <w:tcW w:w="2806"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1.若为定性指标，则根据“四档”原则分别按照指标分值的100-90%(含90%)、90-75%(含75%)、75-60%(含60%)、60-0%来记分。</w:t>
            </w:r>
          </w:p>
          <w:p>
            <w:pPr>
              <w:widowControl/>
              <w:jc w:val="left"/>
              <w:rPr>
                <w:rFonts w:ascii="宋体" w:hAnsi="宋体" w:cs="宋体"/>
                <w:color w:val="000000"/>
                <w:kern w:val="0"/>
                <w:sz w:val="24"/>
              </w:rPr>
            </w:pPr>
            <w:r>
              <w:rPr>
                <w:rFonts w:hint="eastAsia" w:ascii="宋体" w:hAnsi="宋体" w:cs="宋体"/>
                <w:color w:val="000000"/>
                <w:kern w:val="0"/>
                <w:sz w:val="24"/>
              </w:rPr>
              <w:br w:type="page"/>
            </w:r>
            <w:r>
              <w:rPr>
                <w:rFonts w:hint="eastAsia" w:ascii="宋体" w:hAnsi="宋体" w:cs="宋体"/>
                <w:color w:val="000000"/>
                <w:kern w:val="0"/>
                <w:sz w:val="24"/>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ascii="宋体" w:hAnsi="宋体"/>
                <w:sz w:val="24"/>
              </w:rPr>
              <w:t>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866"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市政工程、景观工程与评审及合同吻合率100%</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5</w:t>
            </w:r>
          </w:p>
        </w:tc>
        <w:tc>
          <w:tcPr>
            <w:tcW w:w="138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100%</w:t>
            </w:r>
          </w:p>
        </w:tc>
        <w:tc>
          <w:tcPr>
            <w:tcW w:w="119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100%</w:t>
            </w:r>
          </w:p>
        </w:tc>
        <w:tc>
          <w:tcPr>
            <w:tcW w:w="2806"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rPr>
          <w:trHeight w:val="1354"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工程完成时间</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当年</w:t>
            </w:r>
            <w:r>
              <w:rPr>
                <w:rFonts w:ascii="宋体" w:hAnsi="宋体"/>
                <w:sz w:val="24"/>
              </w:rPr>
              <w:t>12</w:t>
            </w:r>
            <w:r>
              <w:rPr>
                <w:rFonts w:hint="eastAsia" w:ascii="宋体" w:hAnsi="宋体"/>
                <w:sz w:val="24"/>
              </w:rPr>
              <w:t>月前完成</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当年</w:t>
            </w:r>
            <w:r>
              <w:rPr>
                <w:rFonts w:ascii="宋体" w:hAnsi="宋体"/>
                <w:sz w:val="24"/>
              </w:rPr>
              <w:t>12</w:t>
            </w:r>
            <w:r>
              <w:rPr>
                <w:rFonts w:hint="eastAsia" w:ascii="宋体" w:hAnsi="宋体"/>
                <w:sz w:val="24"/>
              </w:rPr>
              <w:t>月前完成</w:t>
            </w:r>
          </w:p>
        </w:tc>
        <w:tc>
          <w:tcPr>
            <w:tcW w:w="2806"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rPr>
          <w:trHeight w:val="969"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项目预算控制数</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cs="宋体"/>
                <w:kern w:val="0"/>
                <w:sz w:val="24"/>
                <w:lang w:bidi="ar"/>
              </w:rPr>
              <w:t>633.60</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cs="宋体"/>
                <w:kern w:val="0"/>
                <w:sz w:val="24"/>
                <w:lang w:bidi="ar"/>
              </w:rPr>
              <w:t>633.60</w:t>
            </w:r>
          </w:p>
        </w:tc>
        <w:tc>
          <w:tcPr>
            <w:tcW w:w="2806"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2684"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效</w:t>
            </w:r>
          </w:p>
          <w:p>
            <w:pPr>
              <w:widowControl/>
              <w:jc w:val="center"/>
              <w:rPr>
                <w:rFonts w:ascii="宋体" w:hAnsi="宋体" w:cs="宋体"/>
                <w:kern w:val="0"/>
                <w:sz w:val="24"/>
              </w:rPr>
            </w:pPr>
            <w:r>
              <w:rPr>
                <w:rFonts w:hint="eastAsia" w:ascii="宋体" w:hAnsi="宋体" w:cs="宋体"/>
                <w:kern w:val="0"/>
                <w:sz w:val="24"/>
              </w:rPr>
              <w:t>果</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(40分)</w:t>
            </w:r>
          </w:p>
        </w:tc>
        <w:tc>
          <w:tcPr>
            <w:tcW w:w="1597" w:type="dxa"/>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效益</w:t>
            </w:r>
          </w:p>
          <w:p>
            <w:pPr>
              <w:widowControl/>
              <w:jc w:val="center"/>
              <w:rPr>
                <w:rFonts w:ascii="宋体" w:hAnsi="宋体" w:cs="宋体"/>
                <w:kern w:val="0"/>
                <w:sz w:val="24"/>
              </w:rPr>
            </w:pPr>
            <w:r>
              <w:rPr>
                <w:rFonts w:hint="eastAsia" w:ascii="宋体" w:hAnsi="宋体" w:cs="宋体"/>
                <w:kern w:val="0"/>
                <w:sz w:val="24"/>
              </w:rPr>
              <w:t>指标</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sz w:val="24"/>
              </w:rPr>
            </w:pPr>
            <w:r>
              <w:rPr>
                <w:rFonts w:hint="eastAsia" w:asciiTheme="minorEastAsia" w:hAnsiTheme="minorEastAsia"/>
                <w:sz w:val="24"/>
              </w:rPr>
              <w:t>改善了大红门核心区域景观，南中轴两侧风貌显著提升</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z w:val="24"/>
              </w:rPr>
            </w:pPr>
            <w:r>
              <w:rPr>
                <w:rFonts w:asciiTheme="minorEastAsia" w:hAnsiTheme="minorEastAsia"/>
                <w:sz w:val="24"/>
              </w:rPr>
              <w:t>20</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jc w:val="center"/>
              <w:rPr>
                <w:rFonts w:cs="宋体" w:asciiTheme="minorEastAsia" w:hAnsiTheme="minorEastAsia"/>
                <w:sz w:val="24"/>
              </w:rPr>
            </w:pPr>
            <w:r>
              <w:rPr>
                <w:rFonts w:hint="eastAsia" w:asciiTheme="minorEastAsia" w:hAnsiTheme="minorEastAsia"/>
                <w:sz w:val="24"/>
              </w:rPr>
              <w:t>改善了大红门核心区域景观，南中轴两侧风貌显著提升</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z w:val="24"/>
              </w:rPr>
            </w:pPr>
            <w:r>
              <w:rPr>
                <w:rFonts w:hint="eastAsia" w:asciiTheme="minorEastAsia" w:hAnsiTheme="minorEastAsia"/>
                <w:sz w:val="24"/>
              </w:rPr>
              <w:t>达到预期目标</w:t>
            </w:r>
          </w:p>
        </w:tc>
        <w:tc>
          <w:tcPr>
            <w:tcW w:w="2806" w:type="dxa"/>
            <w:gridSpan w:val="2"/>
            <w:tcBorders>
              <w:top w:val="single" w:color="auto" w:sz="4" w:space="0"/>
              <w:left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1.若为定性指标，则根据“四档”原则分别按照指标分值的100-90%(含90%)、90-75%(含75%)、75-60%（含60%）、60-0%来记分。</w:t>
            </w:r>
          </w:p>
          <w:p>
            <w:pPr>
              <w:widowControl/>
              <w:jc w:val="left"/>
              <w:rPr>
                <w:rFonts w:ascii="宋体" w:hAnsi="宋体" w:cs="宋体"/>
                <w:color w:val="000000"/>
                <w:kern w:val="0"/>
                <w:sz w:val="24"/>
              </w:rPr>
            </w:pPr>
            <w:r>
              <w:rPr>
                <w:rFonts w:hint="eastAsia" w:ascii="宋体" w:hAnsi="宋体" w:cs="宋体"/>
                <w:color w:val="000000"/>
                <w:kern w:val="0"/>
                <w:sz w:val="24"/>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数量指标、进步指标需细化</w:t>
            </w:r>
          </w:p>
        </w:tc>
      </w:tr>
      <w:tr>
        <w:tblPrEx>
          <w:tblCellMar>
            <w:top w:w="0" w:type="dxa"/>
            <w:left w:w="108" w:type="dxa"/>
            <w:bottom w:w="0" w:type="dxa"/>
            <w:right w:w="108" w:type="dxa"/>
          </w:tblCellMar>
        </w:tblPrEx>
        <w:trPr>
          <w:trHeight w:val="1137"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21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整治效果得到周边群众好评</w:t>
            </w:r>
          </w:p>
        </w:tc>
        <w:tc>
          <w:tcPr>
            <w:tcW w:w="851"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20</w:t>
            </w:r>
          </w:p>
        </w:tc>
        <w:tc>
          <w:tcPr>
            <w:tcW w:w="1382"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组织管理及培训质量得到学员好评</w:t>
            </w:r>
          </w:p>
        </w:tc>
        <w:tc>
          <w:tcPr>
            <w:tcW w:w="1198"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好评率达90%</w:t>
            </w:r>
          </w:p>
        </w:tc>
        <w:tc>
          <w:tcPr>
            <w:tcW w:w="2806" w:type="dxa"/>
            <w:gridSpan w:val="2"/>
            <w:tcBorders>
              <w:top w:val="single" w:color="auto" w:sz="4" w:space="0"/>
              <w:left w:val="single" w:color="auto" w:sz="4" w:space="0"/>
              <w:bottom w:val="single" w:color="auto" w:sz="4" w:space="0"/>
              <w:right w:val="nil"/>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同效益指标得分计算方式。</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p>
        </w:tc>
      </w:tr>
      <w:tr>
        <w:trPr>
          <w:trHeight w:val="433" w:hRule="atLeast"/>
          <w:jc w:val="center"/>
        </w:trPr>
        <w:tc>
          <w:tcPr>
            <w:tcW w:w="12228" w:type="dxa"/>
            <w:gridSpan w:val="9"/>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9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94</w:t>
            </w:r>
          </w:p>
        </w:tc>
      </w:tr>
    </w:tbl>
    <w:p>
      <w:pPr>
        <w:pStyle w:val="2"/>
        <w:sectPr>
          <w:pgSz w:w="16838" w:h="11906" w:orient="landscape"/>
          <w:pgMar w:top="612" w:right="1440" w:bottom="896" w:left="1440" w:header="851" w:footer="992" w:gutter="0"/>
          <w:cols w:space="425" w:num="1"/>
          <w:docGrid w:type="lines" w:linePitch="312" w:charSpace="0"/>
        </w:sectPr>
      </w:pPr>
    </w:p>
    <w:tbl>
      <w:tblPr>
        <w:tblStyle w:val="14"/>
        <w:tblW w:w="15205" w:type="dxa"/>
        <w:jc w:val="center"/>
        <w:tblLayout w:type="autofit"/>
        <w:tblCellMar>
          <w:top w:w="0" w:type="dxa"/>
          <w:left w:w="108" w:type="dxa"/>
          <w:bottom w:w="0" w:type="dxa"/>
          <w:right w:w="108" w:type="dxa"/>
        </w:tblCellMar>
      </w:tblPr>
      <w:tblGrid>
        <w:gridCol w:w="893"/>
        <w:gridCol w:w="1375"/>
        <w:gridCol w:w="1597"/>
        <w:gridCol w:w="2126"/>
        <w:gridCol w:w="851"/>
        <w:gridCol w:w="1382"/>
        <w:gridCol w:w="1198"/>
        <w:gridCol w:w="1351"/>
        <w:gridCol w:w="1455"/>
        <w:gridCol w:w="1276"/>
        <w:gridCol w:w="1701"/>
      </w:tblGrid>
      <w:tr>
        <w:tblPrEx>
          <w:tblCellMar>
            <w:top w:w="0" w:type="dxa"/>
            <w:left w:w="108" w:type="dxa"/>
            <w:bottom w:w="0" w:type="dxa"/>
            <w:right w:w="108" w:type="dxa"/>
          </w:tblCellMar>
        </w:tblPrEx>
        <w:trPr>
          <w:trHeight w:val="294" w:hRule="atLeast"/>
          <w:jc w:val="center"/>
        </w:trPr>
        <w:tc>
          <w:tcPr>
            <w:tcW w:w="15205" w:type="dxa"/>
            <w:gridSpan w:val="11"/>
            <w:tcBorders>
              <w:top w:val="nil"/>
              <w:left w:val="nil"/>
              <w:bottom w:val="nil"/>
              <w:right w:val="nil"/>
            </w:tcBorders>
            <w:shd w:val="clear" w:color="auto" w:fill="auto"/>
            <w:vAlign w:val="center"/>
          </w:tcPr>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项目支出事后绩效自评表（表61）</w:t>
            </w:r>
            <w:r>
              <w:rPr>
                <w:rFonts w:hint="eastAsia" w:ascii="方正小标宋简体" w:hAnsi="黑体" w:eastAsia="方正小标宋简体" w:cs="宋体"/>
                <w:color w:val="000000"/>
                <w:kern w:val="0"/>
                <w:sz w:val="32"/>
                <w:szCs w:val="32"/>
              </w:rPr>
              <w:t xml:space="preserve"> </w:t>
            </w:r>
          </w:p>
        </w:tc>
      </w:tr>
      <w:tr>
        <w:tblPrEx>
          <w:tblCellMar>
            <w:top w:w="0" w:type="dxa"/>
            <w:left w:w="108" w:type="dxa"/>
            <w:bottom w:w="0" w:type="dxa"/>
            <w:right w:w="108" w:type="dxa"/>
          </w:tblCellMar>
        </w:tblPrEx>
        <w:trPr>
          <w:trHeight w:val="229" w:hRule="atLeast"/>
          <w:jc w:val="center"/>
        </w:trPr>
        <w:tc>
          <w:tcPr>
            <w:tcW w:w="15205" w:type="dxa"/>
            <w:gridSpan w:val="11"/>
            <w:tcBorders>
              <w:top w:val="nil"/>
              <w:left w:val="nil"/>
              <w:bottom w:val="nil"/>
              <w:right w:val="nil"/>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57" w:hRule="atLeast"/>
          <w:jc w:val="center"/>
        </w:trPr>
        <w:tc>
          <w:tcPr>
            <w:tcW w:w="893"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75"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597"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p>
        </w:tc>
        <w:tc>
          <w:tcPr>
            <w:tcW w:w="2126"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2"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98"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51"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455"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76"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01"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trHeight w:val="532" w:hRule="atLeast"/>
          <w:jc w:val="center"/>
        </w:trPr>
        <w:tc>
          <w:tcPr>
            <w:tcW w:w="3865"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340" w:type="dxa"/>
            <w:gridSpan w:val="8"/>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生活垃圾分类示范片区创建资金</w:t>
            </w:r>
          </w:p>
        </w:tc>
      </w:tr>
      <w:tr>
        <w:tblPrEx>
          <w:tblCellMar>
            <w:top w:w="0" w:type="dxa"/>
            <w:left w:w="108" w:type="dxa"/>
            <w:bottom w:w="0" w:type="dxa"/>
            <w:right w:w="108" w:type="dxa"/>
          </w:tblCellMar>
        </w:tblPrEx>
        <w:trPr>
          <w:trHeight w:val="493" w:hRule="atLeast"/>
          <w:jc w:val="center"/>
        </w:trPr>
        <w:tc>
          <w:tcPr>
            <w:tcW w:w="3865"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南苑乡人民政府177000</w:t>
            </w:r>
          </w:p>
        </w:tc>
        <w:tc>
          <w:tcPr>
            <w:tcW w:w="6981" w:type="dxa"/>
            <w:gridSpan w:val="5"/>
            <w:tcBorders>
              <w:top w:val="single" w:color="auto" w:sz="4" w:space="0"/>
              <w:left w:val="nil"/>
              <w:bottom w:val="single" w:color="auto" w:sz="4" w:space="0"/>
              <w:right w:val="single" w:color="000000" w:sz="4" w:space="0"/>
            </w:tcBorders>
            <w:shd w:val="clear" w:color="auto" w:fill="auto"/>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w:t>
            </w:r>
            <w:r>
              <w:rPr>
                <w:rFonts w:hint="eastAsia"/>
              </w:rPr>
              <w:t xml:space="preserve"> </w:t>
            </w:r>
            <w:r>
              <w:rPr>
                <w:rFonts w:hint="eastAsia" w:ascii="宋体" w:hAnsi="宋体" w:cs="宋体"/>
                <w:color w:val="000000"/>
                <w:kern w:val="0"/>
                <w:sz w:val="24"/>
              </w:rPr>
              <w:t>环境办</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1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4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53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500</w:t>
            </w:r>
          </w:p>
        </w:tc>
        <w:tc>
          <w:tcPr>
            <w:tcW w:w="1198"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402.98</w:t>
            </w:r>
          </w:p>
        </w:tc>
        <w:tc>
          <w:tcPr>
            <w:tcW w:w="1351"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80.6</w:t>
            </w:r>
            <w:r>
              <w:rPr>
                <w:rFonts w:ascii="宋体" w:hAnsi="宋体"/>
                <w:sz w:val="24"/>
              </w:rPr>
              <w:t>%</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宋体" w:hAnsi="宋体"/>
                <w:sz w:val="24"/>
              </w:rPr>
            </w:pPr>
            <w:r>
              <w:rPr>
                <w:rFonts w:hint="eastAsia" w:ascii="宋体" w:hAnsi="宋体"/>
                <w:sz w:val="24"/>
              </w:rPr>
              <w:t>8.06</w:t>
            </w:r>
          </w:p>
        </w:tc>
        <w:tc>
          <w:tcPr>
            <w:tcW w:w="170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执行率*该指标分值，最高不得超过分值上限。</w:t>
            </w:r>
          </w:p>
        </w:tc>
      </w:tr>
      <w:tr>
        <w:tblPrEx>
          <w:tblCellMar>
            <w:top w:w="0" w:type="dxa"/>
            <w:left w:w="108" w:type="dxa"/>
            <w:bottom w:w="0" w:type="dxa"/>
            <w:right w:w="108" w:type="dxa"/>
          </w:tblCellMar>
        </w:tblPrEx>
        <w:trPr>
          <w:trHeight w:val="543"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shd w:val="clear" w:color="auto" w:fill="auto"/>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500</w:t>
            </w:r>
          </w:p>
        </w:tc>
        <w:tc>
          <w:tcPr>
            <w:tcW w:w="1198"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402.98</w:t>
            </w:r>
          </w:p>
        </w:tc>
        <w:tc>
          <w:tcPr>
            <w:tcW w:w="1351"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80.6</w:t>
            </w:r>
            <w:r>
              <w:rPr>
                <w:rFonts w:ascii="宋体" w:hAnsi="宋体"/>
                <w:sz w:val="24"/>
              </w:rPr>
              <w:t>%</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宋体" w:hAnsi="宋体"/>
                <w:sz w:val="24"/>
              </w:rPr>
            </w:pPr>
            <w:r>
              <w:rPr>
                <w:rFonts w:hint="eastAsia" w:ascii="宋体" w:hAnsi="宋体"/>
                <w:sz w:val="24"/>
              </w:rPr>
              <w:t>8.06</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50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shd w:val="clear" w:color="auto" w:fill="auto"/>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4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2848" w:hRule="atLeast"/>
          <w:jc w:val="center"/>
        </w:trPr>
        <w:tc>
          <w:tcPr>
            <w:tcW w:w="89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shd w:val="clear" w:color="auto" w:fill="auto"/>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left"/>
              <w:rPr>
                <w:rFonts w:ascii="宋体" w:hAnsi="宋体" w:cs="宋体"/>
                <w:color w:val="000000"/>
                <w:kern w:val="0"/>
                <w:sz w:val="24"/>
              </w:rPr>
            </w:pPr>
            <w:r>
              <w:rPr>
                <w:rFonts w:hint="eastAsia" w:ascii="宋体" w:hAnsi="宋体" w:cs="宋体"/>
                <w:color w:val="000000"/>
                <w:kern w:val="0"/>
                <w:sz w:val="24"/>
              </w:rPr>
              <w:t>推进生活垃圾分类示范区创建，开展垃圾分类宣传，倡导垃圾分类新风尚。</w:t>
            </w:r>
          </w:p>
        </w:tc>
        <w:tc>
          <w:tcPr>
            <w:tcW w:w="6981" w:type="dxa"/>
            <w:gridSpan w:val="5"/>
            <w:tcBorders>
              <w:top w:val="single" w:color="auto" w:sz="4" w:space="0"/>
              <w:left w:val="nil"/>
              <w:bottom w:val="single" w:color="auto" w:sz="4" w:space="0"/>
              <w:right w:val="single" w:color="000000" w:sz="4" w:space="0"/>
            </w:tcBorders>
            <w:shd w:val="clear" w:color="auto" w:fill="auto"/>
            <w:vAlign w:val="center"/>
          </w:tcPr>
          <w:p>
            <w:pPr>
              <w:widowControl/>
              <w:rPr>
                <w:rFonts w:cs="宋体" w:asciiTheme="minorEastAsia" w:hAnsiTheme="minorEastAsia"/>
                <w:color w:val="000000"/>
                <w:kern w:val="0"/>
                <w:sz w:val="24"/>
              </w:rPr>
            </w:pPr>
            <w:r>
              <w:rPr>
                <w:rFonts w:hint="eastAsia" w:cs="宋体" w:asciiTheme="minorEastAsia" w:hAnsiTheme="minorEastAsia"/>
                <w:color w:val="000000"/>
                <w:kern w:val="0"/>
                <w:sz w:val="24"/>
              </w:rPr>
              <w:t>年度总体目标完成情况综述：</w:t>
            </w:r>
          </w:p>
          <w:p>
            <w:pPr>
              <w:widowControl/>
              <w:rPr>
                <w:rFonts w:cs="宋体" w:asciiTheme="minorEastAsia" w:hAnsiTheme="minorEastAsia"/>
                <w:color w:val="000000"/>
                <w:kern w:val="0"/>
                <w:sz w:val="24"/>
              </w:rPr>
            </w:pPr>
            <w:r>
              <w:rPr>
                <w:rFonts w:hint="eastAsia" w:cs="宋体" w:asciiTheme="minorEastAsia" w:hAnsiTheme="minorEastAsia"/>
                <w:color w:val="000000"/>
                <w:kern w:val="0"/>
                <w:sz w:val="24"/>
              </w:rPr>
              <w:t>开展垃圾分类宣传，提升地区群众垃圾分类意识，推动槐房、南苑、新宫、福海棠华苑社区垃圾分类示范区创建。</w:t>
            </w:r>
          </w:p>
          <w:p>
            <w:pPr>
              <w:widowControl/>
              <w:rPr>
                <w:rFonts w:cs="宋体" w:asciiTheme="minorEastAsia" w:hAnsiTheme="minorEastAsia"/>
                <w:color w:val="000000"/>
                <w:kern w:val="0"/>
                <w:sz w:val="24"/>
              </w:rPr>
            </w:pPr>
          </w:p>
        </w:tc>
      </w:tr>
      <w:tr>
        <w:tblPrEx>
          <w:tblCellMar>
            <w:top w:w="0" w:type="dxa"/>
            <w:left w:w="108" w:type="dxa"/>
            <w:bottom w:w="0" w:type="dxa"/>
            <w:right w:w="108" w:type="dxa"/>
          </w:tblCellMar>
        </w:tblPrEx>
        <w:trPr>
          <w:trHeight w:val="492" w:hRule="atLeast"/>
          <w:jc w:val="center"/>
        </w:trPr>
        <w:tc>
          <w:tcPr>
            <w:tcW w:w="89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9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99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r>
              <w:rPr>
                <w:rFonts w:hint="eastAsia" w:ascii="宋体" w:hAnsi="宋体" w:cs="宋体"/>
                <w:kern w:val="0"/>
                <w:sz w:val="24"/>
              </w:rPr>
              <w:t>（20分）</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cs="宋体" w:asciiTheme="minorEastAsia" w:hAnsiTheme="minorEastAsia"/>
                <w:color w:val="000000"/>
                <w:kern w:val="0"/>
                <w:sz w:val="24"/>
              </w:rPr>
              <w:t>槐房、南苑、新宫、福海棠华苑社区</w:t>
            </w:r>
            <w:r>
              <w:rPr>
                <w:rFonts w:hint="eastAsia" w:ascii="宋体" w:hAnsi="宋体"/>
                <w:sz w:val="24"/>
              </w:rPr>
              <w:t>创建示范区</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4个</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4个</w:t>
            </w:r>
          </w:p>
        </w:tc>
        <w:tc>
          <w:tcPr>
            <w:tcW w:w="2806" w:type="dxa"/>
            <w:gridSpan w:val="2"/>
            <w:vMerge w:val="restart"/>
            <w:tcBorders>
              <w:top w:val="single" w:color="auto" w:sz="4" w:space="0"/>
              <w:left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完成值达到指标值，记满分；未达到指标值，按B/A或A/B*该指标分值记分。</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sz w:val="24"/>
              </w:rPr>
            </w:pPr>
            <w:r>
              <w:rPr>
                <w:rFonts w:hint="eastAsia" w:asciiTheme="minorEastAsia" w:hAnsiTheme="minorEastAsia"/>
                <w:sz w:val="24"/>
              </w:rPr>
              <w:t>10</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667"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垃圾分类宣传展板</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2</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ind w:firstLine="480" w:firstLineChars="200"/>
              <w:rPr>
                <w:rFonts w:ascii="宋体" w:hAnsi="宋体"/>
                <w:sz w:val="24"/>
              </w:rPr>
            </w:pPr>
            <w:r>
              <w:rPr>
                <w:rFonts w:hint="eastAsia" w:ascii="宋体" w:hAnsi="宋体"/>
                <w:sz w:val="24"/>
              </w:rPr>
              <w:t>40块</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40块</w:t>
            </w:r>
          </w:p>
        </w:tc>
        <w:tc>
          <w:tcPr>
            <w:tcW w:w="2806" w:type="dxa"/>
            <w:gridSpan w:val="2"/>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p>
        </w:tc>
        <w:tc>
          <w:tcPr>
            <w:tcW w:w="127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z w:val="24"/>
              </w:rPr>
            </w:pPr>
            <w:r>
              <w:rPr>
                <w:rFonts w:hint="eastAsia" w:asciiTheme="minorEastAsia" w:hAnsiTheme="minorEastAsia"/>
                <w:sz w:val="24"/>
              </w:rPr>
              <w:t>2</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79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垃圾分类日志及宣传手册</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3</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300册</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300册</w:t>
            </w:r>
          </w:p>
        </w:tc>
        <w:tc>
          <w:tcPr>
            <w:tcW w:w="2806" w:type="dxa"/>
            <w:gridSpan w:val="2"/>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p>
        </w:tc>
        <w:tc>
          <w:tcPr>
            <w:tcW w:w="127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z w:val="24"/>
              </w:rPr>
            </w:pPr>
            <w:r>
              <w:rPr>
                <w:rFonts w:hint="eastAsia" w:asciiTheme="minorEastAsia" w:hAnsiTheme="minorEastAsia"/>
                <w:sz w:val="24"/>
              </w:rPr>
              <w:t>3</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67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cs="宋体"/>
                <w:sz w:val="24"/>
              </w:rPr>
              <w:t>分类垃圾桶站建设</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5</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4处</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4处</w:t>
            </w:r>
          </w:p>
        </w:tc>
        <w:tc>
          <w:tcPr>
            <w:tcW w:w="2806" w:type="dxa"/>
            <w:gridSpan w:val="2"/>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p>
        </w:tc>
        <w:tc>
          <w:tcPr>
            <w:tcW w:w="127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z w:val="24"/>
              </w:rPr>
            </w:pPr>
            <w:r>
              <w:rPr>
                <w:rFonts w:asciiTheme="minorEastAsia" w:hAnsiTheme="minorEastAsia"/>
                <w:sz w:val="24"/>
              </w:rPr>
              <w:t>5</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80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质量指标</w:t>
            </w:r>
          </w:p>
          <w:p>
            <w:pPr>
              <w:widowControl/>
              <w:jc w:val="center"/>
              <w:rPr>
                <w:rFonts w:ascii="宋体" w:hAnsi="宋体" w:cs="宋体"/>
                <w:kern w:val="0"/>
                <w:sz w:val="24"/>
              </w:rPr>
            </w:pPr>
            <w:r>
              <w:rPr>
                <w:rFonts w:hint="eastAsia" w:ascii="宋体" w:hAnsi="宋体" w:cs="宋体"/>
                <w:kern w:val="0"/>
                <w:sz w:val="24"/>
              </w:rPr>
              <w:t>（10分）</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创建覆盖率100%</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5</w:t>
            </w:r>
          </w:p>
        </w:tc>
        <w:tc>
          <w:tcPr>
            <w:tcW w:w="138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100%</w:t>
            </w:r>
          </w:p>
        </w:tc>
        <w:tc>
          <w:tcPr>
            <w:tcW w:w="119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100%</w:t>
            </w:r>
          </w:p>
        </w:tc>
        <w:tc>
          <w:tcPr>
            <w:tcW w:w="2806"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1.若为定性指标，则根据“四档”原则分别按照指标分值的100-90%(含90%)、90-75%(含75%)、75-60%(含60%)、60-0%来记分。</w:t>
            </w:r>
          </w:p>
          <w:p>
            <w:pPr>
              <w:widowControl/>
              <w:jc w:val="left"/>
              <w:rPr>
                <w:rFonts w:ascii="宋体" w:hAnsi="宋体" w:cs="宋体"/>
                <w:color w:val="000000"/>
                <w:kern w:val="0"/>
                <w:sz w:val="24"/>
              </w:rPr>
            </w:pPr>
            <w:r>
              <w:rPr>
                <w:rFonts w:hint="eastAsia" w:ascii="宋体" w:hAnsi="宋体" w:cs="宋体"/>
                <w:color w:val="000000"/>
                <w:kern w:val="0"/>
                <w:sz w:val="24"/>
              </w:rPr>
              <w:br w:type="page"/>
            </w:r>
            <w:r>
              <w:rPr>
                <w:rFonts w:hint="eastAsia" w:ascii="宋体" w:hAnsi="宋体" w:cs="宋体"/>
                <w:color w:val="000000"/>
                <w:kern w:val="0"/>
                <w:sz w:val="24"/>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ascii="宋体" w:hAnsi="宋体"/>
                <w:sz w:val="24"/>
              </w:rPr>
              <w:t>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91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完成时间</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当年</w:t>
            </w:r>
            <w:r>
              <w:rPr>
                <w:rFonts w:ascii="宋体" w:hAnsi="宋体"/>
                <w:sz w:val="24"/>
              </w:rPr>
              <w:t>12</w:t>
            </w:r>
            <w:r>
              <w:rPr>
                <w:rFonts w:hint="eastAsia" w:ascii="宋体" w:hAnsi="宋体"/>
                <w:sz w:val="24"/>
              </w:rPr>
              <w:t>月前完成</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次年5月完成</w:t>
            </w:r>
          </w:p>
        </w:tc>
        <w:tc>
          <w:tcPr>
            <w:tcW w:w="2806"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r>
              <w:rPr>
                <w:rFonts w:hint="eastAsia" w:ascii="宋体" w:hAnsi="宋体" w:cs="宋体"/>
                <w:color w:val="000000"/>
                <w:kern w:val="0"/>
                <w:sz w:val="24"/>
              </w:rPr>
              <w:t>6</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r>
              <w:rPr>
                <w:rFonts w:hint="eastAsia" w:ascii="宋体" w:hAnsi="宋体" w:cs="宋体"/>
                <w:color w:val="000000"/>
                <w:kern w:val="0"/>
                <w:sz w:val="24"/>
              </w:rPr>
              <w:t>合同签订至2020年5月</w:t>
            </w:r>
          </w:p>
        </w:tc>
      </w:tr>
      <w:tr>
        <w:tblPrEx>
          <w:tblCellMar>
            <w:top w:w="0" w:type="dxa"/>
            <w:left w:w="108" w:type="dxa"/>
            <w:bottom w:w="0" w:type="dxa"/>
            <w:right w:w="108" w:type="dxa"/>
          </w:tblCellMar>
        </w:tblPrEx>
        <w:trPr>
          <w:trHeight w:val="609"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项目预算控制数</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500</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402.98</w:t>
            </w:r>
          </w:p>
        </w:tc>
        <w:tc>
          <w:tcPr>
            <w:tcW w:w="2806"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8.06</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273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效</w:t>
            </w:r>
          </w:p>
          <w:p>
            <w:pPr>
              <w:widowControl/>
              <w:jc w:val="center"/>
              <w:rPr>
                <w:rFonts w:ascii="宋体" w:hAnsi="宋体" w:cs="宋体"/>
                <w:kern w:val="0"/>
                <w:sz w:val="24"/>
              </w:rPr>
            </w:pPr>
            <w:r>
              <w:rPr>
                <w:rFonts w:hint="eastAsia" w:ascii="宋体" w:hAnsi="宋体" w:cs="宋体"/>
                <w:kern w:val="0"/>
                <w:sz w:val="24"/>
              </w:rPr>
              <w:t>果</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(40分)</w:t>
            </w:r>
          </w:p>
        </w:tc>
        <w:tc>
          <w:tcPr>
            <w:tcW w:w="1597" w:type="dxa"/>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效益</w:t>
            </w:r>
          </w:p>
          <w:p>
            <w:pPr>
              <w:widowControl/>
              <w:jc w:val="center"/>
              <w:rPr>
                <w:rFonts w:ascii="宋体" w:hAnsi="宋体" w:cs="宋体"/>
                <w:kern w:val="0"/>
                <w:sz w:val="24"/>
              </w:rPr>
            </w:pPr>
            <w:r>
              <w:rPr>
                <w:rFonts w:hint="eastAsia" w:ascii="宋体" w:hAnsi="宋体" w:cs="宋体"/>
                <w:kern w:val="0"/>
                <w:sz w:val="24"/>
              </w:rPr>
              <w:t>指标</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sz w:val="24"/>
              </w:rPr>
            </w:pPr>
            <w:r>
              <w:rPr>
                <w:rFonts w:hint="eastAsia" w:cs="宋体" w:asciiTheme="minorEastAsia" w:hAnsiTheme="minorEastAsia"/>
                <w:color w:val="000000"/>
                <w:kern w:val="0"/>
                <w:sz w:val="24"/>
              </w:rPr>
              <w:t>提升地区群众垃圾分类意识，通过垃圾分类示范区创建带动垃圾分类成为新风尚。</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z w:val="24"/>
              </w:rPr>
            </w:pPr>
            <w:r>
              <w:rPr>
                <w:rFonts w:asciiTheme="minorEastAsia" w:hAnsiTheme="minorEastAsia"/>
                <w:sz w:val="24"/>
              </w:rPr>
              <w:t>20</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jc w:val="center"/>
              <w:rPr>
                <w:rFonts w:cs="宋体" w:asciiTheme="minorEastAsia" w:hAnsiTheme="minorEastAsia"/>
                <w:sz w:val="24"/>
              </w:rPr>
            </w:pPr>
            <w:r>
              <w:rPr>
                <w:rFonts w:hint="eastAsia" w:cs="宋体" w:asciiTheme="minorEastAsia" w:hAnsiTheme="minorEastAsia"/>
                <w:color w:val="000000"/>
                <w:kern w:val="0"/>
                <w:sz w:val="24"/>
              </w:rPr>
              <w:t>提升地区群众垃圾分类意识，通过创建带动垃圾分类成为新风尚。</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z w:val="24"/>
              </w:rPr>
            </w:pPr>
            <w:r>
              <w:rPr>
                <w:rFonts w:hint="eastAsia" w:asciiTheme="minorEastAsia" w:hAnsiTheme="minorEastAsia"/>
                <w:sz w:val="24"/>
              </w:rPr>
              <w:t>达到预期目标</w:t>
            </w:r>
          </w:p>
        </w:tc>
        <w:tc>
          <w:tcPr>
            <w:tcW w:w="2806" w:type="dxa"/>
            <w:gridSpan w:val="2"/>
            <w:tcBorders>
              <w:top w:val="single" w:color="auto" w:sz="4" w:space="0"/>
              <w:left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0"/>
                <w:szCs w:val="20"/>
              </w:rPr>
              <w:t>1.若为定性指标，则根据“四档”原则分别按照指标分值的100-90%(含90%)、90-75%(含75%)、75-60%（含60%）、60-0%来记分。2.若为定量指标，完成值达到指标值，记满分；未达到指标值，按B/A或A/B*该指标分值记分。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创建工作进度未按时完成，质量指标需细化</w:t>
            </w:r>
          </w:p>
        </w:tc>
      </w:tr>
      <w:tr>
        <w:tblPrEx>
          <w:tblCellMar>
            <w:top w:w="0" w:type="dxa"/>
            <w:left w:w="108" w:type="dxa"/>
            <w:bottom w:w="0" w:type="dxa"/>
            <w:right w:w="108" w:type="dxa"/>
          </w:tblCellMar>
        </w:tblPrEx>
        <w:trPr>
          <w:trHeight w:val="1137"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21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垃圾分类创建验收通过</w:t>
            </w:r>
          </w:p>
        </w:tc>
        <w:tc>
          <w:tcPr>
            <w:tcW w:w="851"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20</w:t>
            </w:r>
          </w:p>
        </w:tc>
        <w:tc>
          <w:tcPr>
            <w:tcW w:w="1382"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通过率100%</w:t>
            </w:r>
          </w:p>
        </w:tc>
        <w:tc>
          <w:tcPr>
            <w:tcW w:w="1198"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通过率100%</w:t>
            </w:r>
          </w:p>
        </w:tc>
        <w:tc>
          <w:tcPr>
            <w:tcW w:w="2806" w:type="dxa"/>
            <w:gridSpan w:val="2"/>
            <w:tcBorders>
              <w:top w:val="single" w:color="auto" w:sz="4" w:space="0"/>
              <w:left w:val="single" w:color="auto" w:sz="4" w:space="0"/>
              <w:bottom w:val="single" w:color="auto" w:sz="4" w:space="0"/>
              <w:right w:val="nil"/>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同效益指标得分计算方式。</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周围居民满意度未体现</w:t>
            </w:r>
          </w:p>
        </w:tc>
      </w:tr>
      <w:tr>
        <w:tblPrEx>
          <w:tblCellMar>
            <w:top w:w="0" w:type="dxa"/>
            <w:left w:w="108" w:type="dxa"/>
            <w:bottom w:w="0" w:type="dxa"/>
            <w:right w:w="108" w:type="dxa"/>
          </w:tblCellMar>
        </w:tblPrEx>
        <w:trPr>
          <w:trHeight w:val="433" w:hRule="atLeast"/>
          <w:jc w:val="center"/>
        </w:trPr>
        <w:tc>
          <w:tcPr>
            <w:tcW w:w="12228" w:type="dxa"/>
            <w:gridSpan w:val="9"/>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9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87.12</w:t>
            </w:r>
          </w:p>
        </w:tc>
      </w:tr>
    </w:tbl>
    <w:p>
      <w:pPr>
        <w:pStyle w:val="2"/>
        <w:sectPr>
          <w:pgSz w:w="16838" w:h="11906" w:orient="landscape"/>
          <w:pgMar w:top="612" w:right="1440" w:bottom="896" w:left="1440" w:header="851" w:footer="992" w:gutter="0"/>
          <w:cols w:space="425" w:num="1"/>
          <w:docGrid w:type="lines" w:linePitch="312" w:charSpace="0"/>
        </w:sectPr>
      </w:pPr>
    </w:p>
    <w:tbl>
      <w:tblPr>
        <w:tblStyle w:val="14"/>
        <w:tblW w:w="15205" w:type="dxa"/>
        <w:jc w:val="center"/>
        <w:tblLayout w:type="autofit"/>
        <w:tblCellMar>
          <w:top w:w="0" w:type="dxa"/>
          <w:left w:w="108" w:type="dxa"/>
          <w:bottom w:w="0" w:type="dxa"/>
          <w:right w:w="108" w:type="dxa"/>
        </w:tblCellMar>
      </w:tblPr>
      <w:tblGrid>
        <w:gridCol w:w="893"/>
        <w:gridCol w:w="1375"/>
        <w:gridCol w:w="1597"/>
        <w:gridCol w:w="2126"/>
        <w:gridCol w:w="851"/>
        <w:gridCol w:w="1382"/>
        <w:gridCol w:w="1198"/>
        <w:gridCol w:w="1351"/>
        <w:gridCol w:w="1455"/>
        <w:gridCol w:w="1276"/>
        <w:gridCol w:w="1701"/>
      </w:tblGrid>
      <w:tr>
        <w:tblPrEx>
          <w:tblCellMar>
            <w:top w:w="0" w:type="dxa"/>
            <w:left w:w="108" w:type="dxa"/>
            <w:bottom w:w="0" w:type="dxa"/>
            <w:right w:w="108" w:type="dxa"/>
          </w:tblCellMar>
        </w:tblPrEx>
        <w:trPr>
          <w:trHeight w:val="294" w:hRule="atLeast"/>
          <w:jc w:val="center"/>
        </w:trPr>
        <w:tc>
          <w:tcPr>
            <w:tcW w:w="15205" w:type="dxa"/>
            <w:gridSpan w:val="11"/>
            <w:tcBorders>
              <w:top w:val="nil"/>
              <w:left w:val="nil"/>
              <w:bottom w:val="nil"/>
              <w:right w:val="nil"/>
            </w:tcBorders>
            <w:shd w:val="clear" w:color="auto" w:fill="auto"/>
            <w:vAlign w:val="center"/>
          </w:tcPr>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项目支出事后绩效自评表（表62）</w:t>
            </w:r>
            <w:r>
              <w:rPr>
                <w:rFonts w:hint="eastAsia" w:ascii="方正小标宋简体" w:hAnsi="黑体" w:eastAsia="方正小标宋简体" w:cs="宋体"/>
                <w:color w:val="000000"/>
                <w:kern w:val="0"/>
                <w:sz w:val="32"/>
                <w:szCs w:val="32"/>
              </w:rPr>
              <w:t xml:space="preserve"> </w:t>
            </w:r>
          </w:p>
        </w:tc>
      </w:tr>
      <w:tr>
        <w:tblPrEx>
          <w:tblCellMar>
            <w:top w:w="0" w:type="dxa"/>
            <w:left w:w="108" w:type="dxa"/>
            <w:bottom w:w="0" w:type="dxa"/>
            <w:right w:w="108" w:type="dxa"/>
          </w:tblCellMar>
        </w:tblPrEx>
        <w:trPr>
          <w:trHeight w:val="229" w:hRule="atLeast"/>
          <w:jc w:val="center"/>
        </w:trPr>
        <w:tc>
          <w:tcPr>
            <w:tcW w:w="15205" w:type="dxa"/>
            <w:gridSpan w:val="11"/>
            <w:tcBorders>
              <w:top w:val="nil"/>
              <w:left w:val="nil"/>
              <w:bottom w:val="nil"/>
              <w:right w:val="nil"/>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57" w:hRule="atLeast"/>
          <w:jc w:val="center"/>
        </w:trPr>
        <w:tc>
          <w:tcPr>
            <w:tcW w:w="893"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75"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597"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p>
        </w:tc>
        <w:tc>
          <w:tcPr>
            <w:tcW w:w="2126"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2"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98"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51"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455"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76"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01"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trHeight w:val="532" w:hRule="atLeast"/>
          <w:jc w:val="center"/>
        </w:trPr>
        <w:tc>
          <w:tcPr>
            <w:tcW w:w="3865"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340" w:type="dxa"/>
            <w:gridSpan w:val="8"/>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2019年拆违控违第六批资金</w:t>
            </w:r>
          </w:p>
        </w:tc>
      </w:tr>
      <w:tr>
        <w:tblPrEx>
          <w:tblCellMar>
            <w:top w:w="0" w:type="dxa"/>
            <w:left w:w="108" w:type="dxa"/>
            <w:bottom w:w="0" w:type="dxa"/>
            <w:right w:w="108" w:type="dxa"/>
          </w:tblCellMar>
        </w:tblPrEx>
        <w:trPr>
          <w:trHeight w:val="493" w:hRule="atLeast"/>
          <w:jc w:val="center"/>
        </w:trPr>
        <w:tc>
          <w:tcPr>
            <w:tcW w:w="3865"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南苑乡人民政府177000</w:t>
            </w:r>
          </w:p>
        </w:tc>
        <w:tc>
          <w:tcPr>
            <w:tcW w:w="6981" w:type="dxa"/>
            <w:gridSpan w:val="5"/>
            <w:tcBorders>
              <w:top w:val="single" w:color="auto" w:sz="4" w:space="0"/>
              <w:left w:val="nil"/>
              <w:bottom w:val="single" w:color="auto" w:sz="4" w:space="0"/>
              <w:right w:val="single" w:color="000000" w:sz="4" w:space="0"/>
            </w:tcBorders>
            <w:shd w:val="clear" w:color="auto" w:fill="auto"/>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w:t>
            </w:r>
            <w:r>
              <w:rPr>
                <w:rFonts w:hint="eastAsia"/>
              </w:rPr>
              <w:t xml:space="preserve"> </w:t>
            </w:r>
            <w:r>
              <w:rPr>
                <w:rFonts w:hint="eastAsia" w:ascii="宋体" w:hAnsi="宋体" w:cs="宋体"/>
                <w:color w:val="000000"/>
                <w:kern w:val="0"/>
                <w:sz w:val="24"/>
              </w:rPr>
              <w:t>环境办</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1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4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53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1002.89</w:t>
            </w:r>
          </w:p>
        </w:tc>
        <w:tc>
          <w:tcPr>
            <w:tcW w:w="1198"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999.91</w:t>
            </w:r>
          </w:p>
        </w:tc>
        <w:tc>
          <w:tcPr>
            <w:tcW w:w="1351"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99</w:t>
            </w:r>
            <w:r>
              <w:rPr>
                <w:rFonts w:ascii="宋体" w:hAnsi="宋体"/>
                <w:sz w:val="24"/>
              </w:rPr>
              <w:t>%</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宋体" w:hAnsi="宋体"/>
                <w:sz w:val="24"/>
              </w:rPr>
            </w:pPr>
            <w:r>
              <w:rPr>
                <w:rFonts w:hint="eastAsia" w:ascii="宋体" w:hAnsi="宋体"/>
                <w:sz w:val="24"/>
              </w:rPr>
              <w:t>9.9</w:t>
            </w:r>
          </w:p>
        </w:tc>
        <w:tc>
          <w:tcPr>
            <w:tcW w:w="170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执行率*该指标分值，最高不得超过分值上限。</w:t>
            </w:r>
          </w:p>
        </w:tc>
      </w:tr>
      <w:tr>
        <w:trPr>
          <w:trHeight w:val="543"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shd w:val="clear" w:color="auto" w:fill="auto"/>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1002.89</w:t>
            </w:r>
          </w:p>
        </w:tc>
        <w:tc>
          <w:tcPr>
            <w:tcW w:w="1198"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999.91</w:t>
            </w:r>
          </w:p>
        </w:tc>
        <w:tc>
          <w:tcPr>
            <w:tcW w:w="1351"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99</w:t>
            </w:r>
            <w:r>
              <w:rPr>
                <w:rFonts w:ascii="宋体" w:hAnsi="宋体"/>
                <w:sz w:val="24"/>
              </w:rPr>
              <w:t>%</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宋体" w:hAnsi="宋体"/>
                <w:sz w:val="24"/>
              </w:rPr>
            </w:pPr>
            <w:r>
              <w:rPr>
                <w:rFonts w:hint="eastAsia" w:ascii="宋体" w:hAnsi="宋体"/>
                <w:sz w:val="24"/>
              </w:rPr>
              <w:t>9.9</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rPr>
          <w:trHeight w:val="56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shd w:val="clear" w:color="auto" w:fill="auto"/>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4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rPr>
          <w:trHeight w:val="1981" w:hRule="atLeast"/>
          <w:jc w:val="center"/>
        </w:trPr>
        <w:tc>
          <w:tcPr>
            <w:tcW w:w="89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shd w:val="clear" w:color="auto" w:fill="auto"/>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left"/>
              <w:rPr>
                <w:rFonts w:ascii="宋体" w:hAnsi="宋体" w:cs="宋体"/>
                <w:color w:val="000000"/>
                <w:kern w:val="0"/>
                <w:sz w:val="24"/>
              </w:rPr>
            </w:pPr>
            <w:r>
              <w:rPr>
                <w:rFonts w:hint="eastAsia" w:ascii="宋体" w:hAnsi="宋体" w:cs="宋体"/>
                <w:color w:val="000000"/>
                <w:kern w:val="0"/>
                <w:sz w:val="24"/>
              </w:rPr>
              <w:t>对区城管执法局核定的违法建设面积进行拆除，并进行垃圾清运及环境平整提升。</w:t>
            </w:r>
          </w:p>
        </w:tc>
        <w:tc>
          <w:tcPr>
            <w:tcW w:w="6981" w:type="dxa"/>
            <w:gridSpan w:val="5"/>
            <w:tcBorders>
              <w:top w:val="single" w:color="auto" w:sz="4" w:space="0"/>
              <w:left w:val="nil"/>
              <w:bottom w:val="single" w:color="auto" w:sz="4" w:space="0"/>
              <w:right w:val="single" w:color="000000" w:sz="4" w:space="0"/>
            </w:tcBorders>
            <w:shd w:val="clear" w:color="auto" w:fill="auto"/>
            <w:vAlign w:val="center"/>
          </w:tcPr>
          <w:p>
            <w:pPr>
              <w:widowControl/>
              <w:rPr>
                <w:rFonts w:cs="宋体" w:asciiTheme="minorEastAsia" w:hAnsiTheme="minorEastAsia"/>
                <w:color w:val="000000"/>
                <w:kern w:val="0"/>
                <w:sz w:val="24"/>
              </w:rPr>
            </w:pPr>
            <w:r>
              <w:rPr>
                <w:rFonts w:hint="eastAsia" w:cs="宋体" w:asciiTheme="minorEastAsia" w:hAnsiTheme="minorEastAsia"/>
                <w:color w:val="000000"/>
                <w:kern w:val="0"/>
                <w:sz w:val="24"/>
              </w:rPr>
              <w:t>年度总体目标完成情况综述：</w:t>
            </w:r>
          </w:p>
          <w:p>
            <w:pPr>
              <w:widowControl/>
              <w:rPr>
                <w:rFonts w:cs="宋体" w:asciiTheme="minorEastAsia" w:hAnsiTheme="minorEastAsia"/>
                <w:color w:val="000000"/>
                <w:kern w:val="0"/>
                <w:sz w:val="24"/>
              </w:rPr>
            </w:pPr>
            <w:r>
              <w:rPr>
                <w:rFonts w:hint="eastAsia" w:cs="宋体" w:asciiTheme="minorEastAsia" w:hAnsiTheme="minorEastAsia"/>
                <w:color w:val="000000"/>
                <w:kern w:val="0"/>
                <w:sz w:val="24"/>
              </w:rPr>
              <w:t>按照拆除面积下拨大红门村、东罗园村、新宫村、槐房村、西铁营村、金城源、中苑盛世等7家单位拆违控违资金，并对东罗园拆违区域进行环境整治及提升，巩固疏整促成果</w:t>
            </w:r>
          </w:p>
        </w:tc>
      </w:tr>
      <w:tr>
        <w:trPr>
          <w:trHeight w:val="492" w:hRule="atLeast"/>
          <w:jc w:val="center"/>
        </w:trPr>
        <w:tc>
          <w:tcPr>
            <w:tcW w:w="89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9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99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r>
              <w:rPr>
                <w:rFonts w:hint="eastAsia" w:ascii="宋体" w:hAnsi="宋体" w:cs="宋体"/>
                <w:kern w:val="0"/>
                <w:sz w:val="24"/>
              </w:rPr>
              <w:t>（20分）</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cs="宋体" w:asciiTheme="minorEastAsia" w:hAnsiTheme="minorEastAsia"/>
                <w:color w:val="000000"/>
                <w:kern w:val="0"/>
                <w:sz w:val="24"/>
              </w:rPr>
              <w:t>下拨大红门村、东罗园村、新宫村、槐房村、西铁营村、金城源、中苑盛世等7家单位拆违控违资金</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5</w:t>
            </w:r>
            <w:r>
              <w:rPr>
                <w:rFonts w:hint="eastAsia" w:ascii="宋体" w:hAnsi="宋体"/>
                <w:sz w:val="24"/>
              </w:rPr>
              <w:t xml:space="preserve"> </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7家</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7家</w:t>
            </w:r>
          </w:p>
        </w:tc>
        <w:tc>
          <w:tcPr>
            <w:tcW w:w="2806" w:type="dxa"/>
            <w:gridSpan w:val="2"/>
            <w:vMerge w:val="restart"/>
            <w:tcBorders>
              <w:top w:val="single" w:color="auto" w:sz="4" w:space="0"/>
              <w:left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完成值达到指标值，记满分；未达到指标值，按B/A或A/B*该指标分值记分。</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sz w:val="24"/>
              </w:rPr>
            </w:pPr>
            <w:r>
              <w:rPr>
                <w:rFonts w:asciiTheme="minorEastAsia" w:hAnsiTheme="minorEastAsia"/>
                <w:sz w:val="24"/>
              </w:rPr>
              <w:t>5</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99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东罗园村拆违区域环境提升工程费、监理费、设计费、评审费</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15</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1家</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1家</w:t>
            </w:r>
          </w:p>
        </w:tc>
        <w:tc>
          <w:tcPr>
            <w:tcW w:w="2806" w:type="dxa"/>
            <w:gridSpan w:val="2"/>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p>
        </w:tc>
        <w:tc>
          <w:tcPr>
            <w:tcW w:w="127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z w:val="24"/>
              </w:rPr>
            </w:pPr>
            <w:r>
              <w:rPr>
                <w:rFonts w:hint="eastAsia" w:asciiTheme="minorEastAsia" w:hAnsiTheme="minorEastAsia"/>
                <w:sz w:val="24"/>
              </w:rPr>
              <w:t>1</w:t>
            </w:r>
            <w:r>
              <w:rPr>
                <w:rFonts w:asciiTheme="minorEastAsia" w:hAnsiTheme="minorEastAsia"/>
                <w:sz w:val="24"/>
              </w:rPr>
              <w:t>5</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rPr>
          <w:trHeight w:val="756"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质量指标</w:t>
            </w:r>
          </w:p>
          <w:p>
            <w:pPr>
              <w:widowControl/>
              <w:jc w:val="center"/>
              <w:rPr>
                <w:rFonts w:ascii="宋体" w:hAnsi="宋体" w:cs="宋体"/>
                <w:kern w:val="0"/>
                <w:sz w:val="24"/>
              </w:rPr>
            </w:pPr>
            <w:r>
              <w:rPr>
                <w:rFonts w:hint="eastAsia" w:ascii="宋体" w:hAnsi="宋体" w:cs="宋体"/>
                <w:kern w:val="0"/>
                <w:sz w:val="24"/>
              </w:rPr>
              <w:t>（10分）</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资金按面积配比发放100%</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5</w:t>
            </w:r>
          </w:p>
        </w:tc>
        <w:tc>
          <w:tcPr>
            <w:tcW w:w="138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100%</w:t>
            </w:r>
          </w:p>
        </w:tc>
        <w:tc>
          <w:tcPr>
            <w:tcW w:w="119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100%</w:t>
            </w:r>
          </w:p>
        </w:tc>
        <w:tc>
          <w:tcPr>
            <w:tcW w:w="2806"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1.若为定性指标，则根据“四档”原则分别按照指标分值的100-90%(含90%)、90-75%(含75%)、75-60%(含60%)、60-0%来记分。</w:t>
            </w:r>
          </w:p>
          <w:p>
            <w:pPr>
              <w:widowControl/>
              <w:jc w:val="left"/>
              <w:rPr>
                <w:rFonts w:ascii="宋体" w:hAnsi="宋体" w:cs="宋体"/>
                <w:color w:val="000000"/>
                <w:kern w:val="0"/>
                <w:sz w:val="24"/>
              </w:rPr>
            </w:pPr>
            <w:r>
              <w:rPr>
                <w:rFonts w:hint="eastAsia" w:ascii="宋体" w:hAnsi="宋体" w:cs="宋体"/>
                <w:color w:val="000000"/>
                <w:kern w:val="0"/>
                <w:sz w:val="22"/>
                <w:szCs w:val="22"/>
              </w:rPr>
              <w:br w:type="page"/>
            </w:r>
            <w:r>
              <w:rPr>
                <w:rFonts w:hint="eastAsia" w:ascii="宋体" w:hAnsi="宋体" w:cs="宋体"/>
                <w:color w:val="000000"/>
                <w:kern w:val="0"/>
                <w:sz w:val="22"/>
                <w:szCs w:val="22"/>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ascii="宋体" w:hAnsi="宋体"/>
                <w:sz w:val="24"/>
              </w:rPr>
              <w:t>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786"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东罗园村环境提升达标100%</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5</w:t>
            </w:r>
          </w:p>
        </w:tc>
        <w:tc>
          <w:tcPr>
            <w:tcW w:w="138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100%</w:t>
            </w:r>
          </w:p>
        </w:tc>
        <w:tc>
          <w:tcPr>
            <w:tcW w:w="119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100%</w:t>
            </w:r>
          </w:p>
        </w:tc>
        <w:tc>
          <w:tcPr>
            <w:tcW w:w="2806"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722"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支出时间</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次年4月底</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次年4月底</w:t>
            </w:r>
          </w:p>
        </w:tc>
        <w:tc>
          <w:tcPr>
            <w:tcW w:w="2806"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649"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项目预算控制数</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1002.89</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999.91</w:t>
            </w:r>
          </w:p>
        </w:tc>
        <w:tc>
          <w:tcPr>
            <w:tcW w:w="2806"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9.9</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2688"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效</w:t>
            </w:r>
          </w:p>
          <w:p>
            <w:pPr>
              <w:widowControl/>
              <w:jc w:val="center"/>
              <w:rPr>
                <w:rFonts w:ascii="宋体" w:hAnsi="宋体" w:cs="宋体"/>
                <w:kern w:val="0"/>
                <w:sz w:val="24"/>
              </w:rPr>
            </w:pPr>
            <w:r>
              <w:rPr>
                <w:rFonts w:hint="eastAsia" w:ascii="宋体" w:hAnsi="宋体" w:cs="宋体"/>
                <w:kern w:val="0"/>
                <w:sz w:val="24"/>
              </w:rPr>
              <w:t>果</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(40分)</w:t>
            </w:r>
          </w:p>
        </w:tc>
        <w:tc>
          <w:tcPr>
            <w:tcW w:w="1597" w:type="dxa"/>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效益</w:t>
            </w:r>
          </w:p>
          <w:p>
            <w:pPr>
              <w:widowControl/>
              <w:jc w:val="center"/>
              <w:rPr>
                <w:rFonts w:ascii="宋体" w:hAnsi="宋体" w:cs="宋体"/>
                <w:kern w:val="0"/>
                <w:sz w:val="24"/>
              </w:rPr>
            </w:pPr>
            <w:r>
              <w:rPr>
                <w:rFonts w:hint="eastAsia" w:ascii="宋体" w:hAnsi="宋体" w:cs="宋体"/>
                <w:kern w:val="0"/>
                <w:sz w:val="24"/>
              </w:rPr>
              <w:t>指标</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sz w:val="24"/>
              </w:rPr>
            </w:pPr>
            <w:r>
              <w:rPr>
                <w:rFonts w:hint="eastAsia" w:asciiTheme="minorEastAsia" w:hAnsiTheme="minorEastAsia"/>
                <w:sz w:val="24"/>
              </w:rPr>
              <w:t>打击违法建设，提升环境质量，巩固疏整促成果</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z w:val="24"/>
              </w:rPr>
            </w:pPr>
            <w:r>
              <w:rPr>
                <w:rFonts w:asciiTheme="minorEastAsia" w:hAnsiTheme="minorEastAsia"/>
                <w:sz w:val="24"/>
              </w:rPr>
              <w:t>20</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jc w:val="center"/>
              <w:rPr>
                <w:rFonts w:cs="宋体" w:asciiTheme="minorEastAsia" w:hAnsiTheme="minorEastAsia"/>
                <w:sz w:val="24"/>
              </w:rPr>
            </w:pPr>
            <w:r>
              <w:rPr>
                <w:rFonts w:hint="eastAsia" w:asciiTheme="minorEastAsia" w:hAnsiTheme="minorEastAsia"/>
                <w:sz w:val="24"/>
              </w:rPr>
              <w:t>打击违法建设，提升环境质量，巩固疏整促成果</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z w:val="24"/>
              </w:rPr>
            </w:pPr>
            <w:r>
              <w:rPr>
                <w:rFonts w:hint="eastAsia" w:asciiTheme="minorEastAsia" w:hAnsiTheme="minorEastAsia"/>
                <w:sz w:val="24"/>
              </w:rPr>
              <w:t>达到预期目标</w:t>
            </w:r>
          </w:p>
        </w:tc>
        <w:tc>
          <w:tcPr>
            <w:tcW w:w="2806" w:type="dxa"/>
            <w:gridSpan w:val="2"/>
            <w:tcBorders>
              <w:top w:val="single" w:color="auto" w:sz="4" w:space="0"/>
              <w:left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w:t>
            </w:r>
          </w:p>
          <w:p>
            <w:pPr>
              <w:widowControl/>
              <w:jc w:val="left"/>
              <w:rPr>
                <w:rFonts w:ascii="宋体" w:hAnsi="宋体" w:cs="宋体"/>
                <w:color w:val="000000"/>
                <w:kern w:val="0"/>
                <w:sz w:val="24"/>
              </w:rPr>
            </w:pPr>
            <w:r>
              <w:rPr>
                <w:rFonts w:hint="eastAsia" w:ascii="宋体" w:hAnsi="宋体" w:cs="宋体"/>
                <w:color w:val="000000"/>
                <w:kern w:val="0"/>
                <w:szCs w:val="21"/>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数量指标、质量指标不细化</w:t>
            </w:r>
          </w:p>
        </w:tc>
      </w:tr>
      <w:tr>
        <w:tblPrEx>
          <w:tblCellMar>
            <w:top w:w="0" w:type="dxa"/>
            <w:left w:w="108" w:type="dxa"/>
            <w:bottom w:w="0" w:type="dxa"/>
            <w:right w:w="108" w:type="dxa"/>
          </w:tblCellMar>
        </w:tblPrEx>
        <w:trPr>
          <w:trHeight w:val="1203"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21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得到拆违单位好评</w:t>
            </w:r>
          </w:p>
        </w:tc>
        <w:tc>
          <w:tcPr>
            <w:tcW w:w="851"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20</w:t>
            </w:r>
          </w:p>
        </w:tc>
        <w:tc>
          <w:tcPr>
            <w:tcW w:w="1382"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组织管理及培训质量得到学员好评</w:t>
            </w:r>
          </w:p>
        </w:tc>
        <w:tc>
          <w:tcPr>
            <w:tcW w:w="1198"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好评率达98%</w:t>
            </w:r>
          </w:p>
        </w:tc>
        <w:tc>
          <w:tcPr>
            <w:tcW w:w="2806" w:type="dxa"/>
            <w:gridSpan w:val="2"/>
            <w:tcBorders>
              <w:top w:val="single" w:color="auto" w:sz="4" w:space="0"/>
              <w:left w:val="single" w:color="auto" w:sz="4" w:space="0"/>
              <w:bottom w:val="single" w:color="auto" w:sz="4" w:space="0"/>
              <w:right w:val="nil"/>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同效益指标得分计算方式。</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居民好评度未体现</w:t>
            </w:r>
          </w:p>
        </w:tc>
      </w:tr>
      <w:tr>
        <w:tblPrEx>
          <w:tblCellMar>
            <w:top w:w="0" w:type="dxa"/>
            <w:left w:w="108" w:type="dxa"/>
            <w:bottom w:w="0" w:type="dxa"/>
            <w:right w:w="108" w:type="dxa"/>
          </w:tblCellMar>
        </w:tblPrEx>
        <w:trPr>
          <w:trHeight w:val="433" w:hRule="atLeast"/>
          <w:jc w:val="center"/>
        </w:trPr>
        <w:tc>
          <w:tcPr>
            <w:tcW w:w="12228" w:type="dxa"/>
            <w:gridSpan w:val="9"/>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9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89.8</w:t>
            </w:r>
          </w:p>
        </w:tc>
      </w:tr>
    </w:tbl>
    <w:p>
      <w:pPr>
        <w:pStyle w:val="2"/>
      </w:pPr>
    </w:p>
    <w:p>
      <w:pPr>
        <w:pStyle w:val="2"/>
        <w:sectPr>
          <w:pgSz w:w="16838" w:h="11906" w:orient="landscape"/>
          <w:pgMar w:top="986" w:right="1349" w:bottom="703" w:left="1236" w:header="851" w:footer="992" w:gutter="0"/>
          <w:cols w:space="720" w:num="1"/>
          <w:docGrid w:type="lines" w:linePitch="312" w:charSpace="0"/>
        </w:sectPr>
      </w:pPr>
    </w:p>
    <w:p>
      <w:pPr>
        <w:spacing w:line="800" w:lineRule="exact"/>
        <w:jc w:val="center"/>
        <w:rPr>
          <w:rFonts w:ascii="华文中宋" w:hAnsi="华文中宋" w:eastAsia="华文中宋" w:cs="华文中宋"/>
          <w:b/>
          <w:bCs/>
          <w:sz w:val="52"/>
          <w:szCs w:val="52"/>
        </w:rPr>
      </w:pPr>
      <w:r>
        <w:rPr>
          <w:rFonts w:hint="eastAsia" w:ascii="华文中宋" w:hAnsi="华文中宋" w:eastAsia="华文中宋" w:cs="华文中宋"/>
          <w:b/>
          <w:bCs/>
          <w:sz w:val="52"/>
          <w:szCs w:val="52"/>
        </w:rPr>
        <w:t>丰台区财政支出项目</w:t>
      </w:r>
    </w:p>
    <w:p>
      <w:pPr>
        <w:spacing w:line="800" w:lineRule="exact"/>
        <w:jc w:val="center"/>
        <w:rPr>
          <w:rFonts w:ascii="华文中宋" w:hAnsi="华文中宋" w:eastAsia="华文中宋" w:cs="华文中宋"/>
          <w:b/>
          <w:bCs/>
          <w:sz w:val="52"/>
          <w:szCs w:val="52"/>
        </w:rPr>
      </w:pPr>
      <w:r>
        <w:rPr>
          <w:rFonts w:hint="eastAsia" w:ascii="华文中宋" w:hAnsi="华文中宋" w:eastAsia="华文中宋" w:cs="华文中宋"/>
          <w:b/>
          <w:bCs/>
          <w:sz w:val="52"/>
          <w:szCs w:val="52"/>
        </w:rPr>
        <w:t>绩效评价报告</w:t>
      </w:r>
    </w:p>
    <w:p>
      <w:pPr>
        <w:spacing w:line="560" w:lineRule="exact"/>
        <w:jc w:val="center"/>
        <w:rPr>
          <w:rFonts w:ascii="仿宋_GB2312" w:hAnsi="仿宋_GB2312" w:eastAsia="仿宋_GB2312" w:cs="仿宋_GB2312"/>
          <w:b/>
          <w:bCs/>
          <w:sz w:val="32"/>
          <w:szCs w:val="32"/>
        </w:rPr>
      </w:pPr>
    </w:p>
    <w:p>
      <w:pPr>
        <w:spacing w:line="560" w:lineRule="exact"/>
        <w:jc w:val="center"/>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ind w:firstLine="627" w:firstLineChars="196"/>
        <w:rPr>
          <w:rFonts w:ascii="仿宋_GB2312" w:hAnsi="仿宋_GB2312" w:eastAsia="仿宋_GB2312" w:cs="仿宋_GB2312"/>
          <w:sz w:val="32"/>
          <w:szCs w:val="32"/>
        </w:rPr>
      </w:pPr>
    </w:p>
    <w:p>
      <w:pPr>
        <w:spacing w:line="560" w:lineRule="exact"/>
        <w:ind w:firstLine="627" w:firstLineChars="196"/>
        <w:rPr>
          <w:rFonts w:ascii="仿宋_GB2312" w:hAnsi="仿宋_GB2312" w:eastAsia="仿宋_GB2312" w:cs="仿宋_GB2312"/>
          <w:sz w:val="32"/>
          <w:szCs w:val="32"/>
        </w:rPr>
      </w:pPr>
    </w:p>
    <w:p>
      <w:pPr>
        <w:spacing w:line="560" w:lineRule="exact"/>
        <w:ind w:firstLine="627" w:firstLineChars="196"/>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主管部门</w:t>
      </w:r>
      <w:r>
        <w:rPr>
          <w:rFonts w:hint="eastAsia" w:ascii="仿宋_GB2312" w:hAnsi="仿宋_GB2312" w:eastAsia="仿宋_GB2312" w:cs="仿宋_GB2312"/>
          <w:sz w:val="32"/>
          <w:szCs w:val="32"/>
          <w:u w:val="single"/>
        </w:rPr>
        <w:t xml:space="preserve">       北京市丰台区南苑乡人民政府     </w:t>
      </w:r>
    </w:p>
    <w:p>
      <w:pPr>
        <w:spacing w:line="560" w:lineRule="exact"/>
        <w:ind w:firstLine="627" w:firstLineChars="196"/>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项目单位</w:t>
      </w:r>
      <w:r>
        <w:rPr>
          <w:rFonts w:hint="eastAsia" w:ascii="仿宋_GB2312" w:hAnsi="仿宋_GB2312" w:eastAsia="仿宋_GB2312" w:cs="仿宋_GB2312"/>
          <w:sz w:val="32"/>
          <w:szCs w:val="32"/>
          <w:u w:val="single"/>
        </w:rPr>
        <w:t xml:space="preserve">       北京市丰台区南苑乡人民政府     </w:t>
      </w:r>
    </w:p>
    <w:p>
      <w:pPr>
        <w:spacing w:line="560" w:lineRule="exact"/>
        <w:ind w:firstLine="627" w:firstLineChars="196"/>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项目名称</w:t>
      </w:r>
      <w:r>
        <w:rPr>
          <w:rFonts w:hint="eastAsia" w:ascii="仿宋_GB2312" w:hAnsi="仿宋_GB2312" w:eastAsia="仿宋_GB2312" w:cs="仿宋_GB2312"/>
          <w:sz w:val="32"/>
          <w:szCs w:val="32"/>
          <w:u w:val="single"/>
        </w:rPr>
        <w:t xml:space="preserve"> 2019年平原造林地块土地复垦一次性补助 </w:t>
      </w:r>
    </w:p>
    <w:p>
      <w:pPr>
        <w:spacing w:line="560" w:lineRule="exact"/>
        <w:ind w:firstLine="627" w:firstLineChars="196"/>
        <w:rPr>
          <w:rFonts w:ascii="仿宋_GB2312" w:hAnsi="仿宋_GB2312" w:eastAsia="仿宋_GB2312" w:cs="仿宋_GB2312"/>
          <w:sz w:val="32"/>
          <w:szCs w:val="32"/>
        </w:rPr>
      </w:pPr>
      <w:r>
        <w:rPr>
          <w:rFonts w:hint="eastAsia" w:ascii="仿宋_GB2312" w:hAnsi="仿宋_GB2312" w:eastAsia="仿宋_GB2312" w:cs="仿宋_GB2312"/>
          <w:sz w:val="32"/>
          <w:szCs w:val="32"/>
        </w:rPr>
        <w:t>评价单位</w:t>
      </w:r>
      <w:r>
        <w:rPr>
          <w:rFonts w:hint="eastAsia" w:ascii="仿宋_GB2312" w:hAnsi="仿宋_GB2312" w:eastAsia="仿宋_GB2312" w:cs="仿宋_GB2312"/>
          <w:sz w:val="32"/>
          <w:szCs w:val="32"/>
          <w:u w:val="single"/>
        </w:rPr>
        <w:t xml:space="preserve">       北京市丰台区南苑乡人民政府     </w:t>
      </w:r>
    </w:p>
    <w:p>
      <w:pPr>
        <w:spacing w:line="560" w:lineRule="exact"/>
        <w:ind w:firstLine="937" w:firstLineChars="293"/>
        <w:jc w:val="left"/>
        <w:rPr>
          <w:rFonts w:ascii="仿宋_GB2312" w:hAnsi="仿宋_GB2312" w:eastAsia="仿宋_GB2312" w:cs="仿宋_GB2312"/>
          <w:sz w:val="32"/>
          <w:szCs w:val="32"/>
        </w:rPr>
      </w:pPr>
    </w:p>
    <w:p>
      <w:pPr>
        <w:spacing w:line="560" w:lineRule="exact"/>
        <w:ind w:firstLine="1600" w:firstLineChars="500"/>
        <w:rPr>
          <w:rFonts w:ascii="仿宋_GB2312" w:hAnsi="仿宋_GB2312" w:eastAsia="仿宋_GB2312" w:cs="仿宋_GB2312"/>
          <w:sz w:val="32"/>
          <w:szCs w:val="32"/>
          <w:u w:val="single"/>
        </w:rPr>
      </w:pPr>
    </w:p>
    <w:p>
      <w:pPr>
        <w:spacing w:line="560" w:lineRule="exact"/>
        <w:rPr>
          <w:rFonts w:ascii="仿宋_GB2312" w:hAnsi="仿宋_GB2312" w:eastAsia="仿宋_GB2312" w:cs="仿宋_GB2312"/>
          <w:sz w:val="32"/>
          <w:szCs w:val="32"/>
          <w:u w:val="single"/>
        </w:rPr>
      </w:pPr>
    </w:p>
    <w:p>
      <w:pPr>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丰台区财政局</w:t>
      </w:r>
    </w:p>
    <w:p>
      <w:pPr>
        <w:spacing w:line="560" w:lineRule="exact"/>
        <w:jc w:val="center"/>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二〇二〇年六月</w:t>
      </w:r>
    </w:p>
    <w:p>
      <w:pPr>
        <w:rPr>
          <w:rFonts w:ascii="仿宋_GB2312" w:hAnsi="仿宋_GB2312" w:eastAsia="仿宋_GB2312" w:cs="仿宋_GB2312"/>
          <w:b/>
          <w:sz w:val="32"/>
          <w:szCs w:val="32"/>
        </w:rPr>
      </w:pPr>
      <w:r>
        <w:rPr>
          <w:rFonts w:hint="eastAsia" w:ascii="仿宋_GB2312" w:hAnsi="仿宋_GB2312" w:eastAsia="仿宋_GB2312" w:cs="仿宋_GB2312"/>
          <w:bCs/>
          <w:sz w:val="32"/>
          <w:szCs w:val="32"/>
        </w:rPr>
        <w:br w:type="page"/>
      </w:r>
      <w:r>
        <w:rPr>
          <w:rFonts w:hint="eastAsia" w:ascii="仿宋_GB2312" w:hAnsi="仿宋_GB2312" w:eastAsia="仿宋_GB2312" w:cs="仿宋_GB2312"/>
          <w:b/>
          <w:sz w:val="32"/>
          <w:szCs w:val="32"/>
        </w:rPr>
        <w:t xml:space="preserve"> 1#地块 公益东桥东侧土地复垦前后对比照片</w:t>
      </w:r>
    </w:p>
    <w:p>
      <w:pPr>
        <w:rPr>
          <w:rFonts w:ascii="仿宋_GB2312" w:hAnsi="仿宋_GB2312" w:cs="仿宋_GB2312"/>
          <w:b/>
          <w:sz w:val="32"/>
          <w:szCs w:val="32"/>
        </w:rPr>
      </w:pPr>
      <w:r>
        <w:drawing>
          <wp:inline distT="0" distB="0" distL="114300" distR="114300">
            <wp:extent cx="2749550" cy="2062480"/>
            <wp:effectExtent l="0" t="0" r="12700" b="13970"/>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9"/>
                    <a:stretch>
                      <a:fillRect/>
                    </a:stretch>
                  </pic:blipFill>
                  <pic:spPr>
                    <a:xfrm>
                      <a:off x="0" y="0"/>
                      <a:ext cx="2749550" cy="2062480"/>
                    </a:xfrm>
                    <a:prstGeom prst="rect">
                      <a:avLst/>
                    </a:prstGeom>
                    <a:noFill/>
                    <a:ln>
                      <a:noFill/>
                    </a:ln>
                  </pic:spPr>
                </pic:pic>
              </a:graphicData>
            </a:graphic>
          </wp:inline>
        </w:drawing>
      </w:r>
      <w:r>
        <w:rPr>
          <w:rFonts w:hint="eastAsia"/>
        </w:rPr>
        <w:t xml:space="preserve"> </w:t>
      </w:r>
      <w:r>
        <w:drawing>
          <wp:inline distT="0" distB="0" distL="114300" distR="114300">
            <wp:extent cx="2772410" cy="2078990"/>
            <wp:effectExtent l="0" t="0" r="8890" b="16510"/>
            <wp:docPr id="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pic:cNvPicPr>
                      <a:picLocks noChangeAspect="1"/>
                    </pic:cNvPicPr>
                  </pic:nvPicPr>
                  <pic:blipFill>
                    <a:blip r:embed="rId10"/>
                    <a:stretch>
                      <a:fillRect/>
                    </a:stretch>
                  </pic:blipFill>
                  <pic:spPr>
                    <a:xfrm>
                      <a:off x="0" y="0"/>
                      <a:ext cx="2772410" cy="2078990"/>
                    </a:xfrm>
                    <a:prstGeom prst="rect">
                      <a:avLst/>
                    </a:prstGeom>
                    <a:noFill/>
                    <a:ln>
                      <a:noFill/>
                    </a:ln>
                  </pic:spPr>
                </pic:pic>
              </a:graphicData>
            </a:graphic>
          </wp:inline>
        </w:drawing>
      </w:r>
    </w:p>
    <w:p>
      <w:pPr>
        <w:ind w:firstLine="1606" w:firstLineChars="500"/>
        <w:rPr>
          <w:rFonts w:ascii="仿宋_GB2312" w:hAnsi="仿宋_GB2312" w:eastAsia="仿宋_GB2312" w:cs="仿宋_GB2312"/>
          <w:b/>
          <w:sz w:val="32"/>
          <w:szCs w:val="32"/>
        </w:rPr>
      </w:pPr>
      <w:r>
        <w:rPr>
          <w:rFonts w:hint="eastAsia" w:ascii="仿宋_GB2312" w:hAnsi="仿宋_GB2312" w:eastAsia="仿宋_GB2312" w:cs="仿宋_GB2312"/>
          <w:b/>
          <w:sz w:val="32"/>
          <w:szCs w:val="32"/>
        </w:rPr>
        <w:t>复垦前                     复垦后</w:t>
      </w:r>
    </w:p>
    <w:p>
      <w:pPr>
        <w:ind w:firstLine="1606" w:firstLineChars="500"/>
        <w:rPr>
          <w:rFonts w:ascii="仿宋_GB2312" w:hAnsi="仿宋_GB2312" w:eastAsia="仿宋_GB2312" w:cs="仿宋_GB2312"/>
          <w:b/>
          <w:sz w:val="32"/>
          <w:szCs w:val="32"/>
        </w:rPr>
      </w:pPr>
    </w:p>
    <w:p>
      <w:pPr>
        <w:ind w:firstLine="1050" w:firstLineChars="500"/>
        <w:rPr>
          <w:rFonts w:ascii="仿宋_GB2312" w:hAnsi="仿宋_GB2312" w:eastAsia="仿宋_GB2312" w:cs="仿宋_GB2312"/>
          <w:b/>
          <w:sz w:val="32"/>
          <w:szCs w:val="32"/>
        </w:rPr>
      </w:pPr>
      <w:r>
        <w:drawing>
          <wp:inline distT="0" distB="0" distL="114300" distR="114300">
            <wp:extent cx="4508500" cy="4835525"/>
            <wp:effectExtent l="0" t="0" r="6350" b="3175"/>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11"/>
                    <a:stretch>
                      <a:fillRect/>
                    </a:stretch>
                  </pic:blipFill>
                  <pic:spPr>
                    <a:xfrm>
                      <a:off x="0" y="0"/>
                      <a:ext cx="4508500" cy="4835525"/>
                    </a:xfrm>
                    <a:prstGeom prst="rect">
                      <a:avLst/>
                    </a:prstGeom>
                    <a:noFill/>
                    <a:ln>
                      <a:noFill/>
                    </a:ln>
                  </pic:spPr>
                </pic:pic>
              </a:graphicData>
            </a:graphic>
          </wp:inline>
        </w:drawing>
      </w:r>
    </w:p>
    <w:p>
      <w:pPr>
        <w:rPr>
          <w:rFonts w:ascii="方正小标宋简体" w:hAnsi="Leelawadee UI" w:eastAsia="方正小标宋简体" w:cs="Leelawadee UI"/>
          <w:bCs/>
          <w:kern w:val="0"/>
          <w:sz w:val="44"/>
          <w:szCs w:val="28"/>
        </w:rPr>
      </w:pPr>
      <w:r>
        <w:rPr>
          <w:rFonts w:hint="eastAsia" w:ascii="仿宋_GB2312" w:hAnsi="仿宋_GB2312" w:eastAsia="仿宋_GB2312" w:cs="仿宋_GB2312"/>
          <w:b/>
          <w:sz w:val="32"/>
          <w:szCs w:val="32"/>
        </w:rPr>
        <w:br w:type="page"/>
      </w:r>
      <w:r>
        <w:rPr>
          <w:rFonts w:hint="eastAsia" w:ascii="方正小标宋简体" w:hAnsi="Leelawadee UI" w:eastAsia="方正小标宋简体" w:cs="Leelawadee UI"/>
          <w:bCs/>
          <w:kern w:val="0"/>
          <w:sz w:val="44"/>
          <w:szCs w:val="28"/>
        </w:rPr>
        <w:t>目   录</w:t>
      </w:r>
    </w:p>
    <w:p>
      <w:pPr>
        <w:pStyle w:val="10"/>
        <w:tabs>
          <w:tab w:val="right" w:leader="dot" w:pos="8306"/>
        </w:tabs>
        <w:spacing w:line="600" w:lineRule="exact"/>
        <w:rPr>
          <w:rFonts w:ascii="仿宋_GB2312" w:hAnsi="仿宋_GB2312" w:eastAsia="仿宋_GB2312" w:cs="仿宋_GB2312"/>
          <w:b/>
          <w:bCs/>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TOC \o "1-3" \h \u </w:instrText>
      </w:r>
      <w:r>
        <w:rPr>
          <w:rFonts w:hint="eastAsia" w:ascii="仿宋_GB2312" w:hAnsi="仿宋_GB2312" w:eastAsia="仿宋_GB2312" w:cs="仿宋_GB2312"/>
          <w:sz w:val="32"/>
          <w:szCs w:val="32"/>
        </w:rPr>
        <w:fldChar w:fldCharType="separate"/>
      </w:r>
      <w:r>
        <w:fldChar w:fldCharType="begin"/>
      </w:r>
      <w:r>
        <w:instrText xml:space="preserve"> HYPERLINK \l "_Toc10350" </w:instrText>
      </w:r>
      <w:r>
        <w:fldChar w:fldCharType="separate"/>
      </w:r>
      <w:r>
        <w:rPr>
          <w:rFonts w:hint="eastAsia" w:ascii="仿宋_GB2312" w:hAnsi="仿宋_GB2312" w:eastAsia="仿宋_GB2312" w:cs="仿宋_GB2312"/>
          <w:b/>
          <w:bCs/>
          <w:sz w:val="32"/>
          <w:szCs w:val="32"/>
        </w:rPr>
        <w:t>一、项目概述</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PAGEREF _Toc10350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rPr>
        <w:fldChar w:fldCharType="end"/>
      </w:r>
      <w:r>
        <w:rPr>
          <w:rFonts w:hint="eastAsia" w:ascii="仿宋_GB2312" w:hAnsi="仿宋_GB2312" w:eastAsia="仿宋_GB2312" w:cs="仿宋_GB2312"/>
          <w:b/>
          <w:bCs/>
          <w:sz w:val="32"/>
          <w:szCs w:val="32"/>
        </w:rPr>
        <w:fldChar w:fldCharType="end"/>
      </w:r>
    </w:p>
    <w:p>
      <w:pPr>
        <w:pStyle w:val="12"/>
        <w:tabs>
          <w:tab w:val="right" w:leader="dot" w:pos="8306"/>
        </w:tabs>
        <w:spacing w:line="600" w:lineRule="exact"/>
        <w:rPr>
          <w:rFonts w:ascii="仿宋_GB2312" w:hAnsi="仿宋_GB2312" w:eastAsia="仿宋_GB2312" w:cs="仿宋_GB2312"/>
          <w:sz w:val="32"/>
          <w:szCs w:val="32"/>
        </w:rPr>
      </w:pPr>
      <w:r>
        <w:fldChar w:fldCharType="begin"/>
      </w:r>
      <w:r>
        <w:instrText xml:space="preserve"> HYPERLINK \l "_Toc31733" </w:instrText>
      </w:r>
      <w:r>
        <w:fldChar w:fldCharType="separate"/>
      </w:r>
      <w:r>
        <w:rPr>
          <w:rFonts w:hint="eastAsia" w:ascii="仿宋_GB2312" w:hAnsi="仿宋_GB2312" w:eastAsia="仿宋_GB2312" w:cs="仿宋_GB2312"/>
          <w:sz w:val="32"/>
          <w:szCs w:val="32"/>
        </w:rPr>
        <w:t>（一）项目概况</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_Toc31733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2"/>
        <w:tabs>
          <w:tab w:val="right" w:leader="dot" w:pos="8306"/>
        </w:tabs>
        <w:spacing w:line="600" w:lineRule="exact"/>
        <w:rPr>
          <w:rFonts w:ascii="仿宋_GB2312" w:hAnsi="仿宋_GB2312" w:eastAsia="仿宋_GB2312" w:cs="仿宋_GB2312"/>
          <w:sz w:val="32"/>
          <w:szCs w:val="32"/>
        </w:rPr>
      </w:pPr>
      <w:r>
        <w:fldChar w:fldCharType="begin"/>
      </w:r>
      <w:r>
        <w:instrText xml:space="preserve"> HYPERLINK \l "_Toc6491" </w:instrText>
      </w:r>
      <w:r>
        <w:fldChar w:fldCharType="separate"/>
      </w:r>
      <w:r>
        <w:rPr>
          <w:rFonts w:hint="eastAsia" w:ascii="仿宋_GB2312" w:hAnsi="仿宋_GB2312" w:eastAsia="仿宋_GB2312" w:cs="仿宋_GB2312"/>
          <w:sz w:val="32"/>
          <w:szCs w:val="32"/>
        </w:rPr>
        <w:t>（二）项目资金情况</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_Toc6491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2"/>
        <w:tabs>
          <w:tab w:val="right" w:leader="dot" w:pos="8306"/>
        </w:tabs>
        <w:spacing w:line="600" w:lineRule="exact"/>
        <w:rPr>
          <w:rFonts w:ascii="仿宋_GB2312" w:hAnsi="仿宋_GB2312" w:eastAsia="仿宋_GB2312" w:cs="仿宋_GB2312"/>
          <w:sz w:val="32"/>
          <w:szCs w:val="32"/>
        </w:rPr>
      </w:pPr>
      <w:r>
        <w:fldChar w:fldCharType="begin"/>
      </w:r>
      <w:r>
        <w:instrText xml:space="preserve"> HYPERLINK \l "_Toc27563" </w:instrText>
      </w:r>
      <w:r>
        <w:fldChar w:fldCharType="separate"/>
      </w:r>
      <w:r>
        <w:rPr>
          <w:rFonts w:hint="eastAsia" w:ascii="仿宋_GB2312" w:hAnsi="仿宋_GB2312" w:eastAsia="仿宋_GB2312" w:cs="仿宋_GB2312"/>
          <w:sz w:val="32"/>
          <w:szCs w:val="32"/>
        </w:rPr>
        <w:t>（三）绩效目标</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_Toc27563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0"/>
        <w:tabs>
          <w:tab w:val="right" w:leader="dot" w:pos="8306"/>
        </w:tabs>
        <w:spacing w:line="600" w:lineRule="exact"/>
        <w:rPr>
          <w:rFonts w:ascii="仿宋_GB2312" w:hAnsi="仿宋_GB2312" w:eastAsia="仿宋_GB2312" w:cs="仿宋_GB2312"/>
          <w:b/>
          <w:bCs/>
          <w:sz w:val="32"/>
          <w:szCs w:val="32"/>
        </w:rPr>
      </w:pPr>
      <w:r>
        <w:fldChar w:fldCharType="begin"/>
      </w:r>
      <w:r>
        <w:instrText xml:space="preserve"> HYPERLINK \l "_Toc24035" </w:instrText>
      </w:r>
      <w:r>
        <w:fldChar w:fldCharType="separate"/>
      </w:r>
      <w:r>
        <w:rPr>
          <w:rFonts w:hint="eastAsia" w:ascii="仿宋_GB2312" w:hAnsi="仿宋_GB2312" w:eastAsia="仿宋_GB2312" w:cs="仿宋_GB2312"/>
          <w:b/>
          <w:bCs/>
          <w:sz w:val="32"/>
          <w:szCs w:val="32"/>
        </w:rPr>
        <w:t>二、评价工作简述</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PAGEREF _Toc24035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2</w:t>
      </w:r>
      <w:r>
        <w:rPr>
          <w:rFonts w:hint="eastAsia" w:ascii="仿宋_GB2312" w:hAnsi="仿宋_GB2312" w:eastAsia="仿宋_GB2312" w:cs="仿宋_GB2312"/>
          <w:b/>
          <w:bCs/>
          <w:sz w:val="32"/>
          <w:szCs w:val="32"/>
        </w:rPr>
        <w:fldChar w:fldCharType="end"/>
      </w:r>
      <w:r>
        <w:rPr>
          <w:rFonts w:hint="eastAsia" w:ascii="仿宋_GB2312" w:hAnsi="仿宋_GB2312" w:eastAsia="仿宋_GB2312" w:cs="仿宋_GB2312"/>
          <w:b/>
          <w:bCs/>
          <w:sz w:val="32"/>
          <w:szCs w:val="32"/>
        </w:rPr>
        <w:fldChar w:fldCharType="end"/>
      </w:r>
    </w:p>
    <w:p>
      <w:pPr>
        <w:pStyle w:val="12"/>
        <w:tabs>
          <w:tab w:val="right" w:leader="dot" w:pos="8306"/>
        </w:tabs>
        <w:spacing w:line="600" w:lineRule="exact"/>
        <w:rPr>
          <w:rFonts w:ascii="仿宋_GB2312" w:hAnsi="仿宋_GB2312" w:eastAsia="仿宋_GB2312" w:cs="仿宋_GB2312"/>
          <w:sz w:val="32"/>
          <w:szCs w:val="32"/>
        </w:rPr>
      </w:pPr>
      <w:r>
        <w:fldChar w:fldCharType="begin"/>
      </w:r>
      <w:r>
        <w:instrText xml:space="preserve"> HYPERLINK \l "_Toc20914" </w:instrText>
      </w:r>
      <w:r>
        <w:fldChar w:fldCharType="separate"/>
      </w:r>
      <w:r>
        <w:rPr>
          <w:rFonts w:hint="eastAsia" w:ascii="仿宋_GB2312" w:hAnsi="仿宋_GB2312" w:eastAsia="仿宋_GB2312" w:cs="仿宋_GB2312"/>
          <w:sz w:val="32"/>
          <w:szCs w:val="32"/>
        </w:rPr>
        <w:t>（一）基本情况</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_Toc20914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2"/>
        <w:tabs>
          <w:tab w:val="right" w:leader="dot" w:pos="8306"/>
        </w:tabs>
        <w:spacing w:line="600" w:lineRule="exact"/>
        <w:rPr>
          <w:rFonts w:ascii="仿宋_GB2312" w:hAnsi="仿宋_GB2312" w:eastAsia="仿宋_GB2312" w:cs="仿宋_GB2312"/>
          <w:sz w:val="32"/>
          <w:szCs w:val="32"/>
        </w:rPr>
      </w:pPr>
      <w:r>
        <w:fldChar w:fldCharType="begin"/>
      </w:r>
      <w:r>
        <w:instrText xml:space="preserve"> HYPERLINK \l "_Toc17684" </w:instrText>
      </w:r>
      <w:r>
        <w:fldChar w:fldCharType="separate"/>
      </w:r>
      <w:r>
        <w:rPr>
          <w:rFonts w:hint="eastAsia" w:ascii="仿宋_GB2312" w:hAnsi="仿宋_GB2312" w:eastAsia="仿宋_GB2312" w:cs="仿宋_GB2312"/>
          <w:sz w:val="32"/>
          <w:szCs w:val="32"/>
        </w:rPr>
        <w:t>（二）评价组织实施</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_Toc17684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0"/>
        <w:tabs>
          <w:tab w:val="right" w:leader="dot" w:pos="8306"/>
        </w:tabs>
        <w:spacing w:line="600" w:lineRule="exact"/>
        <w:rPr>
          <w:rFonts w:ascii="仿宋_GB2312" w:hAnsi="仿宋_GB2312" w:eastAsia="仿宋_GB2312" w:cs="仿宋_GB2312"/>
          <w:b/>
          <w:bCs/>
          <w:sz w:val="32"/>
          <w:szCs w:val="32"/>
        </w:rPr>
      </w:pPr>
      <w:r>
        <w:fldChar w:fldCharType="begin"/>
      </w:r>
      <w:r>
        <w:instrText xml:space="preserve"> HYPERLINK \l "_Toc13297" </w:instrText>
      </w:r>
      <w:r>
        <w:fldChar w:fldCharType="separate"/>
      </w:r>
      <w:r>
        <w:rPr>
          <w:rFonts w:hint="eastAsia" w:ascii="仿宋_GB2312" w:hAnsi="仿宋_GB2312" w:eastAsia="仿宋_GB2312" w:cs="仿宋_GB2312"/>
          <w:b/>
          <w:bCs/>
          <w:sz w:val="32"/>
          <w:szCs w:val="32"/>
        </w:rPr>
        <w:t>三、绩效评价分析</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PAGEREF _Toc13297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6</w:t>
      </w:r>
      <w:r>
        <w:rPr>
          <w:rFonts w:hint="eastAsia" w:ascii="仿宋_GB2312" w:hAnsi="仿宋_GB2312" w:eastAsia="仿宋_GB2312" w:cs="仿宋_GB2312"/>
          <w:b/>
          <w:bCs/>
          <w:sz w:val="32"/>
          <w:szCs w:val="32"/>
        </w:rPr>
        <w:fldChar w:fldCharType="end"/>
      </w:r>
      <w:r>
        <w:rPr>
          <w:rFonts w:hint="eastAsia" w:ascii="仿宋_GB2312" w:hAnsi="仿宋_GB2312" w:eastAsia="仿宋_GB2312" w:cs="仿宋_GB2312"/>
          <w:b/>
          <w:bCs/>
          <w:sz w:val="32"/>
          <w:szCs w:val="32"/>
        </w:rPr>
        <w:fldChar w:fldCharType="end"/>
      </w:r>
    </w:p>
    <w:p>
      <w:pPr>
        <w:pStyle w:val="12"/>
        <w:tabs>
          <w:tab w:val="right" w:leader="dot" w:pos="8306"/>
        </w:tabs>
        <w:spacing w:line="600" w:lineRule="exact"/>
        <w:rPr>
          <w:rFonts w:ascii="仿宋_GB2312" w:hAnsi="仿宋_GB2312" w:eastAsia="仿宋_GB2312" w:cs="仿宋_GB2312"/>
          <w:sz w:val="32"/>
          <w:szCs w:val="32"/>
        </w:rPr>
      </w:pPr>
      <w:r>
        <w:fldChar w:fldCharType="begin"/>
      </w:r>
      <w:r>
        <w:instrText xml:space="preserve"> HYPERLINK \l "_Toc11260" </w:instrText>
      </w:r>
      <w:r>
        <w:fldChar w:fldCharType="separate"/>
      </w:r>
      <w:r>
        <w:rPr>
          <w:rFonts w:hint="eastAsia" w:ascii="仿宋_GB2312" w:hAnsi="仿宋_GB2312" w:eastAsia="仿宋_GB2312" w:cs="仿宋_GB2312"/>
          <w:sz w:val="32"/>
          <w:szCs w:val="32"/>
        </w:rPr>
        <w:t>（一）项目绩效目标评价分析</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_Toc11260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2"/>
        <w:tabs>
          <w:tab w:val="right" w:leader="dot" w:pos="8306"/>
        </w:tabs>
        <w:spacing w:line="600" w:lineRule="exact"/>
        <w:rPr>
          <w:rFonts w:ascii="仿宋_GB2312" w:hAnsi="仿宋_GB2312" w:eastAsia="仿宋_GB2312" w:cs="仿宋_GB2312"/>
          <w:sz w:val="32"/>
          <w:szCs w:val="32"/>
        </w:rPr>
      </w:pPr>
      <w:r>
        <w:fldChar w:fldCharType="begin"/>
      </w:r>
      <w:r>
        <w:instrText xml:space="preserve"> HYPERLINK \l "_Toc22241" </w:instrText>
      </w:r>
      <w:r>
        <w:fldChar w:fldCharType="separate"/>
      </w:r>
      <w:r>
        <w:rPr>
          <w:rFonts w:hint="eastAsia" w:ascii="仿宋_GB2312" w:hAnsi="仿宋_GB2312" w:eastAsia="仿宋_GB2312" w:cs="仿宋_GB2312"/>
          <w:sz w:val="32"/>
          <w:szCs w:val="32"/>
        </w:rPr>
        <w:t>（二）项目绩效控制评价分析</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_Toc22241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2"/>
        <w:tabs>
          <w:tab w:val="right" w:leader="dot" w:pos="8306"/>
        </w:tabs>
        <w:spacing w:line="600" w:lineRule="exact"/>
        <w:rPr>
          <w:rFonts w:ascii="仿宋_GB2312" w:hAnsi="仿宋_GB2312" w:eastAsia="仿宋_GB2312" w:cs="仿宋_GB2312"/>
          <w:sz w:val="32"/>
          <w:szCs w:val="32"/>
        </w:rPr>
      </w:pPr>
      <w:r>
        <w:fldChar w:fldCharType="begin"/>
      </w:r>
      <w:r>
        <w:instrText xml:space="preserve"> HYPERLINK \l "_Toc14931" </w:instrText>
      </w:r>
      <w:r>
        <w:fldChar w:fldCharType="separate"/>
      </w:r>
      <w:r>
        <w:rPr>
          <w:rFonts w:hint="eastAsia" w:ascii="仿宋_GB2312" w:hAnsi="仿宋_GB2312" w:eastAsia="仿宋_GB2312" w:cs="仿宋_GB2312"/>
          <w:sz w:val="32"/>
          <w:szCs w:val="32"/>
        </w:rPr>
        <w:t>（三）项目产出及效果评价分析</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_Toc14931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0"/>
        <w:tabs>
          <w:tab w:val="right" w:leader="dot" w:pos="8306"/>
        </w:tabs>
        <w:spacing w:line="600" w:lineRule="exact"/>
        <w:rPr>
          <w:rFonts w:ascii="仿宋_GB2312" w:hAnsi="仿宋_GB2312" w:eastAsia="仿宋_GB2312" w:cs="仿宋_GB2312"/>
          <w:b/>
          <w:bCs/>
          <w:sz w:val="32"/>
          <w:szCs w:val="32"/>
        </w:rPr>
      </w:pPr>
      <w:r>
        <w:fldChar w:fldCharType="begin"/>
      </w:r>
      <w:r>
        <w:instrText xml:space="preserve"> HYPERLINK \l "_Toc19470" </w:instrText>
      </w:r>
      <w:r>
        <w:fldChar w:fldCharType="separate"/>
      </w:r>
      <w:r>
        <w:rPr>
          <w:rFonts w:hint="eastAsia" w:ascii="仿宋_GB2312" w:hAnsi="仿宋_GB2312" w:eastAsia="仿宋_GB2312" w:cs="仿宋_GB2312"/>
          <w:b/>
          <w:bCs/>
          <w:sz w:val="32"/>
          <w:szCs w:val="32"/>
        </w:rPr>
        <w:t>四、评价结论</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PAGEREF _Toc19470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12</w:t>
      </w:r>
      <w:r>
        <w:rPr>
          <w:rFonts w:hint="eastAsia" w:ascii="仿宋_GB2312" w:hAnsi="仿宋_GB2312" w:eastAsia="仿宋_GB2312" w:cs="仿宋_GB2312"/>
          <w:b/>
          <w:bCs/>
          <w:sz w:val="32"/>
          <w:szCs w:val="32"/>
        </w:rPr>
        <w:fldChar w:fldCharType="end"/>
      </w:r>
      <w:r>
        <w:rPr>
          <w:rFonts w:hint="eastAsia" w:ascii="仿宋_GB2312" w:hAnsi="仿宋_GB2312" w:eastAsia="仿宋_GB2312" w:cs="仿宋_GB2312"/>
          <w:b/>
          <w:bCs/>
          <w:sz w:val="32"/>
          <w:szCs w:val="32"/>
        </w:rPr>
        <w:fldChar w:fldCharType="end"/>
      </w:r>
    </w:p>
    <w:p>
      <w:pPr>
        <w:pStyle w:val="10"/>
        <w:tabs>
          <w:tab w:val="right" w:leader="dot" w:pos="8306"/>
        </w:tabs>
        <w:spacing w:line="600" w:lineRule="exact"/>
        <w:rPr>
          <w:rFonts w:ascii="仿宋_GB2312" w:hAnsi="仿宋_GB2312" w:eastAsia="仿宋_GB2312" w:cs="仿宋_GB2312"/>
          <w:b/>
          <w:bCs/>
          <w:sz w:val="32"/>
          <w:szCs w:val="32"/>
        </w:rPr>
      </w:pPr>
      <w:r>
        <w:fldChar w:fldCharType="begin"/>
      </w:r>
      <w:r>
        <w:instrText xml:space="preserve"> HYPERLINK \l "_Toc26966" </w:instrText>
      </w:r>
      <w:r>
        <w:fldChar w:fldCharType="separate"/>
      </w:r>
      <w:r>
        <w:rPr>
          <w:rFonts w:hint="eastAsia" w:ascii="仿宋_GB2312" w:hAnsi="仿宋_GB2312" w:eastAsia="仿宋_GB2312" w:cs="仿宋_GB2312"/>
          <w:b/>
          <w:bCs/>
          <w:sz w:val="32"/>
          <w:szCs w:val="32"/>
        </w:rPr>
        <w:t>五、问题</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PAGEREF _Toc26966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12</w:t>
      </w:r>
      <w:r>
        <w:rPr>
          <w:rFonts w:hint="eastAsia" w:ascii="仿宋_GB2312" w:hAnsi="仿宋_GB2312" w:eastAsia="仿宋_GB2312" w:cs="仿宋_GB2312"/>
          <w:b/>
          <w:bCs/>
          <w:sz w:val="32"/>
          <w:szCs w:val="32"/>
        </w:rPr>
        <w:fldChar w:fldCharType="end"/>
      </w:r>
      <w:r>
        <w:rPr>
          <w:rFonts w:hint="eastAsia" w:ascii="仿宋_GB2312" w:hAnsi="仿宋_GB2312" w:eastAsia="仿宋_GB2312" w:cs="仿宋_GB2312"/>
          <w:b/>
          <w:bCs/>
          <w:sz w:val="32"/>
          <w:szCs w:val="32"/>
        </w:rPr>
        <w:fldChar w:fldCharType="end"/>
      </w:r>
    </w:p>
    <w:p>
      <w:pPr>
        <w:pStyle w:val="10"/>
        <w:tabs>
          <w:tab w:val="right" w:leader="dot" w:pos="8306"/>
        </w:tabs>
        <w:spacing w:line="600" w:lineRule="exact"/>
        <w:rPr>
          <w:rFonts w:ascii="仿宋_GB2312" w:hAnsi="仿宋_GB2312" w:eastAsia="仿宋_GB2312" w:cs="仿宋_GB2312"/>
          <w:b/>
          <w:bCs/>
          <w:sz w:val="32"/>
          <w:szCs w:val="32"/>
        </w:rPr>
      </w:pPr>
      <w:r>
        <w:fldChar w:fldCharType="begin"/>
      </w:r>
      <w:r>
        <w:instrText xml:space="preserve"> HYPERLINK \l "_Toc13142" </w:instrText>
      </w:r>
      <w:r>
        <w:fldChar w:fldCharType="separate"/>
      </w:r>
      <w:r>
        <w:rPr>
          <w:rFonts w:hint="eastAsia" w:ascii="仿宋_GB2312" w:hAnsi="仿宋_GB2312" w:eastAsia="仿宋_GB2312" w:cs="仿宋_GB2312"/>
          <w:b/>
          <w:bCs/>
          <w:sz w:val="32"/>
          <w:szCs w:val="32"/>
        </w:rPr>
        <w:t>六、建议</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PAGEREF _Toc13142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12</w:t>
      </w:r>
      <w:r>
        <w:rPr>
          <w:rFonts w:hint="eastAsia" w:ascii="仿宋_GB2312" w:hAnsi="仿宋_GB2312" w:eastAsia="仿宋_GB2312" w:cs="仿宋_GB2312"/>
          <w:b/>
          <w:bCs/>
          <w:sz w:val="32"/>
          <w:szCs w:val="32"/>
        </w:rPr>
        <w:fldChar w:fldCharType="end"/>
      </w:r>
      <w:r>
        <w:rPr>
          <w:rFonts w:hint="eastAsia" w:ascii="仿宋_GB2312" w:hAnsi="仿宋_GB2312" w:eastAsia="仿宋_GB2312" w:cs="仿宋_GB2312"/>
          <w:b/>
          <w:bCs/>
          <w:sz w:val="32"/>
          <w:szCs w:val="32"/>
        </w:rPr>
        <w:fldChar w:fldCharType="end"/>
      </w:r>
    </w:p>
    <w:p>
      <w:pPr>
        <w:pStyle w:val="10"/>
        <w:tabs>
          <w:tab w:val="right" w:leader="dot" w:pos="8306"/>
        </w:tabs>
        <w:spacing w:line="600" w:lineRule="exact"/>
        <w:rPr>
          <w:rFonts w:ascii="仿宋_GB2312" w:hAnsi="仿宋_GB2312" w:eastAsia="仿宋_GB2312" w:cs="仿宋_GB2312"/>
          <w:b/>
          <w:bCs/>
          <w:sz w:val="32"/>
          <w:szCs w:val="32"/>
        </w:rPr>
      </w:pPr>
      <w:r>
        <w:fldChar w:fldCharType="begin"/>
      </w:r>
      <w:r>
        <w:instrText xml:space="preserve"> HYPERLINK \l "_Toc351" </w:instrText>
      </w:r>
      <w:r>
        <w:fldChar w:fldCharType="separate"/>
      </w:r>
      <w:r>
        <w:rPr>
          <w:rFonts w:hint="eastAsia" w:ascii="仿宋_GB2312" w:hAnsi="仿宋_GB2312" w:eastAsia="仿宋_GB2312" w:cs="仿宋_GB2312"/>
          <w:b/>
          <w:bCs/>
          <w:sz w:val="32"/>
          <w:szCs w:val="32"/>
        </w:rPr>
        <w:t>七、附件</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PAGEREF _Toc351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13</w:t>
      </w:r>
      <w:r>
        <w:rPr>
          <w:rFonts w:hint="eastAsia" w:ascii="仿宋_GB2312" w:hAnsi="仿宋_GB2312" w:eastAsia="仿宋_GB2312" w:cs="仿宋_GB2312"/>
          <w:b/>
          <w:bCs/>
          <w:sz w:val="32"/>
          <w:szCs w:val="32"/>
        </w:rPr>
        <w:fldChar w:fldCharType="end"/>
      </w:r>
      <w:r>
        <w:rPr>
          <w:rFonts w:hint="eastAsia" w:ascii="仿宋_GB2312" w:hAnsi="仿宋_GB2312" w:eastAsia="仿宋_GB2312" w:cs="仿宋_GB2312"/>
          <w:b/>
          <w:bCs/>
          <w:sz w:val="32"/>
          <w:szCs w:val="32"/>
        </w:rPr>
        <w:fldChar w:fldCharType="end"/>
      </w:r>
    </w:p>
    <w:p>
      <w:pPr>
        <w:spacing w:after="312" w:afterLines="100" w:line="600" w:lineRule="exact"/>
        <w:jc w:val="center"/>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fldChar w:fldCharType="end"/>
      </w:r>
    </w:p>
    <w:p>
      <w:pPr>
        <w:spacing w:after="312" w:afterLines="100" w:line="500" w:lineRule="exact"/>
        <w:jc w:val="center"/>
        <w:outlineLvl w:val="0"/>
        <w:rPr>
          <w:rFonts w:ascii="方正小标宋简体" w:hAnsi="Leelawadee UI" w:eastAsia="方正小标宋简体" w:cs="Leelawadee UI"/>
          <w:bCs/>
          <w:kern w:val="0"/>
          <w:sz w:val="44"/>
          <w:szCs w:val="28"/>
        </w:rPr>
        <w:sectPr>
          <w:headerReference r:id="rId6" w:type="default"/>
          <w:pgSz w:w="11906" w:h="16838"/>
          <w:pgMar w:top="1587" w:right="1474" w:bottom="1417" w:left="1587" w:header="851" w:footer="992" w:gutter="0"/>
          <w:pgNumType w:start="1"/>
          <w:cols w:space="720" w:num="1"/>
          <w:docGrid w:type="lines" w:linePitch="312" w:charSpace="0"/>
        </w:sectPr>
      </w:pPr>
    </w:p>
    <w:p>
      <w:pPr>
        <w:spacing w:after="312" w:afterLines="100" w:line="560" w:lineRule="exact"/>
        <w:jc w:val="center"/>
        <w:outlineLvl w:val="0"/>
        <w:rPr>
          <w:rFonts w:ascii="方正小标宋简体" w:hAnsi="Leelawadee UI" w:eastAsia="方正小标宋简体" w:cs="Leelawadee UI"/>
          <w:bCs/>
          <w:kern w:val="0"/>
          <w:sz w:val="44"/>
          <w:szCs w:val="28"/>
        </w:rPr>
      </w:pPr>
      <w:r>
        <w:rPr>
          <w:rFonts w:hint="eastAsia" w:ascii="方正小标宋简体" w:hAnsi="Leelawadee UI" w:eastAsia="方正小标宋简体" w:cs="Leelawadee UI"/>
          <w:bCs/>
          <w:kern w:val="0"/>
          <w:sz w:val="44"/>
          <w:szCs w:val="28"/>
        </w:rPr>
        <w:t>2019年平原造林地块土地复垦一次性</w:t>
      </w:r>
    </w:p>
    <w:p>
      <w:pPr>
        <w:spacing w:after="312" w:afterLines="100" w:line="560" w:lineRule="exact"/>
        <w:jc w:val="center"/>
        <w:outlineLvl w:val="0"/>
        <w:rPr>
          <w:rFonts w:ascii="方正小标宋简体" w:hAnsi="Leelawadee UI" w:eastAsia="方正小标宋简体" w:cs="Leelawadee UI"/>
          <w:bCs/>
          <w:kern w:val="0"/>
          <w:sz w:val="44"/>
          <w:szCs w:val="28"/>
        </w:rPr>
      </w:pPr>
      <w:r>
        <w:rPr>
          <w:rFonts w:hint="eastAsia" w:ascii="方正小标宋简体" w:hAnsi="Leelawadee UI" w:eastAsia="方正小标宋简体" w:cs="Leelawadee UI"/>
          <w:bCs/>
          <w:kern w:val="0"/>
          <w:sz w:val="44"/>
          <w:szCs w:val="28"/>
        </w:rPr>
        <w:t>补助项目绩效评价报告</w:t>
      </w:r>
    </w:p>
    <w:p>
      <w:pPr>
        <w:ind w:firstLine="640" w:firstLineChars="200"/>
        <w:rPr>
          <w:rFonts w:ascii="黑体" w:hAnsi="黑体" w:eastAsia="黑体" w:cs="黑体"/>
          <w:sz w:val="36"/>
          <w:szCs w:val="36"/>
        </w:rPr>
      </w:pPr>
      <w:bookmarkStart w:id="0" w:name="_Toc390080623"/>
      <w:r>
        <w:rPr>
          <w:rFonts w:hint="eastAsia" w:ascii="仿宋_GB2312" w:hAnsi="仿宋_GB2312" w:eastAsia="仿宋_GB2312" w:cs="仿宋_GB2312"/>
          <w:sz w:val="32"/>
          <w:szCs w:val="32"/>
        </w:rPr>
        <w:t>为提高财政支出管理水平，检验财政支出预期目标实现程度，考核财政支出效率和综合效果，为以后年度财政资金安排提供重要依据，根据《</w:t>
      </w:r>
      <w:r>
        <w:rPr>
          <w:rFonts w:hint="eastAsia" w:ascii="仿宋_GB2312" w:eastAsia="仿宋_GB2312"/>
          <w:sz w:val="32"/>
          <w:szCs w:val="32"/>
        </w:rPr>
        <w:t>丰台区财政支出绩效评价管理暂行办法</w:t>
      </w:r>
      <w:r>
        <w:rPr>
          <w:rFonts w:hint="eastAsia" w:ascii="仿宋_GB2312" w:hAnsi="仿宋_GB2312" w:eastAsia="仿宋_GB2312" w:cs="仿宋_GB2312"/>
          <w:bCs/>
          <w:kern w:val="44"/>
          <w:sz w:val="32"/>
          <w:szCs w:val="32"/>
        </w:rPr>
        <w:t xml:space="preserve"> 》</w:t>
      </w:r>
      <w:r>
        <w:rPr>
          <w:rFonts w:hint="eastAsia" w:ascii="仿宋_GB2312" w:hAnsi="仿宋_GB2312" w:eastAsia="仿宋_GB2312" w:cs="仿宋_GB2312"/>
          <w:sz w:val="32"/>
          <w:szCs w:val="32"/>
        </w:rPr>
        <w:t>（丰财绩效〔2012〕729 号) 和《丰台区财政局关于开展2020年绩效自评工作的通知》等文</w:t>
      </w:r>
      <w:r>
        <w:rPr>
          <w:rFonts w:hint="eastAsia" w:ascii="仿宋_GB2312" w:hAnsi="仿宋_GB2312" w:eastAsia="仿宋_GB2312" w:cs="仿宋_GB2312"/>
          <w:bCs/>
          <w:kern w:val="44"/>
          <w:sz w:val="32"/>
          <w:szCs w:val="32"/>
        </w:rPr>
        <w:t>件规定，北京市丰台区南苑乡人民政府成立项目绩效评价工作组，对2019年平原造林地块土地复垦一次性补助</w:t>
      </w:r>
      <w:r>
        <w:rPr>
          <w:rFonts w:hint="eastAsia" w:ascii="仿宋_GB2312" w:hAnsi="仿宋_GB2312" w:eastAsia="仿宋_GB2312" w:cs="仿宋_GB2312"/>
          <w:sz w:val="32"/>
          <w:szCs w:val="32"/>
        </w:rPr>
        <w:t>项目实施绩效评价，形成本项目绩效评价报告。</w:t>
      </w:r>
      <w:bookmarkEnd w:id="0"/>
    </w:p>
    <w:p>
      <w:pPr>
        <w:pStyle w:val="3"/>
        <w:spacing w:line="560" w:lineRule="exact"/>
        <w:ind w:firstLine="640"/>
        <w:rPr>
          <w:rFonts w:ascii="黑体" w:hAnsi="黑体" w:eastAsia="黑体" w:cs="黑体"/>
          <w:b w:val="0"/>
          <w:bCs w:val="0"/>
          <w:szCs w:val="32"/>
        </w:rPr>
      </w:pPr>
      <w:bookmarkStart w:id="1" w:name="_Toc10350"/>
      <w:bookmarkStart w:id="2" w:name="_Toc390080624"/>
      <w:bookmarkStart w:id="3" w:name="_Toc390080628"/>
      <w:r>
        <w:rPr>
          <w:rFonts w:hint="eastAsia" w:ascii="黑体" w:hAnsi="黑体" w:eastAsia="黑体" w:cs="黑体"/>
          <w:b w:val="0"/>
          <w:bCs w:val="0"/>
          <w:szCs w:val="32"/>
        </w:rPr>
        <w:t>一、项目概述</w:t>
      </w:r>
      <w:bookmarkEnd w:id="1"/>
      <w:bookmarkEnd w:id="2"/>
    </w:p>
    <w:p>
      <w:pPr>
        <w:pStyle w:val="4"/>
        <w:spacing w:line="560" w:lineRule="exact"/>
        <w:rPr>
          <w:rFonts w:ascii="楷体" w:hAnsi="楷体" w:eastAsia="楷体" w:cs="楷体"/>
        </w:rPr>
      </w:pPr>
      <w:bookmarkStart w:id="4" w:name="_Toc390080625"/>
      <w:bookmarkStart w:id="5" w:name="_Toc31733"/>
      <w:r>
        <w:rPr>
          <w:rFonts w:hint="eastAsia" w:ascii="楷体" w:hAnsi="楷体" w:eastAsia="楷体" w:cs="楷体"/>
        </w:rPr>
        <w:t>（一）项目概况</w:t>
      </w:r>
      <w:bookmarkEnd w:id="4"/>
      <w:bookmarkEnd w:id="5"/>
      <w:r>
        <w:rPr>
          <w:rFonts w:hint="eastAsia" w:ascii="楷体" w:hAnsi="楷体" w:eastAsia="楷体" w:cs="楷体"/>
        </w:rPr>
        <w:t xml:space="preserve">  </w:t>
      </w:r>
    </w:p>
    <w:p>
      <w:pPr>
        <w:spacing w:line="360" w:lineRule="auto"/>
        <w:ind w:firstLine="640" w:firstLineChars="200"/>
        <w:jc w:val="left"/>
        <w:rPr>
          <w:rFonts w:ascii="仿宋" w:hAnsi="仿宋" w:eastAsia="仿宋" w:cs="仿宋"/>
          <w:sz w:val="32"/>
          <w:szCs w:val="32"/>
        </w:rPr>
      </w:pPr>
      <w:bookmarkStart w:id="6" w:name="_Toc6491"/>
      <w:r>
        <w:rPr>
          <w:rFonts w:hint="eastAsia" w:ascii="仿宋" w:hAnsi="仿宋" w:eastAsia="仿宋" w:cs="仿宋"/>
          <w:sz w:val="32"/>
          <w:szCs w:val="32"/>
        </w:rPr>
        <w:t>为合理利用土地，改善生态环境，推动绿化建设工作不断深入发展，为下一步的绿化工作打下坚实基础，按照丰台区新一轮百万亩造林绿化绿化工作部署，2019年（南苑乡）平原造林土地复垦工程项目</w:t>
      </w:r>
      <w:r>
        <w:rPr>
          <w:rFonts w:hint="eastAsia" w:ascii="仿宋_GB2312" w:hAnsi="Calibri" w:eastAsia="仿宋_GB2312"/>
          <w:sz w:val="32"/>
          <w:szCs w:val="32"/>
        </w:rPr>
        <w:t>经丰台区园林绿化局立项，由</w:t>
      </w:r>
      <w:r>
        <w:rPr>
          <w:rFonts w:hint="eastAsia" w:ascii="仿宋" w:hAnsi="仿宋" w:eastAsia="仿宋" w:cs="仿宋"/>
          <w:sz w:val="32"/>
          <w:szCs w:val="32"/>
        </w:rPr>
        <w:t>北京市丰台区南苑乡人民政府负责组织实施。</w:t>
      </w:r>
    </w:p>
    <w:p>
      <w:pPr>
        <w:spacing w:line="360" w:lineRule="auto"/>
        <w:ind w:firstLine="640" w:firstLineChars="200"/>
        <w:jc w:val="left"/>
        <w:rPr>
          <w:rFonts w:ascii="仿宋" w:hAnsi="仿宋" w:eastAsia="仿宋" w:cs="仿宋"/>
          <w:sz w:val="32"/>
          <w:szCs w:val="32"/>
        </w:rPr>
      </w:pPr>
      <w:r>
        <w:rPr>
          <w:rFonts w:hint="eastAsia" w:ascii="仿宋_GB2312" w:hAnsi="Calibri" w:eastAsia="仿宋_GB2312"/>
          <w:sz w:val="32"/>
          <w:szCs w:val="32"/>
        </w:rPr>
        <w:t>2019年南苑乡平原造林土地复垦工程主要包括：对218亩规划内土地进行拆除构建物、渣土外运、回填土方等，使其恢复种植条件</w:t>
      </w:r>
      <w:r>
        <w:rPr>
          <w:rFonts w:hint="eastAsia" w:ascii="仿宋" w:hAnsi="仿宋" w:eastAsia="仿宋" w:cs="仿宋"/>
          <w:sz w:val="32"/>
          <w:szCs w:val="32"/>
        </w:rPr>
        <w:t>。</w:t>
      </w:r>
    </w:p>
    <w:p>
      <w:pPr>
        <w:adjustRightInd w:val="0"/>
        <w:snapToGrid w:val="0"/>
        <w:spacing w:line="560" w:lineRule="exact"/>
        <w:ind w:firstLine="640"/>
        <w:rPr>
          <w:rFonts w:ascii="仿宋_GB2312" w:hAnsi="仿宋_GB2312" w:eastAsia="仿宋_GB2312" w:cs="仿宋_GB2312"/>
          <w:color w:val="000000"/>
          <w:sz w:val="32"/>
          <w:szCs w:val="32"/>
        </w:rPr>
      </w:pPr>
      <w:r>
        <w:rPr>
          <w:rFonts w:hint="eastAsia" w:ascii="仿宋_GB2312" w:hAnsi="Calibri" w:eastAsia="仿宋_GB2312"/>
          <w:sz w:val="32"/>
          <w:szCs w:val="32"/>
        </w:rPr>
        <w:t>2019年南苑乡平原造林土地复垦</w:t>
      </w:r>
      <w:r>
        <w:rPr>
          <w:rFonts w:hint="eastAsia" w:ascii="仿宋_GB2312" w:hAnsi="仿宋_GB2312" w:eastAsia="仿宋_GB2312" w:cs="仿宋_GB2312"/>
          <w:color w:val="000000"/>
          <w:sz w:val="32"/>
          <w:szCs w:val="32"/>
        </w:rPr>
        <w:t>项目主责单位</w:t>
      </w:r>
      <w:r>
        <w:rPr>
          <w:rFonts w:hint="eastAsia" w:ascii="仿宋" w:hAnsi="仿宋" w:eastAsia="仿宋" w:cs="仿宋"/>
          <w:sz w:val="32"/>
          <w:szCs w:val="32"/>
        </w:rPr>
        <w:t>北京市丰台区南苑乡人民政府</w:t>
      </w:r>
      <w:r>
        <w:rPr>
          <w:rFonts w:hint="eastAsia" w:ascii="仿宋_GB2312" w:hAnsi="仿宋_GB2312" w:eastAsia="仿宋_GB2312" w:cs="仿宋_GB2312"/>
          <w:color w:val="000000"/>
          <w:sz w:val="32"/>
          <w:szCs w:val="32"/>
        </w:rPr>
        <w:t>，在项目整体执行过程中负责对项目的过程监管。具体组织实施部门为</w:t>
      </w:r>
      <w:r>
        <w:rPr>
          <w:rFonts w:hint="eastAsia" w:ascii="仿宋_GB2312" w:hAnsi="仿宋_GB2312" w:eastAsia="仿宋_GB2312" w:cs="仿宋_GB2312"/>
          <w:sz w:val="32"/>
          <w:szCs w:val="32"/>
        </w:rPr>
        <w:t>北京市丰台区南苑乡农业服务中心（南苑乡林业站）（以下简称乡农服中心），</w:t>
      </w:r>
      <w:r>
        <w:rPr>
          <w:rFonts w:hint="eastAsia" w:ascii="仿宋_GB2312" w:hAnsi="仿宋_GB2312" w:eastAsia="仿宋_GB2312" w:cs="仿宋_GB2312"/>
          <w:color w:val="000000"/>
          <w:sz w:val="32"/>
          <w:szCs w:val="32"/>
        </w:rPr>
        <w:t>负责项目的具体组织、日常管理以及验收结款事项。</w:t>
      </w:r>
    </w:p>
    <w:p>
      <w:pPr>
        <w:pStyle w:val="4"/>
        <w:spacing w:line="560" w:lineRule="exact"/>
        <w:rPr>
          <w:rFonts w:ascii="楷体" w:hAnsi="楷体" w:eastAsia="楷体" w:cs="楷体"/>
        </w:rPr>
      </w:pPr>
      <w:r>
        <w:rPr>
          <w:rFonts w:hint="eastAsia" w:ascii="楷体" w:hAnsi="楷体" w:eastAsia="楷体" w:cs="楷体"/>
        </w:rPr>
        <w:t>（二）项目资金情况</w:t>
      </w:r>
      <w:bookmarkEnd w:id="6"/>
      <w:r>
        <w:rPr>
          <w:rFonts w:hint="eastAsia" w:ascii="楷体" w:hAnsi="楷体" w:eastAsia="楷体" w:cs="楷体"/>
        </w:rPr>
        <w:t xml:space="preserve">  </w:t>
      </w:r>
    </w:p>
    <w:p>
      <w:pPr>
        <w:adjustRightInd w:val="0"/>
        <w:snapToGrid w:val="0"/>
        <w:spacing w:line="560" w:lineRule="exact"/>
        <w:ind w:firstLine="640"/>
        <w:rPr>
          <w:rFonts w:ascii="仿宋_GB2312" w:hAnsi="Calibri" w:eastAsia="仿宋_GB2312"/>
          <w:sz w:val="32"/>
          <w:szCs w:val="32"/>
        </w:rPr>
      </w:pPr>
      <w:bookmarkStart w:id="7" w:name="_Toc27563"/>
      <w:r>
        <w:rPr>
          <w:rFonts w:hint="eastAsia" w:ascii="仿宋_GB2312" w:hAnsi="仿宋_GB2312" w:eastAsia="仿宋_GB2312" w:cs="仿宋_GB2312"/>
          <w:sz w:val="32"/>
          <w:szCs w:val="32"/>
        </w:rPr>
        <w:t>项目预算批复为1090万元，全部为财政资金。资金分三笔下达，2019年1月28日下达930万、120万，</w:t>
      </w:r>
      <w:r>
        <w:rPr>
          <w:rFonts w:hint="eastAsia" w:ascii="仿宋_GB2312" w:hAnsi="仿宋_GB2312" w:eastAsia="仿宋_GB2312" w:cs="仿宋_GB2312"/>
          <w:sz w:val="32"/>
          <w:szCs w:val="32"/>
          <w:lang w:eastAsia="zh-CN"/>
        </w:rPr>
        <w:t>5月8日</w:t>
      </w:r>
      <w:r>
        <w:rPr>
          <w:rFonts w:hint="eastAsia" w:ascii="仿宋_GB2312" w:hAnsi="仿宋_GB2312" w:eastAsia="仿宋_GB2312" w:cs="仿宋_GB2312"/>
          <w:sz w:val="32"/>
          <w:szCs w:val="32"/>
        </w:rPr>
        <w:t>下达40万，共1090万。2019年5月30日，经履行三重一大程序，项目资金1090万由乡政府拨至乡农服中心。经在项目实施过程中，根据项目合同以及实际需求，使用预算资金共计1013.5万元</w:t>
      </w:r>
      <w:r>
        <w:rPr>
          <w:rFonts w:hint="eastAsia" w:ascii="仿宋_GB2312" w:hAnsi="仿宋_GB2312" w:eastAsia="仿宋_GB2312" w:cs="仿宋_GB2312"/>
          <w:color w:val="000000"/>
          <w:sz w:val="32"/>
          <w:szCs w:val="32"/>
        </w:rPr>
        <w:t>，其中</w:t>
      </w:r>
      <w:r>
        <w:rPr>
          <w:rFonts w:hint="eastAsia" w:ascii="仿宋_GB2312" w:hAnsi="Calibri" w:eastAsia="仿宋_GB2312"/>
          <w:sz w:val="32"/>
          <w:szCs w:val="32"/>
        </w:rPr>
        <w:t>监理费用支出15.2万元，土地勘察费用支出14.91万元，方案编制费用支出26.52万元，下拨村集体经济组织956.87万元。未使用的经费中76.5万元，含待支出费用50万（其中复垦施工费40万、项目审计费预计10万）。支出情况如下表所示：</w:t>
      </w:r>
    </w:p>
    <w:p>
      <w:pPr>
        <w:adjustRightInd w:val="0"/>
        <w:snapToGrid w:val="0"/>
        <w:spacing w:line="560" w:lineRule="exact"/>
        <w:ind w:firstLine="640"/>
        <w:rPr>
          <w:rFonts w:ascii="仿宋_GB2312" w:hAnsi="Calibri" w:eastAsia="仿宋_GB2312"/>
          <w:sz w:val="32"/>
          <w:szCs w:val="32"/>
        </w:rPr>
      </w:pPr>
    </w:p>
    <w:tbl>
      <w:tblPr>
        <w:tblStyle w:val="15"/>
        <w:tblW w:w="8522" w:type="dxa"/>
        <w:tblInd w:w="5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8"/>
        <w:gridCol w:w="1583"/>
        <w:gridCol w:w="2634"/>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78" w:type="dxa"/>
          </w:tcPr>
          <w:p>
            <w:pPr>
              <w:spacing w:line="360" w:lineRule="auto"/>
              <w:rPr>
                <w:rFonts w:ascii="仿宋" w:hAnsi="仿宋" w:eastAsia="仿宋" w:cs="仿宋"/>
                <w:sz w:val="28"/>
                <w:szCs w:val="28"/>
              </w:rPr>
            </w:pPr>
            <w:r>
              <w:rPr>
                <w:rFonts w:hint="eastAsia" w:ascii="仿宋" w:hAnsi="仿宋" w:eastAsia="仿宋" w:cs="仿宋"/>
                <w:sz w:val="28"/>
                <w:szCs w:val="28"/>
              </w:rPr>
              <w:t>项目负责人</w:t>
            </w:r>
          </w:p>
        </w:tc>
        <w:tc>
          <w:tcPr>
            <w:tcW w:w="1583" w:type="dxa"/>
          </w:tcPr>
          <w:p>
            <w:pPr>
              <w:spacing w:line="360" w:lineRule="auto"/>
              <w:rPr>
                <w:rFonts w:ascii="仿宋" w:hAnsi="仿宋" w:eastAsia="仿宋" w:cs="仿宋"/>
                <w:sz w:val="28"/>
                <w:szCs w:val="28"/>
              </w:rPr>
            </w:pPr>
            <w:r>
              <w:rPr>
                <w:rFonts w:hint="eastAsia" w:ascii="仿宋" w:hAnsi="仿宋" w:eastAsia="仿宋" w:cs="仿宋"/>
                <w:sz w:val="28"/>
                <w:szCs w:val="28"/>
              </w:rPr>
              <w:t>黄伟</w:t>
            </w:r>
          </w:p>
        </w:tc>
        <w:tc>
          <w:tcPr>
            <w:tcW w:w="2634" w:type="dxa"/>
          </w:tcPr>
          <w:p>
            <w:pPr>
              <w:spacing w:line="360" w:lineRule="auto"/>
              <w:rPr>
                <w:rFonts w:ascii="仿宋" w:hAnsi="仿宋" w:eastAsia="仿宋" w:cs="仿宋"/>
                <w:sz w:val="28"/>
                <w:szCs w:val="28"/>
              </w:rPr>
            </w:pPr>
            <w:r>
              <w:rPr>
                <w:rFonts w:hint="eastAsia" w:ascii="仿宋" w:hAnsi="仿宋" w:eastAsia="仿宋" w:cs="仿宋"/>
                <w:sz w:val="28"/>
                <w:szCs w:val="28"/>
              </w:rPr>
              <w:t>联系电话</w:t>
            </w:r>
          </w:p>
        </w:tc>
        <w:tc>
          <w:tcPr>
            <w:tcW w:w="1827" w:type="dxa"/>
          </w:tcPr>
          <w:p>
            <w:pPr>
              <w:spacing w:line="360" w:lineRule="auto"/>
              <w:rPr>
                <w:rFonts w:ascii="仿宋" w:hAnsi="仿宋" w:eastAsia="仿宋" w:cs="仿宋"/>
                <w:sz w:val="28"/>
                <w:szCs w:val="28"/>
              </w:rPr>
            </w:pPr>
            <w:r>
              <w:rPr>
                <w:rFonts w:hint="eastAsia" w:ascii="仿宋" w:hAnsi="仿宋" w:eastAsia="仿宋" w:cs="仿宋"/>
                <w:sz w:val="28"/>
                <w:szCs w:val="28"/>
              </w:rPr>
              <w:t>67236607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spacing w:line="360" w:lineRule="auto"/>
              <w:rPr>
                <w:rFonts w:ascii="仿宋" w:hAnsi="仿宋" w:eastAsia="仿宋" w:cs="仿宋"/>
                <w:sz w:val="28"/>
                <w:szCs w:val="28"/>
              </w:rPr>
            </w:pPr>
            <w:r>
              <w:rPr>
                <w:rFonts w:hint="eastAsia" w:ascii="仿宋" w:hAnsi="仿宋" w:eastAsia="仿宋" w:cs="仿宋"/>
                <w:sz w:val="28"/>
                <w:szCs w:val="28"/>
              </w:rPr>
              <w:t>项目开始时间</w:t>
            </w:r>
          </w:p>
        </w:tc>
        <w:tc>
          <w:tcPr>
            <w:tcW w:w="1583" w:type="dxa"/>
          </w:tcPr>
          <w:p>
            <w:pPr>
              <w:spacing w:line="360" w:lineRule="auto"/>
              <w:rPr>
                <w:rFonts w:ascii="仿宋" w:hAnsi="仿宋" w:eastAsia="仿宋" w:cs="仿宋"/>
                <w:sz w:val="28"/>
                <w:szCs w:val="28"/>
              </w:rPr>
            </w:pPr>
            <w:r>
              <w:rPr>
                <w:rFonts w:hint="eastAsia" w:ascii="仿宋" w:hAnsi="仿宋" w:eastAsia="仿宋" w:cs="仿宋"/>
                <w:sz w:val="28"/>
                <w:szCs w:val="28"/>
              </w:rPr>
              <w:t>2019年1月</w:t>
            </w:r>
          </w:p>
        </w:tc>
        <w:tc>
          <w:tcPr>
            <w:tcW w:w="2634" w:type="dxa"/>
          </w:tcPr>
          <w:p>
            <w:pPr>
              <w:spacing w:line="360" w:lineRule="auto"/>
              <w:rPr>
                <w:rFonts w:ascii="仿宋" w:hAnsi="仿宋" w:eastAsia="仿宋" w:cs="仿宋"/>
                <w:sz w:val="28"/>
                <w:szCs w:val="28"/>
              </w:rPr>
            </w:pPr>
            <w:r>
              <w:rPr>
                <w:rFonts w:hint="eastAsia" w:ascii="仿宋" w:hAnsi="仿宋" w:eastAsia="仿宋" w:cs="仿宋"/>
                <w:sz w:val="28"/>
                <w:szCs w:val="28"/>
              </w:rPr>
              <w:t>项目完成时间</w:t>
            </w:r>
          </w:p>
        </w:tc>
        <w:tc>
          <w:tcPr>
            <w:tcW w:w="1827" w:type="dxa"/>
          </w:tcPr>
          <w:p>
            <w:pPr>
              <w:spacing w:line="360" w:lineRule="auto"/>
              <w:rPr>
                <w:rFonts w:ascii="仿宋" w:hAnsi="仿宋" w:eastAsia="仿宋" w:cs="仿宋"/>
                <w:sz w:val="28"/>
                <w:szCs w:val="28"/>
              </w:rPr>
            </w:pPr>
            <w:r>
              <w:rPr>
                <w:rFonts w:hint="eastAsia" w:ascii="仿宋" w:hAnsi="仿宋" w:eastAsia="仿宋" w:cs="仿宋"/>
                <w:sz w:val="28"/>
                <w:szCs w:val="28"/>
              </w:rPr>
              <w:t>2019年12月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spacing w:line="360" w:lineRule="auto"/>
              <w:rPr>
                <w:rFonts w:ascii="仿宋" w:hAnsi="仿宋" w:eastAsia="仿宋" w:cs="仿宋"/>
                <w:sz w:val="28"/>
                <w:szCs w:val="28"/>
              </w:rPr>
            </w:pPr>
            <w:r>
              <w:rPr>
                <w:rFonts w:hint="eastAsia" w:ascii="仿宋" w:hAnsi="仿宋" w:eastAsia="仿宋" w:cs="仿宋"/>
                <w:sz w:val="28"/>
                <w:szCs w:val="28"/>
              </w:rPr>
              <w:t>项目总预算</w:t>
            </w:r>
          </w:p>
        </w:tc>
        <w:tc>
          <w:tcPr>
            <w:tcW w:w="1583" w:type="dxa"/>
          </w:tcPr>
          <w:p>
            <w:pPr>
              <w:spacing w:line="360" w:lineRule="auto"/>
              <w:rPr>
                <w:rFonts w:ascii="仿宋" w:hAnsi="仿宋" w:eastAsia="仿宋" w:cs="仿宋"/>
                <w:sz w:val="28"/>
                <w:szCs w:val="28"/>
              </w:rPr>
            </w:pPr>
            <w:r>
              <w:rPr>
                <w:rFonts w:hint="eastAsia" w:ascii="仿宋" w:hAnsi="仿宋" w:eastAsia="仿宋" w:cs="仿宋"/>
                <w:sz w:val="28"/>
                <w:szCs w:val="28"/>
              </w:rPr>
              <w:t>1090万</w:t>
            </w:r>
          </w:p>
        </w:tc>
        <w:tc>
          <w:tcPr>
            <w:tcW w:w="2634" w:type="dxa"/>
          </w:tcPr>
          <w:p>
            <w:pPr>
              <w:spacing w:line="360" w:lineRule="auto"/>
              <w:rPr>
                <w:rFonts w:ascii="仿宋" w:hAnsi="仿宋" w:eastAsia="仿宋" w:cs="仿宋"/>
                <w:sz w:val="28"/>
                <w:szCs w:val="28"/>
              </w:rPr>
            </w:pPr>
            <w:r>
              <w:rPr>
                <w:rFonts w:hint="eastAsia" w:ascii="仿宋" w:hAnsi="仿宋" w:eastAsia="仿宋" w:cs="仿宋"/>
                <w:sz w:val="28"/>
                <w:szCs w:val="28"/>
              </w:rPr>
              <w:t>其中：区财政拨款</w:t>
            </w:r>
          </w:p>
        </w:tc>
        <w:tc>
          <w:tcPr>
            <w:tcW w:w="1827" w:type="dxa"/>
          </w:tcPr>
          <w:p>
            <w:pPr>
              <w:spacing w:line="360" w:lineRule="auto"/>
              <w:rPr>
                <w:rFonts w:ascii="仿宋" w:hAnsi="仿宋" w:eastAsia="仿宋" w:cs="仿宋"/>
                <w:sz w:val="28"/>
                <w:szCs w:val="28"/>
              </w:rPr>
            </w:pPr>
            <w:r>
              <w:rPr>
                <w:rFonts w:hint="eastAsia" w:ascii="仿宋" w:hAnsi="仿宋" w:eastAsia="仿宋" w:cs="仿宋"/>
                <w:sz w:val="28"/>
                <w:szCs w:val="28"/>
              </w:rPr>
              <w:t>1090万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spacing w:line="360" w:lineRule="auto"/>
              <w:rPr>
                <w:rFonts w:ascii="仿宋" w:hAnsi="仿宋" w:eastAsia="仿宋" w:cs="仿宋"/>
                <w:sz w:val="28"/>
                <w:szCs w:val="28"/>
              </w:rPr>
            </w:pPr>
            <w:r>
              <w:rPr>
                <w:rFonts w:hint="eastAsia" w:ascii="仿宋" w:hAnsi="仿宋" w:eastAsia="仿宋" w:cs="仿宋"/>
                <w:sz w:val="28"/>
                <w:szCs w:val="28"/>
              </w:rPr>
              <w:t>项目实际到位金额</w:t>
            </w:r>
          </w:p>
        </w:tc>
        <w:tc>
          <w:tcPr>
            <w:tcW w:w="1583" w:type="dxa"/>
          </w:tcPr>
          <w:p>
            <w:pPr>
              <w:spacing w:line="360" w:lineRule="auto"/>
              <w:rPr>
                <w:rFonts w:ascii="仿宋" w:hAnsi="仿宋" w:eastAsia="仿宋" w:cs="仿宋"/>
                <w:sz w:val="28"/>
                <w:szCs w:val="28"/>
              </w:rPr>
            </w:pPr>
            <w:r>
              <w:rPr>
                <w:rFonts w:hint="eastAsia" w:ascii="仿宋" w:hAnsi="仿宋" w:eastAsia="仿宋" w:cs="仿宋"/>
                <w:sz w:val="28"/>
                <w:szCs w:val="28"/>
              </w:rPr>
              <w:t>1090万</w:t>
            </w:r>
          </w:p>
        </w:tc>
        <w:tc>
          <w:tcPr>
            <w:tcW w:w="2634" w:type="dxa"/>
          </w:tcPr>
          <w:p>
            <w:pPr>
              <w:spacing w:line="360" w:lineRule="auto"/>
              <w:rPr>
                <w:rFonts w:ascii="仿宋" w:hAnsi="仿宋" w:eastAsia="仿宋" w:cs="仿宋"/>
                <w:sz w:val="28"/>
                <w:szCs w:val="28"/>
              </w:rPr>
            </w:pPr>
            <w:r>
              <w:rPr>
                <w:rFonts w:hint="eastAsia" w:ascii="仿宋" w:hAnsi="仿宋" w:eastAsia="仿宋" w:cs="仿宋"/>
                <w:sz w:val="28"/>
                <w:szCs w:val="28"/>
              </w:rPr>
              <w:t>其中：区财政拨款</w:t>
            </w:r>
          </w:p>
        </w:tc>
        <w:tc>
          <w:tcPr>
            <w:tcW w:w="1827" w:type="dxa"/>
          </w:tcPr>
          <w:p>
            <w:pPr>
              <w:spacing w:line="360" w:lineRule="auto"/>
              <w:rPr>
                <w:rFonts w:ascii="仿宋" w:hAnsi="仿宋" w:eastAsia="仿宋" w:cs="仿宋"/>
                <w:sz w:val="28"/>
                <w:szCs w:val="28"/>
              </w:rPr>
            </w:pPr>
            <w:r>
              <w:rPr>
                <w:rFonts w:hint="eastAsia" w:ascii="仿宋" w:hAnsi="仿宋" w:eastAsia="仿宋" w:cs="仿宋"/>
                <w:sz w:val="28"/>
                <w:szCs w:val="28"/>
              </w:rPr>
              <w:t>1090万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spacing w:line="360" w:lineRule="auto"/>
              <w:rPr>
                <w:rFonts w:ascii="仿宋" w:hAnsi="仿宋" w:eastAsia="仿宋" w:cs="仿宋"/>
                <w:sz w:val="28"/>
                <w:szCs w:val="28"/>
              </w:rPr>
            </w:pPr>
            <w:r>
              <w:rPr>
                <w:rFonts w:hint="eastAsia" w:ascii="仿宋" w:hAnsi="仿宋" w:eastAsia="仿宋" w:cs="仿宋"/>
                <w:sz w:val="28"/>
                <w:szCs w:val="28"/>
              </w:rPr>
              <w:t>项目实际支出金额</w:t>
            </w:r>
          </w:p>
        </w:tc>
        <w:tc>
          <w:tcPr>
            <w:tcW w:w="1583" w:type="dxa"/>
          </w:tcPr>
          <w:p>
            <w:pPr>
              <w:spacing w:line="360" w:lineRule="auto"/>
              <w:rPr>
                <w:rFonts w:ascii="仿宋" w:hAnsi="仿宋" w:eastAsia="仿宋" w:cs="仿宋"/>
                <w:sz w:val="28"/>
                <w:szCs w:val="28"/>
              </w:rPr>
            </w:pPr>
            <w:r>
              <w:rPr>
                <w:rFonts w:hint="eastAsia" w:ascii="仿宋" w:hAnsi="仿宋" w:eastAsia="仿宋" w:cs="仿宋"/>
                <w:sz w:val="28"/>
                <w:szCs w:val="28"/>
              </w:rPr>
              <w:t>1013.5万</w:t>
            </w:r>
          </w:p>
        </w:tc>
        <w:tc>
          <w:tcPr>
            <w:tcW w:w="2634" w:type="dxa"/>
          </w:tcPr>
          <w:p>
            <w:pPr>
              <w:spacing w:line="360" w:lineRule="auto"/>
              <w:rPr>
                <w:rFonts w:ascii="仿宋" w:hAnsi="仿宋" w:eastAsia="仿宋" w:cs="仿宋"/>
                <w:sz w:val="28"/>
                <w:szCs w:val="28"/>
              </w:rPr>
            </w:pPr>
            <w:r>
              <w:rPr>
                <w:rFonts w:hint="eastAsia" w:ascii="仿宋" w:hAnsi="仿宋" w:eastAsia="仿宋" w:cs="仿宋"/>
                <w:sz w:val="28"/>
                <w:szCs w:val="28"/>
              </w:rPr>
              <w:t>其中：区财政拨款</w:t>
            </w:r>
          </w:p>
        </w:tc>
        <w:tc>
          <w:tcPr>
            <w:tcW w:w="1827" w:type="dxa"/>
          </w:tcPr>
          <w:p>
            <w:pPr>
              <w:spacing w:line="360" w:lineRule="auto"/>
              <w:rPr>
                <w:rFonts w:ascii="仿宋" w:hAnsi="仿宋" w:eastAsia="仿宋" w:cs="仿宋"/>
                <w:sz w:val="28"/>
                <w:szCs w:val="28"/>
              </w:rPr>
            </w:pPr>
            <w:r>
              <w:rPr>
                <w:rFonts w:hint="eastAsia" w:ascii="仿宋" w:hAnsi="仿宋" w:eastAsia="仿宋" w:cs="仿宋"/>
                <w:sz w:val="28"/>
                <w:szCs w:val="28"/>
              </w:rPr>
              <w:t>1013.5万</w:t>
            </w:r>
          </w:p>
        </w:tc>
      </w:tr>
    </w:tbl>
    <w:p>
      <w:pPr>
        <w:adjustRightInd w:val="0"/>
        <w:snapToGrid w:val="0"/>
        <w:spacing w:line="560" w:lineRule="exact"/>
        <w:rPr>
          <w:rFonts w:ascii="仿宋_GB2312" w:hAnsi="Calibri" w:eastAsia="仿宋_GB2312"/>
          <w:sz w:val="32"/>
          <w:szCs w:val="32"/>
        </w:rPr>
      </w:pPr>
    </w:p>
    <w:p>
      <w:pPr>
        <w:pStyle w:val="4"/>
        <w:spacing w:line="560" w:lineRule="exact"/>
        <w:rPr>
          <w:rFonts w:ascii="楷体" w:hAnsi="楷体" w:eastAsia="楷体" w:cs="楷体"/>
        </w:rPr>
      </w:pPr>
      <w:r>
        <w:rPr>
          <w:rFonts w:hint="eastAsia" w:ascii="楷体" w:hAnsi="楷体" w:eastAsia="楷体" w:cs="楷体"/>
        </w:rPr>
        <w:t>（三）绩效目标</w:t>
      </w:r>
      <w:bookmarkEnd w:id="7"/>
    </w:p>
    <w:p>
      <w:pPr>
        <w:widowControl/>
        <w:adjustRightInd w:val="0"/>
        <w:snapToGrid w:val="0"/>
        <w:spacing w:line="560" w:lineRule="exact"/>
        <w:ind w:firstLine="640" w:firstLineChars="200"/>
        <w:rPr>
          <w:rFonts w:ascii="仿宋_GB2312" w:hAnsi="仿宋_GB2312" w:eastAsia="仿宋_GB2312" w:cs="仿宋_GB2312"/>
          <w:color w:val="000000"/>
          <w:sz w:val="32"/>
          <w:szCs w:val="32"/>
        </w:rPr>
      </w:pPr>
      <w:bookmarkStart w:id="8" w:name="_Toc24035"/>
      <w:r>
        <w:rPr>
          <w:rFonts w:hint="eastAsia" w:ascii="仿宋_GB2312" w:hAnsi="仿宋_GB2312" w:eastAsia="仿宋_GB2312" w:cs="仿宋_GB2312"/>
          <w:color w:val="000000"/>
          <w:sz w:val="32"/>
          <w:szCs w:val="32"/>
        </w:rPr>
        <w:t>1.总体目标</w:t>
      </w:r>
    </w:p>
    <w:p>
      <w:pPr>
        <w:widowControl/>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明确218亩复垦项目的位置、面积、目标任务、工程规划设计、实施进度及完成期限，通过</w:t>
      </w:r>
      <w:r>
        <w:rPr>
          <w:rFonts w:hint="eastAsia" w:ascii="仿宋_GB2312" w:hAnsi="Calibri" w:eastAsia="仿宋_GB2312"/>
          <w:sz w:val="32"/>
          <w:szCs w:val="32"/>
        </w:rPr>
        <w:t>对划定的土地进行拆除构建物、渣土外运、回填土方等，使其恢复可种植条件。</w:t>
      </w:r>
    </w:p>
    <w:p>
      <w:pPr>
        <w:widowControl/>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2.绩效指标</w:t>
      </w:r>
    </w:p>
    <w:p>
      <w:pPr>
        <w:widowControl/>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（1）产出指标</w:t>
      </w:r>
    </w:p>
    <w:p>
      <w:pPr>
        <w:pStyle w:val="25"/>
        <w:spacing w:before="0" w:after="0"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①</w:t>
      </w:r>
      <w:r>
        <w:rPr>
          <w:rFonts w:hint="eastAsia" w:ascii="仿宋_GB2312" w:hAnsi="仿宋_GB2312" w:eastAsia="仿宋_GB2312" w:cs="仿宋_GB2312"/>
          <w:color w:val="000000"/>
          <w:sz w:val="32"/>
          <w:szCs w:val="32"/>
        </w:rPr>
        <w:t>对划定的218亩土地进行土地复垦</w:t>
      </w:r>
    </w:p>
    <w:p>
      <w:pPr>
        <w:pStyle w:val="25"/>
        <w:spacing w:before="0" w:after="0"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②</w:t>
      </w:r>
      <w:r>
        <w:rPr>
          <w:rFonts w:hint="eastAsia" w:ascii="仿宋_GB2312" w:hAnsi="仿宋_GB2312" w:eastAsia="仿宋_GB2312" w:cs="仿宋_GB2312"/>
          <w:color w:val="000000"/>
          <w:sz w:val="32"/>
          <w:szCs w:val="32"/>
        </w:rPr>
        <w:t>保证复垦土地渣土清运干净。</w:t>
      </w:r>
    </w:p>
    <w:p>
      <w:pPr>
        <w:pStyle w:val="25"/>
        <w:spacing w:before="0" w:after="0"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③</w:t>
      </w:r>
      <w:r>
        <w:rPr>
          <w:rFonts w:hint="eastAsia" w:ascii="仿宋_GB2312" w:hAnsi="仿宋_GB2312" w:eastAsia="仿宋_GB2312" w:cs="仿宋_GB2312"/>
          <w:color w:val="000000"/>
          <w:sz w:val="32"/>
          <w:szCs w:val="32"/>
        </w:rPr>
        <w:t>保证复垦土地覆土厚度达到规定标准。</w:t>
      </w:r>
    </w:p>
    <w:p>
      <w:pPr>
        <w:pStyle w:val="25"/>
        <w:spacing w:before="0" w:after="0" w:line="560" w:lineRule="exact"/>
        <w:ind w:firstLine="56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28"/>
          <w:szCs w:val="28"/>
        </w:rPr>
        <w:fldChar w:fldCharType="begin"/>
      </w:r>
      <w:r>
        <w:rPr>
          <w:rFonts w:hint="eastAsia" w:ascii="仿宋_GB2312" w:hAnsi="仿宋_GB2312" w:eastAsia="仿宋_GB2312" w:cs="仿宋_GB2312"/>
          <w:color w:val="000000"/>
          <w:sz w:val="28"/>
          <w:szCs w:val="28"/>
        </w:rPr>
        <w:instrText xml:space="preserve"> EQ \o\ac(</w:instrText>
      </w:r>
      <w:r>
        <w:rPr>
          <w:rFonts w:hint="eastAsia" w:ascii="仿宋_GB2312" w:hAnsi="仿宋_GB2312" w:eastAsia="仿宋_GB2312" w:cs="仿宋_GB2312"/>
          <w:color w:val="000000"/>
          <w:position w:val="-5"/>
          <w:sz w:val="42"/>
          <w:szCs w:val="28"/>
        </w:rPr>
        <w:instrText xml:space="preserve">○</w:instrText>
      </w:r>
      <w:r>
        <w:rPr>
          <w:rFonts w:hint="eastAsia" w:ascii="仿宋_GB2312" w:hAnsi="仿宋_GB2312" w:eastAsia="仿宋_GB2312" w:cs="仿宋_GB2312"/>
          <w:color w:val="000000"/>
          <w:sz w:val="28"/>
          <w:szCs w:val="28"/>
        </w:rPr>
        <w:instrText xml:space="preserve">,4)</w:instrText>
      </w:r>
      <w:r>
        <w:rPr>
          <w:rFonts w:hint="eastAsia" w:ascii="仿宋_GB2312" w:hAnsi="仿宋_GB2312" w:eastAsia="仿宋_GB2312" w:cs="仿宋_GB2312"/>
          <w:color w:val="000000"/>
          <w:sz w:val="28"/>
          <w:szCs w:val="28"/>
        </w:rPr>
        <w:fldChar w:fldCharType="end"/>
      </w:r>
      <w:r>
        <w:rPr>
          <w:rFonts w:hint="eastAsia" w:ascii="仿宋_GB2312" w:hAnsi="仿宋_GB2312" w:eastAsia="仿宋_GB2312" w:cs="仿宋_GB2312"/>
          <w:color w:val="000000"/>
          <w:sz w:val="32"/>
          <w:szCs w:val="32"/>
        </w:rPr>
        <w:t>2019年12月底前竣工。</w:t>
      </w:r>
    </w:p>
    <w:p>
      <w:pPr>
        <w:spacing w:line="560" w:lineRule="exact"/>
        <w:ind w:firstLine="560" w:firstLineChars="200"/>
        <w:jc w:val="left"/>
        <w:rPr>
          <w:rFonts w:ascii="仿宋_GB2312" w:hAnsi="仿宋_GB2312" w:eastAsia="仿宋_GB2312" w:cs="仿宋_GB2312"/>
          <w:sz w:val="32"/>
          <w:szCs w:val="32"/>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EQ \o\ac(</w:instrText>
      </w:r>
      <w:r>
        <w:rPr>
          <w:rFonts w:hint="eastAsia" w:ascii="仿宋_GB2312" w:hAnsi="仿宋_GB2312" w:eastAsia="仿宋_GB2312" w:cs="仿宋_GB2312"/>
          <w:position w:val="-5"/>
          <w:sz w:val="42"/>
          <w:szCs w:val="28"/>
        </w:rPr>
        <w:instrText xml:space="preserve">○</w:instrText>
      </w:r>
      <w:r>
        <w:rPr>
          <w:rFonts w:hint="eastAsia" w:ascii="仿宋_GB2312" w:hAnsi="仿宋_GB2312" w:eastAsia="仿宋_GB2312" w:cs="仿宋_GB2312"/>
          <w:sz w:val="28"/>
          <w:szCs w:val="28"/>
        </w:rPr>
        <w:instrText xml:space="preserve">,5)</w:instrTex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32"/>
          <w:szCs w:val="32"/>
        </w:rPr>
        <w:t>按照5万元/亩的标准支付土地复垦费，成本控制在1090万元内。</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（2）效果指标: </w:t>
      </w:r>
    </w:p>
    <w:p>
      <w:pPr>
        <w:widowControl/>
        <w:adjustRightInd w:val="0"/>
        <w:snapToGrid w:val="0"/>
        <w:spacing w:line="56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kern w:val="0"/>
          <w:sz w:val="32"/>
          <w:szCs w:val="32"/>
        </w:rPr>
        <w:t>①社会效益：平原造林土地复垦在改善地区土质的同时提升景观效果，为周围群众提供良好的视觉感受，提升地区绿色指数，营造宜居环境。</w:t>
      </w:r>
    </w:p>
    <w:p>
      <w:pPr>
        <w:widowControl/>
        <w:adjustRightInd w:val="0"/>
        <w:snapToGrid w:val="0"/>
        <w:spacing w:line="560" w:lineRule="exact"/>
        <w:ind w:firstLine="640"/>
        <w:rPr>
          <w:rFonts w:ascii="仿宋_GB2312" w:hAnsi="仿宋_GB2312" w:eastAsia="仿宋_GB2312" w:cs="仿宋_GB2312"/>
          <w:color w:val="000000"/>
          <w:kern w:val="0"/>
          <w:sz w:val="32"/>
          <w:szCs w:val="32"/>
        </w:rPr>
      </w:pPr>
      <w:r>
        <w:rPr>
          <w:rFonts w:hint="eastAsia" w:ascii="仿宋_GB2312" w:hAnsi="仿宋_GB2312" w:eastAsia="仿宋_GB2312" w:cs="仿宋_GB2312"/>
          <w:kern w:val="0"/>
          <w:sz w:val="32"/>
          <w:szCs w:val="32"/>
        </w:rPr>
        <w:t>②可持续影响：通过土地复垦，改良地块土质，使其符合种植条件，提升生态环境品质。</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③服务对象满意度：对周边群众就平原造林复垦工作带来的环境改善进行满意度调查，满意度不低于90%。</w:t>
      </w:r>
    </w:p>
    <w:p>
      <w:pPr>
        <w:pStyle w:val="3"/>
        <w:spacing w:line="560" w:lineRule="exact"/>
        <w:ind w:firstLine="640"/>
        <w:rPr>
          <w:rFonts w:ascii="黑体" w:hAnsi="黑体" w:eastAsia="黑体" w:cs="黑体"/>
          <w:b w:val="0"/>
          <w:bCs w:val="0"/>
          <w:szCs w:val="32"/>
        </w:rPr>
      </w:pPr>
      <w:r>
        <w:rPr>
          <w:rFonts w:hint="eastAsia" w:ascii="黑体" w:hAnsi="黑体" w:eastAsia="黑体" w:cs="黑体"/>
          <w:b w:val="0"/>
          <w:bCs w:val="0"/>
          <w:szCs w:val="32"/>
        </w:rPr>
        <w:t>二、评价工作简述</w:t>
      </w:r>
      <w:bookmarkEnd w:id="3"/>
      <w:bookmarkEnd w:id="8"/>
    </w:p>
    <w:p>
      <w:pPr>
        <w:pStyle w:val="4"/>
        <w:spacing w:line="560" w:lineRule="exact"/>
        <w:rPr>
          <w:rFonts w:ascii="楷体" w:hAnsi="楷体" w:eastAsia="楷体" w:cs="楷体"/>
        </w:rPr>
      </w:pPr>
      <w:bookmarkStart w:id="9" w:name="_Toc20914"/>
      <w:r>
        <w:rPr>
          <w:rFonts w:hint="eastAsia" w:ascii="楷体" w:hAnsi="楷体" w:eastAsia="楷体" w:cs="楷体"/>
        </w:rPr>
        <w:t>（一）基本情况</w:t>
      </w:r>
      <w:bookmarkEnd w:id="9"/>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1.评价目的</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通过绩效评价，衡量和考核该项目资金的绩效，了解、分析、检验资金使用是否达到预期目标，资金管理是否规范，资金使用是否有效，通过总结经验，分析问题，采取切实措施进一步加强和改进财政支出项目管理，提高财政资金使用效益，并为以后此类项目实施的规范性、经济性提供可靠依据。</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2.评价原则和方法</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本次评价工作遵循“客观、公正、科学、规范”的原则，通过对项目的经济性、效率性、效益性的比较和分析，考核支出效率和支出效果。在该项目绩效评价过程中，我乡除了运用传统的审阅、计算、核对、分析性复核等方法外，还运用了统计分析、实地走访、座谈等方法进行评价。</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3.评价指标体系</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根据《丰台区财政支出绩效评价管理暂行办法》，评价工作组结合项目资金的特点及资金使用的具体情况，以资金使用结果为导向，设定了本次评价指标内容和权重，重点对绩效目标及产出指标完成情况、效益实现情况进行综合评价。</w:t>
      </w:r>
    </w:p>
    <w:p>
      <w:pPr>
        <w:pStyle w:val="4"/>
        <w:spacing w:line="560" w:lineRule="exact"/>
        <w:rPr>
          <w:rFonts w:ascii="楷体" w:hAnsi="楷体" w:eastAsia="楷体" w:cs="楷体"/>
        </w:rPr>
      </w:pPr>
      <w:bookmarkStart w:id="10" w:name="_Toc17684"/>
      <w:bookmarkStart w:id="11" w:name="_Toc390080629"/>
      <w:r>
        <w:rPr>
          <w:rFonts w:hint="eastAsia" w:ascii="楷体" w:hAnsi="楷体" w:eastAsia="楷体" w:cs="楷体"/>
        </w:rPr>
        <w:t>（二）评价组织实施</w:t>
      </w:r>
      <w:bookmarkEnd w:id="10"/>
      <w:bookmarkEnd w:id="11"/>
    </w:p>
    <w:p>
      <w:pPr>
        <w:spacing w:line="560" w:lineRule="exact"/>
        <w:ind w:firstLine="640" w:firstLineChars="200"/>
        <w:rPr>
          <w:rFonts w:ascii="仿宋_GB2312" w:hAnsi="仿宋_GB2312" w:eastAsia="仿宋_GB2312" w:cs="仿宋_GB2312"/>
          <w:bCs/>
          <w:kern w:val="44"/>
          <w:sz w:val="32"/>
          <w:szCs w:val="32"/>
        </w:rPr>
      </w:pPr>
      <w:bookmarkStart w:id="12" w:name="_Toc169183188"/>
      <w:r>
        <w:rPr>
          <w:rFonts w:hint="eastAsia" w:ascii="仿宋_GB2312" w:hAnsi="仿宋_GB2312" w:eastAsia="仿宋_GB2312" w:cs="仿宋_GB2312"/>
          <w:bCs/>
          <w:kern w:val="44"/>
          <w:sz w:val="32"/>
          <w:szCs w:val="32"/>
        </w:rPr>
        <w:t>1.前期准备</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一是6月10日组建评价工作组。组长由主管财务副乡长王健担任，成员单位包括财务部门和相关业务部门，根据绩效评价工作职责分工，对2019年项目开展部门自评工作。为评价工作的顺利开展提供组织保障。</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二是6月12日制定项目绩效评价工作方案。为了更好的开展绩效评价工作，根据绩效评价工作要求，制定《南苑乡人民政府2019年绩效评价工作方案》。</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2.审阅核查</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一是了解绩效目标设立情况。6月15日至6月18日评价工作组通过查阅项目申报书、单位职能文件、项目立项背景及发展规划等资料，以了解绩效目标设定的明确性、合理性。</w:t>
      </w:r>
    </w:p>
    <w:p>
      <w:pPr>
        <w:widowControl/>
        <w:adjustRightInd w:val="0"/>
        <w:snapToGrid w:val="0"/>
        <w:spacing w:line="56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二是了解项目效益实现情况。6月18日至6月24日评价工作组通过查阅工作方案、年度总结报告等项目资料，分析评价项目的绩效实现情况，确认项目绩效是否达到了预期目标，是否保障了划定地块平原造林土地复垦平稳实施，改善土地质量，</w:t>
      </w:r>
      <w:r>
        <w:rPr>
          <w:rFonts w:hint="eastAsia" w:ascii="仿宋_GB2312" w:hAnsi="仿宋_GB2312" w:eastAsia="仿宋_GB2312" w:cs="仿宋_GB2312"/>
          <w:kern w:val="0"/>
          <w:sz w:val="32"/>
          <w:szCs w:val="32"/>
        </w:rPr>
        <w:t>让复垦地块更好实现可种植条件。</w:t>
      </w:r>
    </w:p>
    <w:p>
      <w:pPr>
        <w:widowControl/>
        <w:adjustRightInd w:val="0"/>
        <w:snapToGrid w:val="0"/>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3.资料信息汇总</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6月18日至6月27日，评价工作组在充分调研的基础上，对项目资料进行逐一核实。按照项目支出绩效评价指标体系内容和评价重点，工作组对资料进行分类整理、审阅评议。</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4.出具绩效评价报告</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6月28日，评价工作组在项目绩效报告和审阅项目资料基础上，完成项目绩效评价报告初稿的撰写工作。报告初稿履行审核、沟通、反馈程序后，于6月30日形成项目绩效评价报告终稿。</w:t>
      </w:r>
    </w:p>
    <w:p>
      <w:pPr>
        <w:pStyle w:val="3"/>
        <w:spacing w:line="560" w:lineRule="exact"/>
        <w:ind w:firstLine="640"/>
        <w:rPr>
          <w:rFonts w:ascii="黑体" w:hAnsi="黑体" w:eastAsia="黑体" w:cs="黑体"/>
          <w:b w:val="0"/>
          <w:bCs w:val="0"/>
          <w:szCs w:val="32"/>
        </w:rPr>
      </w:pPr>
      <w:bookmarkStart w:id="13" w:name="_Toc390080630"/>
      <w:bookmarkStart w:id="14" w:name="_Toc13297"/>
      <w:r>
        <w:rPr>
          <w:rFonts w:hint="eastAsia" w:ascii="黑体" w:hAnsi="黑体" w:eastAsia="黑体" w:cs="黑体"/>
          <w:b w:val="0"/>
          <w:bCs w:val="0"/>
          <w:szCs w:val="32"/>
        </w:rPr>
        <w:t>三、</w:t>
      </w:r>
      <w:bookmarkEnd w:id="12"/>
      <w:r>
        <w:rPr>
          <w:rFonts w:hint="eastAsia" w:ascii="黑体" w:hAnsi="黑体" w:eastAsia="黑体" w:cs="黑体"/>
          <w:b w:val="0"/>
          <w:bCs w:val="0"/>
          <w:szCs w:val="32"/>
        </w:rPr>
        <w:t>绩效评价分析</w:t>
      </w:r>
      <w:bookmarkEnd w:id="13"/>
      <w:bookmarkEnd w:id="14"/>
    </w:p>
    <w:p>
      <w:pPr>
        <w:pStyle w:val="4"/>
        <w:spacing w:line="560" w:lineRule="exact"/>
        <w:rPr>
          <w:rFonts w:ascii="楷体" w:hAnsi="楷体" w:eastAsia="楷体" w:cs="楷体"/>
        </w:rPr>
      </w:pPr>
      <w:bookmarkStart w:id="15" w:name="_Toc11260"/>
      <w:bookmarkStart w:id="16" w:name="_Toc390080631"/>
      <w:r>
        <w:rPr>
          <w:rFonts w:hint="eastAsia" w:ascii="楷体" w:hAnsi="楷体" w:eastAsia="楷体" w:cs="楷体"/>
        </w:rPr>
        <w:t>（一）项目绩效目标评价分析</w:t>
      </w:r>
      <w:bookmarkEnd w:id="15"/>
      <w:bookmarkEnd w:id="16"/>
    </w:p>
    <w:p>
      <w:pPr>
        <w:spacing w:line="560" w:lineRule="exact"/>
        <w:ind w:firstLine="640" w:firstLineChars="200"/>
        <w:rPr>
          <w:rFonts w:ascii="仿宋_GB2312" w:hAnsi="仿宋_GB2312" w:eastAsia="仿宋_GB2312" w:cs="仿宋_GB2312"/>
          <w:bCs/>
          <w:kern w:val="44"/>
          <w:sz w:val="32"/>
          <w:szCs w:val="32"/>
        </w:rPr>
      </w:pPr>
      <w:bookmarkStart w:id="17" w:name="_Toc22241"/>
      <w:r>
        <w:rPr>
          <w:rFonts w:hint="eastAsia" w:ascii="仿宋_GB2312" w:hAnsi="仿宋_GB2312" w:eastAsia="仿宋_GB2312" w:cs="仿宋_GB2312"/>
          <w:bCs/>
          <w:kern w:val="44"/>
          <w:sz w:val="32"/>
          <w:szCs w:val="32"/>
        </w:rPr>
        <w:t>南苑乡人民政府根据平原造林土地复垦实际需要，为保障划定范围内土地复垦合规达标，针对土地复垦的</w:t>
      </w:r>
      <w:r>
        <w:rPr>
          <w:rFonts w:hint="eastAsia" w:ascii="仿宋_GB2312" w:hAnsi="仿宋_GB2312" w:eastAsia="仿宋_GB2312" w:cs="仿宋_GB2312"/>
          <w:sz w:val="32"/>
          <w:szCs w:val="32"/>
        </w:rPr>
        <w:t>目标任务、工程规划设计、实施进度及完成期限，</w:t>
      </w:r>
      <w:r>
        <w:rPr>
          <w:rFonts w:hint="eastAsia" w:ascii="仿宋_GB2312" w:hAnsi="仿宋_GB2312" w:eastAsia="仿宋_GB2312" w:cs="仿宋_GB2312"/>
          <w:bCs/>
          <w:kern w:val="44"/>
          <w:sz w:val="32"/>
          <w:szCs w:val="32"/>
        </w:rPr>
        <w:t>制定了工作实施方案，设定了绩效目标和具体产出指标。</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该项目绩效目标设定比较明确、合理；与单位职能及年度工作计划完全相符；项目产出指标的申报立项符合相关政策、办法要求。但项目绩效目标设定缺乏量化，产出指标不量化，部分效果指标可衡量性不足；项目决策方面缺少前期调研、服务商选定等决策资料。</w:t>
      </w:r>
    </w:p>
    <w:p>
      <w:pPr>
        <w:pStyle w:val="4"/>
        <w:spacing w:line="560" w:lineRule="exact"/>
        <w:rPr>
          <w:rFonts w:ascii="楷体" w:hAnsi="楷体" w:eastAsia="楷体" w:cs="楷体"/>
        </w:rPr>
      </w:pPr>
      <w:r>
        <w:rPr>
          <w:rFonts w:hint="eastAsia" w:ascii="楷体" w:hAnsi="楷体" w:eastAsia="楷体" w:cs="楷体"/>
        </w:rPr>
        <w:t>（二）项目绩效控制评价分析</w:t>
      </w:r>
      <w:bookmarkEnd w:id="17"/>
      <w:r>
        <w:rPr>
          <w:rFonts w:hint="eastAsia" w:ascii="楷体" w:hAnsi="楷体" w:eastAsia="楷体" w:cs="楷体"/>
        </w:rPr>
        <w:t xml:space="preserve">  </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1．资金使用及管理情况分析</w:t>
      </w:r>
    </w:p>
    <w:p>
      <w:pPr>
        <w:pStyle w:val="5"/>
        <w:spacing w:line="560" w:lineRule="exact"/>
        <w:ind w:firstLine="640"/>
        <w:rPr>
          <w:rFonts w:hAnsi="仿宋_GB2312" w:cs="仿宋_GB2312"/>
        </w:rPr>
      </w:pPr>
      <w:r>
        <w:rPr>
          <w:rFonts w:hint="eastAsia" w:hAnsi="仿宋_GB2312" w:cs="仿宋_GB2312"/>
        </w:rPr>
        <w:t>依据《中华人民共和国预算法》、《中华人民共和国预算法实施条例》、《北京市预算监督条例》、区财政局《关于2019年部门预算编制通知》要求编报2019年度部门预算，2019年平原造林土地项目经丰台区园林局立项后，报区财政局。区财政局批复项目预算金额为1090万元。2019年1月、5月分930万、120万、40万三笔收到财政拨付资金，并于2019年5月拨付至南苑乡农服中心。</w:t>
      </w:r>
    </w:p>
    <w:p>
      <w:pPr>
        <w:adjustRightInd w:val="0"/>
        <w:snapToGrid w:val="0"/>
        <w:spacing w:line="56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在项目执行过程中，南苑乡政府、乡农服中心严格按照预算批复和计划内容管理、组织项目实施。依据预算明细、支付申请和领导批示，将资金及时拨付到位，截止2019年12月实际支出金额1013.5万万元，</w:t>
      </w:r>
      <w:r>
        <w:rPr>
          <w:rFonts w:hint="eastAsia" w:ascii="仿宋_GB2312" w:hAnsi="仿宋_GB2312" w:eastAsia="仿宋_GB2312" w:cs="仿宋_GB2312"/>
          <w:color w:val="000000"/>
          <w:sz w:val="32"/>
          <w:szCs w:val="32"/>
        </w:rPr>
        <w:t>其中</w:t>
      </w:r>
      <w:r>
        <w:rPr>
          <w:rFonts w:hint="eastAsia" w:ascii="仿宋_GB2312" w:hAnsi="Calibri" w:eastAsia="仿宋_GB2312"/>
          <w:sz w:val="32"/>
          <w:szCs w:val="32"/>
        </w:rPr>
        <w:t>监理费用支出15.2万元，土地勘察费用支出14.91万元，方案编制费用支出26.52万元，下拨村集体经济组织956.87万元。未使用的经费中76.5万元，含待支出费用50万（其中复垦施工费40万、项目审计费预计10万）。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资金管理，严格按照《中华人民共和国预算法》、《中华人民共和国预算法实施条例》、《政府会计制度》及财政预算管理等相关要求，预算管理、资金使用、会计核算严格按内控制度《预算管理制度》和《经费支出管理办法》等执行，并进一步健全财务管理制度。</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资金支出，根据项目经费预算批复及开展业务的需要，填制资金支付申请，列明资金支出内容和实际金额，按资金支出审批权限履行审批程序。按“三重一大”重大事项和大额资金支出要求上党组会集体审议，在确保资金支出符合预算范围，且符合相关标准后批准。财务部门根据领导批示，及时、足额拨付资金，保障各项工作顺利进行。</w:t>
      </w:r>
    </w:p>
    <w:p>
      <w:pPr>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项目预算编制比较细化、依据比较充分；项目资金足额、及时拨付到位；单位财务管理制度比较健全，且执行有效；会计核算规范、准确。</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2．项目组织情况分析</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Calibri" w:eastAsia="仿宋_GB2312"/>
          <w:sz w:val="32"/>
          <w:szCs w:val="32"/>
        </w:rPr>
        <w:t>2019年南苑乡平原造林土地复垦</w:t>
      </w:r>
      <w:r>
        <w:rPr>
          <w:rFonts w:hint="eastAsia" w:ascii="仿宋_GB2312" w:hAnsi="仿宋_GB2312" w:eastAsia="仿宋_GB2312" w:cs="仿宋_GB2312"/>
          <w:color w:val="000000"/>
          <w:sz w:val="32"/>
          <w:szCs w:val="32"/>
        </w:rPr>
        <w:t>项目主责单位为</w:t>
      </w:r>
      <w:r>
        <w:rPr>
          <w:rFonts w:hint="eastAsia" w:ascii="仿宋" w:hAnsi="仿宋" w:eastAsia="仿宋" w:cs="仿宋"/>
          <w:sz w:val="32"/>
          <w:szCs w:val="32"/>
        </w:rPr>
        <w:t>北京市丰台区南苑乡人民政府</w:t>
      </w:r>
      <w:r>
        <w:rPr>
          <w:rFonts w:hint="eastAsia" w:ascii="仿宋_GB2312" w:hAnsi="仿宋_GB2312" w:eastAsia="仿宋_GB2312" w:cs="仿宋_GB2312"/>
          <w:color w:val="000000"/>
          <w:sz w:val="32"/>
          <w:szCs w:val="32"/>
        </w:rPr>
        <w:t>，负责对项目的过程监管。具体组织实施部门为</w:t>
      </w:r>
      <w:r>
        <w:rPr>
          <w:rFonts w:hint="eastAsia" w:ascii="仿宋_GB2312" w:hAnsi="仿宋_GB2312" w:eastAsia="仿宋_GB2312" w:cs="仿宋_GB2312"/>
          <w:sz w:val="32"/>
          <w:szCs w:val="32"/>
        </w:rPr>
        <w:t>南苑乡农服中心，</w:t>
      </w:r>
      <w:r>
        <w:rPr>
          <w:rFonts w:hint="eastAsia" w:ascii="仿宋_GB2312" w:hAnsi="仿宋_GB2312" w:eastAsia="仿宋_GB2312" w:cs="仿宋_GB2312"/>
          <w:color w:val="000000"/>
          <w:sz w:val="32"/>
          <w:szCs w:val="32"/>
        </w:rPr>
        <w:t>负责项目的具体组织、日常管理以及验收结款事项。</w:t>
      </w:r>
      <w:r>
        <w:rPr>
          <w:rFonts w:hint="eastAsia" w:ascii="仿宋_GB2312" w:hAnsi="Calibri" w:eastAsia="仿宋_GB2312"/>
          <w:sz w:val="32"/>
          <w:szCs w:val="32"/>
        </w:rPr>
        <w:t>监理单位经竞争性磋商确定为北京铭正洋林工程监理责任有限公司，勘察设计单位经比价确定为建设综合勘察研究设计院有限公司。</w:t>
      </w:r>
      <w:r>
        <w:rPr>
          <w:rFonts w:hint="eastAsia" w:ascii="仿宋_GB2312" w:hAnsi="仿宋_GB2312" w:eastAsia="仿宋_GB2312" w:cs="仿宋_GB2312"/>
          <w:color w:val="000000"/>
          <w:sz w:val="32"/>
          <w:szCs w:val="32"/>
        </w:rPr>
        <w:t>具体实施则按照土地所属村或集体经济组织负责。</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该项目组织机构健全、职责分工比较明确，保质保量完成了项目的组织实施，较好的完成了工作任务，实现了预期目标。但作为项目主责单位与、监理公司、村或集体经济组织之间的职责分工尚需进一步明确。</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3．项目管理情况分析</w:t>
      </w:r>
    </w:p>
    <w:p>
      <w:pPr>
        <w:adjustRightInd w:val="0"/>
        <w:snapToGrid w:val="0"/>
        <w:spacing w:line="560" w:lineRule="exact"/>
        <w:ind w:firstLine="640" w:firstLineChars="200"/>
        <w:rPr>
          <w:rFonts w:ascii="仿宋_GB2312" w:hAnsi="Calibri" w:eastAsia="仿宋_GB2312"/>
          <w:sz w:val="32"/>
          <w:szCs w:val="32"/>
        </w:rPr>
      </w:pPr>
      <w:bookmarkStart w:id="18" w:name="_Toc14931"/>
      <w:r>
        <w:rPr>
          <w:rFonts w:hint="eastAsia" w:ascii="仿宋_GB2312" w:hAnsi="Calibri" w:eastAsia="仿宋_GB2312"/>
          <w:sz w:val="32"/>
          <w:szCs w:val="32"/>
        </w:rPr>
        <w:t>2019年南苑乡平原造林土地复垦工程按照土地所属区划分为5个工程项目，分别为槐房村项目、新宫村项目、大红门村项目、南苑村项目、卢沟桥乡糖厂项目。依据属地管理原则，除卢沟桥乡糖厂项目外，其他4个项目由村或集体经济组织作为绿化土地复垦工作的实施主体，负责完成土地复垦的招投标程序和土地复垦工作；乡农服中心（统筹监理、地勘、设计和审计工作。</w:t>
      </w:r>
    </w:p>
    <w:p>
      <w:pPr>
        <w:adjustRightInd w:val="0"/>
        <w:snapToGrid w:val="0"/>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按照财政资金管理要求，项目资金达到100万元以上要严格执行招投标程序，小于100万的项目由村或集体经济组织自行确定施工单位，签订施工合同。</w:t>
      </w:r>
    </w:p>
    <w:p>
      <w:pPr>
        <w:adjustRightInd w:val="0"/>
        <w:snapToGrid w:val="0"/>
        <w:spacing w:line="560" w:lineRule="exact"/>
        <w:ind w:firstLine="640" w:firstLineChars="200"/>
        <w:outlineLvl w:val="0"/>
        <w:rPr>
          <w:rFonts w:ascii="仿宋_GB2312" w:hAnsi="Calibri" w:eastAsia="仿宋_GB2312"/>
          <w:sz w:val="32"/>
          <w:szCs w:val="32"/>
        </w:rPr>
      </w:pPr>
      <w:r>
        <w:rPr>
          <w:rFonts w:hint="eastAsia" w:ascii="仿宋_GB2312" w:hAnsi="Calibri" w:eastAsia="仿宋_GB2312"/>
          <w:sz w:val="32"/>
          <w:szCs w:val="32"/>
        </w:rPr>
        <w:t>监理单位按照要求，对我乡所有平原造林土地复垦项目进行监督管理，对工程施工进行巡查、检查，按照施工标准，做好工程质量把关工作，验收合格后方可由招标单位支付工程款。截止2019年12月，我乡平原造林土地复垦项目均210亩已完成，卢沟桥乡糖厂项目8亩待验收。</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该项目管理机制健全，且执行比较有效。但未制定土地复垦项目管理制度；未制定行之有效的实施方案，缺少统筹的安排与计划；反映项目管理过程的记录、文件等未充分收集。</w:t>
      </w:r>
    </w:p>
    <w:p>
      <w:pPr>
        <w:pStyle w:val="4"/>
        <w:spacing w:line="560" w:lineRule="exact"/>
        <w:rPr>
          <w:rFonts w:ascii="楷体" w:hAnsi="楷体" w:eastAsia="楷体" w:cs="楷体"/>
        </w:rPr>
      </w:pPr>
      <w:r>
        <w:rPr>
          <w:rFonts w:hint="eastAsia" w:ascii="楷体" w:hAnsi="楷体" w:eastAsia="楷体" w:cs="楷体"/>
        </w:rPr>
        <w:t>（三）项目产出及效果评价分析</w:t>
      </w:r>
      <w:bookmarkEnd w:id="18"/>
    </w:p>
    <w:p>
      <w:pPr>
        <w:spacing w:line="560" w:lineRule="exact"/>
        <w:ind w:firstLine="640" w:firstLineChars="200"/>
        <w:rPr>
          <w:rFonts w:ascii="仿宋_GB2312" w:hAnsi="仿宋_GB2312" w:eastAsia="仿宋_GB2312" w:cs="仿宋_GB2312"/>
          <w:bCs/>
          <w:kern w:val="44"/>
          <w:sz w:val="32"/>
          <w:szCs w:val="32"/>
          <w:highlight w:val="yellow"/>
        </w:rPr>
      </w:pPr>
      <w:r>
        <w:rPr>
          <w:rFonts w:hint="eastAsia" w:ascii="仿宋_GB2312" w:hAnsi="仿宋_GB2312" w:eastAsia="仿宋_GB2312" w:cs="仿宋_GB2312"/>
          <w:bCs/>
          <w:kern w:val="44"/>
          <w:sz w:val="32"/>
          <w:szCs w:val="32"/>
        </w:rPr>
        <w:t>1．项目经济性分析</w:t>
      </w:r>
    </w:p>
    <w:p>
      <w:pPr>
        <w:spacing w:line="560" w:lineRule="exact"/>
        <w:ind w:firstLine="640" w:firstLineChars="200"/>
        <w:rPr>
          <w:rFonts w:ascii="仿宋_GB2312" w:hAnsi="仿宋_GB2312" w:eastAsia="仿宋_GB2312" w:cs="仿宋_GB2312"/>
          <w:color w:val="0000FF"/>
          <w:sz w:val="32"/>
          <w:szCs w:val="32"/>
        </w:rPr>
      </w:pPr>
      <w:r>
        <w:rPr>
          <w:rFonts w:hint="eastAsia" w:ascii="仿宋_GB2312" w:hAnsi="仿宋_GB2312" w:eastAsia="仿宋_GB2312" w:cs="仿宋_GB2312"/>
          <w:sz w:val="32"/>
          <w:szCs w:val="32"/>
        </w:rPr>
        <w:t>该项目严格按照预算批复和计划内容使用财政资金。根据具体业务需求，将资金及时拨付到位，保障了项目的顺利实施。此项预算截止2019年12月底前财政资金支出1013.5万元，剩余资金76.5万，其中卢沟桥乡糖厂地块复垦经费40万因未履行验收程序尚未拨付、项目审计费预计10万尚未支出，实际结余26.5万元。该项目成本控制情况基本良好，但预算支出进度未能按时完成，完成度92.98%。</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2．项目效率性分析</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（1）项目实施进度</w:t>
      </w:r>
    </w:p>
    <w:p>
      <w:pPr>
        <w:spacing w:line="560" w:lineRule="exact"/>
        <w:ind w:firstLine="640" w:firstLineChars="200"/>
        <w:rPr>
          <w:rFonts w:ascii="仿宋_GB2312" w:hAnsi="仿宋_GB2312" w:eastAsia="仿宋_GB2312" w:cs="仿宋_GB2312"/>
          <w:b/>
          <w:sz w:val="32"/>
          <w:szCs w:val="32"/>
          <w:highlight w:val="yellow"/>
        </w:rPr>
      </w:pPr>
      <w:r>
        <w:rPr>
          <w:rFonts w:hint="eastAsia" w:ascii="仿宋_GB2312" w:hAnsi="仿宋_GB2312" w:eastAsia="仿宋_GB2312" w:cs="仿宋_GB2312"/>
          <w:sz w:val="32"/>
          <w:szCs w:val="32"/>
        </w:rPr>
        <w:t>该项目周期为2019年1月至12月，项目实施过程严格按照服务协议</w:t>
      </w:r>
      <w:r>
        <w:rPr>
          <w:rFonts w:hint="eastAsia" w:ascii="仿宋_GB2312" w:hAnsi="仿宋_GB2312" w:eastAsia="仿宋_GB2312" w:cs="仿宋_GB2312"/>
          <w:kern w:val="0"/>
          <w:sz w:val="32"/>
          <w:szCs w:val="32"/>
        </w:rPr>
        <w:t>执行</w:t>
      </w:r>
      <w:r>
        <w:rPr>
          <w:rFonts w:hint="eastAsia" w:ascii="仿宋_GB2312" w:hAnsi="仿宋_GB2312" w:eastAsia="仿宋_GB2312" w:cs="仿宋_GB2312"/>
          <w:bCs/>
          <w:kern w:val="44"/>
          <w:sz w:val="32"/>
          <w:szCs w:val="32"/>
        </w:rPr>
        <w:t>。</w:t>
      </w:r>
      <w:r>
        <w:rPr>
          <w:rFonts w:hint="eastAsia" w:ascii="仿宋_GB2312" w:hAnsi="仿宋_GB2312" w:eastAsia="仿宋_GB2312" w:cs="仿宋_GB2312"/>
          <w:sz w:val="32"/>
          <w:szCs w:val="32"/>
        </w:rPr>
        <w:t>但卢沟桥乡糖厂地块8亩复垦土地尚未履行验收手续</w:t>
      </w:r>
      <w:r>
        <w:rPr>
          <w:rFonts w:hint="eastAsia" w:ascii="仿宋_GB2312" w:hAnsi="仿宋_GB2312" w:eastAsia="仿宋_GB2312" w:cs="仿宋_GB2312"/>
          <w:bCs/>
          <w:kern w:val="44"/>
          <w:sz w:val="32"/>
          <w:szCs w:val="32"/>
        </w:rPr>
        <w:t>，预期进度目标实现96.33%。</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（2）项目完成质量</w:t>
      </w:r>
    </w:p>
    <w:p>
      <w:pPr>
        <w:widowControl/>
        <w:adjustRightInd w:val="0"/>
        <w:snapToGrid w:val="0"/>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2019年平原造林土地复垦项目实施中各项工作按计划、方案或合同规定有序开展，</w:t>
      </w:r>
      <w:r>
        <w:rPr>
          <w:rFonts w:hint="eastAsia" w:ascii="仿宋_GB2312" w:hAnsi="仿宋_GB2312" w:eastAsia="仿宋_GB2312" w:cs="仿宋_GB2312"/>
          <w:sz w:val="32"/>
          <w:szCs w:val="32"/>
        </w:rPr>
        <w:t>项目整体情况良好，实现了预期的绩效目标。</w:t>
      </w:r>
    </w:p>
    <w:p>
      <w:pPr>
        <w:pStyle w:val="25"/>
        <w:spacing w:before="0" w:after="0"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①已验收的复垦土地红线范围内渣土全部清理干净，符合相关规定。</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②已验收的复垦土地覆土厚度高于图纸要求，符合复垦要求。</w:t>
      </w:r>
      <w:r>
        <w:rPr>
          <w:rFonts w:hint="eastAsia" w:ascii="仿宋_GB2312" w:hAnsi="仿宋_GB2312" w:eastAsia="仿宋_GB2312" w:cs="仿宋_GB2312"/>
          <w:color w:val="000000"/>
          <w:sz w:val="32"/>
          <w:szCs w:val="32"/>
        </w:rPr>
        <w:t>。</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③农服中心与监理单位、村或集体经济组织定期对复垦土地工程进行进度督查、质量把控，对于</w:t>
      </w:r>
      <w:r>
        <w:rPr>
          <w:rFonts w:hint="eastAsia" w:ascii="仿宋_GB2312" w:hAnsi="仿宋_GB2312" w:eastAsia="仿宋_GB2312" w:cs="仿宋_GB2312"/>
          <w:color w:val="000000"/>
          <w:sz w:val="32"/>
          <w:szCs w:val="32"/>
        </w:rPr>
        <w:t>巡检中发现的问题，给出合理的处理建议。</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3．项目效益性分析</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（1）项目预期目标完成情况</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项目预期目标完成情况如下：</w:t>
      </w:r>
    </w:p>
    <w:tbl>
      <w:tblPr>
        <w:tblStyle w:val="14"/>
        <w:tblW w:w="0" w:type="auto"/>
        <w:tblInd w:w="0" w:type="dxa"/>
        <w:tblLayout w:type="fixed"/>
        <w:tblCellMar>
          <w:top w:w="0" w:type="dxa"/>
          <w:left w:w="108" w:type="dxa"/>
          <w:bottom w:w="0" w:type="dxa"/>
          <w:right w:w="108" w:type="dxa"/>
        </w:tblCellMar>
      </w:tblPr>
      <w:tblGrid>
        <w:gridCol w:w="912"/>
        <w:gridCol w:w="3997"/>
        <w:gridCol w:w="3728"/>
      </w:tblGrid>
      <w:tr>
        <w:tblPrEx>
          <w:tblCellMar>
            <w:top w:w="0" w:type="dxa"/>
            <w:left w:w="108" w:type="dxa"/>
            <w:bottom w:w="0" w:type="dxa"/>
            <w:right w:w="108" w:type="dxa"/>
          </w:tblCellMar>
        </w:tblPrEx>
        <w:trPr>
          <w:trHeight w:val="90" w:hRule="atLeast"/>
        </w:trPr>
        <w:tc>
          <w:tcPr>
            <w:tcW w:w="912"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目标</w:t>
            </w:r>
          </w:p>
        </w:tc>
        <w:tc>
          <w:tcPr>
            <w:tcW w:w="3997" w:type="dxa"/>
            <w:tcBorders>
              <w:top w:val="single" w:color="auto" w:sz="4" w:space="0"/>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预期目标</w:t>
            </w:r>
          </w:p>
        </w:tc>
        <w:tc>
          <w:tcPr>
            <w:tcW w:w="3728" w:type="dxa"/>
            <w:tcBorders>
              <w:top w:val="single" w:color="auto" w:sz="4" w:space="0"/>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实际完成</w:t>
            </w:r>
          </w:p>
        </w:tc>
      </w:tr>
      <w:tr>
        <w:tblPrEx>
          <w:tblCellMar>
            <w:top w:w="0" w:type="dxa"/>
            <w:left w:w="108" w:type="dxa"/>
            <w:bottom w:w="0" w:type="dxa"/>
            <w:right w:w="108" w:type="dxa"/>
          </w:tblCellMar>
        </w:tblPrEx>
        <w:trPr>
          <w:trHeight w:val="669" w:hRule="atLeast"/>
        </w:trPr>
        <w:tc>
          <w:tcPr>
            <w:tcW w:w="9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bCs/>
                <w:color w:val="000000"/>
                <w:sz w:val="24"/>
              </w:rPr>
              <w:t>产出</w:t>
            </w:r>
            <w:r>
              <w:rPr>
                <w:rFonts w:hint="eastAsia" w:ascii="仿宋_GB2312" w:hAnsi="仿宋_GB2312" w:eastAsia="仿宋_GB2312" w:cs="仿宋_GB2312"/>
                <w:kern w:val="0"/>
                <w:sz w:val="24"/>
              </w:rPr>
              <w:t>数量指标</w:t>
            </w:r>
          </w:p>
        </w:tc>
        <w:tc>
          <w:tcPr>
            <w:tcW w:w="3997" w:type="dxa"/>
            <w:tcBorders>
              <w:top w:val="single" w:color="auto" w:sz="4" w:space="0"/>
              <w:left w:val="single" w:color="auto" w:sz="4" w:space="0"/>
              <w:bottom w:val="single" w:color="auto" w:sz="4" w:space="0"/>
              <w:right w:val="single" w:color="auto" w:sz="4" w:space="0"/>
            </w:tcBorders>
            <w:vAlign w:val="center"/>
          </w:tcPr>
          <w:p>
            <w:pPr>
              <w:pStyle w:val="25"/>
              <w:spacing w:before="0" w:after="0" w:line="560" w:lineRule="exact"/>
              <w:ind w:firstLine="480" w:firstLineChars="200"/>
              <w:rPr>
                <w:rFonts w:ascii="仿宋_GB2312" w:hAnsi="仿宋_GB2312" w:eastAsia="仿宋_GB2312" w:cs="仿宋_GB2312"/>
                <w:color w:val="000000"/>
              </w:rPr>
            </w:pPr>
            <w:r>
              <w:rPr>
                <w:rFonts w:hint="eastAsia" w:ascii="仿宋_GB2312" w:hAnsi="仿宋_GB2312" w:eastAsia="仿宋_GB2312" w:cs="仿宋_GB2312"/>
                <w:color w:val="000000"/>
              </w:rPr>
              <w:t>对划定的218亩土地进行土地复垦</w:t>
            </w:r>
          </w:p>
        </w:tc>
        <w:tc>
          <w:tcPr>
            <w:tcW w:w="3728" w:type="dxa"/>
            <w:tcBorders>
              <w:top w:val="single" w:color="auto" w:sz="4" w:space="0"/>
              <w:left w:val="single" w:color="auto" w:sz="4" w:space="0"/>
              <w:bottom w:val="single" w:color="auto" w:sz="4" w:space="0"/>
              <w:right w:val="single" w:color="auto" w:sz="4" w:space="0"/>
            </w:tcBorders>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均已完成，其中卢沟桥乡糖厂项目8亩土地待验收。</w:t>
            </w:r>
          </w:p>
        </w:tc>
      </w:tr>
      <w:tr>
        <w:tblPrEx>
          <w:tblCellMar>
            <w:top w:w="0" w:type="dxa"/>
            <w:left w:w="108" w:type="dxa"/>
            <w:bottom w:w="0" w:type="dxa"/>
            <w:right w:w="108" w:type="dxa"/>
          </w:tblCellMar>
        </w:tblPrEx>
        <w:trPr>
          <w:trHeight w:val="2621" w:hRule="atLeast"/>
        </w:trPr>
        <w:tc>
          <w:tcPr>
            <w:tcW w:w="9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bCs/>
                <w:color w:val="000000"/>
                <w:sz w:val="24"/>
              </w:rPr>
              <w:t>产出</w:t>
            </w:r>
            <w:r>
              <w:rPr>
                <w:rFonts w:hint="eastAsia" w:ascii="仿宋_GB2312" w:hAnsi="仿宋_GB2312" w:eastAsia="仿宋_GB2312" w:cs="仿宋_GB2312"/>
                <w:kern w:val="0"/>
                <w:sz w:val="24"/>
              </w:rPr>
              <w:t>质量指标</w:t>
            </w:r>
          </w:p>
        </w:tc>
        <w:tc>
          <w:tcPr>
            <w:tcW w:w="3997" w:type="dxa"/>
            <w:tcBorders>
              <w:top w:val="single" w:color="auto" w:sz="4" w:space="0"/>
              <w:left w:val="single" w:color="auto" w:sz="4" w:space="0"/>
              <w:bottom w:val="single" w:color="auto" w:sz="4" w:space="0"/>
              <w:right w:val="single" w:color="auto" w:sz="4" w:space="0"/>
            </w:tcBorders>
            <w:vAlign w:val="center"/>
          </w:tcPr>
          <w:p>
            <w:pPr>
              <w:pStyle w:val="25"/>
              <w:spacing w:before="0" w:after="0" w:line="560" w:lineRule="exact"/>
              <w:ind w:firstLine="480" w:firstLineChars="200"/>
              <w:rPr>
                <w:rFonts w:ascii="仿宋_GB2312" w:hAnsi="仿宋_GB2312" w:eastAsia="仿宋_GB2312" w:cs="仿宋_GB2312"/>
                <w:color w:val="000000"/>
              </w:rPr>
            </w:pPr>
            <w:r>
              <w:rPr>
                <w:rFonts w:hint="eastAsia" w:ascii="仿宋_GB2312" w:hAnsi="仿宋_GB2312" w:eastAsia="仿宋_GB2312" w:cs="仿宋_GB2312"/>
                <w:color w:val="000000"/>
              </w:rPr>
              <w:t>保证复垦土地渣土清运干净、保证复垦土地覆土厚度不低于图纸要求。</w:t>
            </w:r>
          </w:p>
          <w:p>
            <w:pPr>
              <w:widowControl/>
              <w:jc w:val="left"/>
              <w:rPr>
                <w:rFonts w:ascii="仿宋_GB2312" w:hAnsi="仿宋_GB2312" w:eastAsia="仿宋_GB2312" w:cs="仿宋_GB2312"/>
                <w:color w:val="000000"/>
                <w:kern w:val="0"/>
                <w:sz w:val="24"/>
              </w:rPr>
            </w:pPr>
          </w:p>
        </w:tc>
        <w:tc>
          <w:tcPr>
            <w:tcW w:w="3728" w:type="dxa"/>
            <w:tcBorders>
              <w:top w:val="single" w:color="auto" w:sz="4" w:space="0"/>
              <w:left w:val="single" w:color="auto" w:sz="4" w:space="0"/>
              <w:bottom w:val="single" w:color="auto" w:sz="4" w:space="0"/>
              <w:right w:val="single" w:color="auto" w:sz="4" w:space="0"/>
            </w:tcBorders>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红线范围内渣土全部清理干净，</w:t>
            </w:r>
            <w:r>
              <w:rPr>
                <w:rFonts w:hint="eastAsia" w:ascii="仿宋_GB2312" w:hAnsi="仿宋_GB2312" w:eastAsia="仿宋_GB2312" w:cs="仿宋_GB2312"/>
                <w:color w:val="000000"/>
                <w:sz w:val="24"/>
              </w:rPr>
              <w:t>覆土厚度高于图纸要求</w:t>
            </w:r>
          </w:p>
        </w:tc>
      </w:tr>
      <w:tr>
        <w:tblPrEx>
          <w:tblCellMar>
            <w:top w:w="0" w:type="dxa"/>
            <w:left w:w="108" w:type="dxa"/>
            <w:bottom w:w="0" w:type="dxa"/>
            <w:right w:w="108" w:type="dxa"/>
          </w:tblCellMar>
        </w:tblPrEx>
        <w:trPr>
          <w:trHeight w:val="1050" w:hRule="atLeast"/>
        </w:trPr>
        <w:tc>
          <w:tcPr>
            <w:tcW w:w="9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产出</w:t>
            </w:r>
            <w:r>
              <w:rPr>
                <w:rFonts w:hint="eastAsia" w:ascii="仿宋_GB2312" w:hAnsi="仿宋_GB2312" w:eastAsia="仿宋_GB2312" w:cs="仿宋_GB2312"/>
                <w:kern w:val="0"/>
                <w:sz w:val="24"/>
              </w:rPr>
              <w:t>进度指标</w:t>
            </w:r>
          </w:p>
        </w:tc>
        <w:tc>
          <w:tcPr>
            <w:tcW w:w="3997" w:type="dxa"/>
            <w:tcBorders>
              <w:top w:val="single" w:color="auto" w:sz="4" w:space="0"/>
              <w:left w:val="single" w:color="auto" w:sz="4" w:space="0"/>
              <w:bottom w:val="single" w:color="auto" w:sz="4" w:space="0"/>
              <w:right w:val="single" w:color="auto" w:sz="4" w:space="0"/>
            </w:tcBorders>
            <w:vAlign w:val="center"/>
          </w:tcPr>
          <w:p>
            <w:pPr>
              <w:pStyle w:val="25"/>
              <w:spacing w:before="0" w:after="0" w:line="560" w:lineRule="exact"/>
              <w:ind w:firstLine="480" w:firstLineChars="200"/>
              <w:rPr>
                <w:rFonts w:ascii="仿宋_GB2312" w:hAnsi="仿宋_GB2312" w:eastAsia="仿宋_GB2312" w:cs="仿宋_GB2312"/>
                <w:color w:val="000000"/>
              </w:rPr>
            </w:pPr>
            <w:r>
              <w:rPr>
                <w:rFonts w:hint="eastAsia" w:ascii="仿宋_GB2312" w:hAnsi="仿宋_GB2312" w:eastAsia="仿宋_GB2312" w:cs="仿宋_GB2312"/>
                <w:color w:val="000000"/>
              </w:rPr>
              <w:t>2019年12月底前竣工。</w:t>
            </w:r>
          </w:p>
          <w:p>
            <w:pPr>
              <w:widowControl/>
              <w:jc w:val="left"/>
              <w:rPr>
                <w:rFonts w:ascii="仿宋_GB2312" w:hAnsi="仿宋_GB2312" w:eastAsia="仿宋_GB2312" w:cs="仿宋_GB2312"/>
                <w:kern w:val="0"/>
                <w:sz w:val="24"/>
                <w:highlight w:val="yellow"/>
              </w:rPr>
            </w:pPr>
          </w:p>
        </w:tc>
        <w:tc>
          <w:tcPr>
            <w:tcW w:w="3728" w:type="dxa"/>
            <w:tcBorders>
              <w:top w:val="single" w:color="auto" w:sz="4" w:space="0"/>
              <w:left w:val="single" w:color="auto" w:sz="4" w:space="0"/>
              <w:bottom w:val="single" w:color="auto" w:sz="4" w:space="0"/>
              <w:right w:val="single" w:color="auto" w:sz="4" w:space="0"/>
            </w:tcBorders>
            <w:vAlign w:val="center"/>
          </w:tcPr>
          <w:p>
            <w:pPr>
              <w:widowControl/>
              <w:rPr>
                <w:rFonts w:ascii="仿宋_GB2312" w:hAnsi="仿宋_GB2312" w:eastAsia="仿宋_GB2312" w:cs="仿宋_GB2312"/>
                <w:color w:val="000000"/>
                <w:kern w:val="0"/>
                <w:sz w:val="24"/>
                <w:highlight w:val="yellow"/>
              </w:rPr>
            </w:pPr>
            <w:r>
              <w:rPr>
                <w:rFonts w:hint="eastAsia" w:ascii="仿宋_GB2312" w:hAnsi="仿宋_GB2312" w:eastAsia="仿宋_GB2312" w:cs="仿宋_GB2312"/>
                <w:color w:val="000000"/>
                <w:kern w:val="0"/>
                <w:sz w:val="24"/>
              </w:rPr>
              <w:t>均已完成，其中卢沟桥乡糖厂项目8亩土地待验收。</w:t>
            </w:r>
          </w:p>
        </w:tc>
      </w:tr>
      <w:tr>
        <w:tblPrEx>
          <w:tblCellMar>
            <w:top w:w="0" w:type="dxa"/>
            <w:left w:w="108" w:type="dxa"/>
            <w:bottom w:w="0" w:type="dxa"/>
            <w:right w:w="108" w:type="dxa"/>
          </w:tblCellMar>
        </w:tblPrEx>
        <w:trPr>
          <w:trHeight w:val="1055" w:hRule="atLeast"/>
        </w:trPr>
        <w:tc>
          <w:tcPr>
            <w:tcW w:w="9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产出</w:t>
            </w:r>
            <w:r>
              <w:rPr>
                <w:rFonts w:hint="eastAsia" w:ascii="仿宋_GB2312" w:hAnsi="仿宋_GB2312" w:eastAsia="仿宋_GB2312" w:cs="仿宋_GB2312"/>
                <w:kern w:val="0"/>
                <w:sz w:val="24"/>
              </w:rPr>
              <w:t>成本指标</w:t>
            </w:r>
          </w:p>
        </w:tc>
        <w:tc>
          <w:tcPr>
            <w:tcW w:w="3997"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sz w:val="24"/>
              </w:rPr>
              <w:t>总成本控制在预算批复数额以内，成本控制在1090万元内</w:t>
            </w:r>
          </w:p>
        </w:tc>
        <w:tc>
          <w:tcPr>
            <w:tcW w:w="3728" w:type="dxa"/>
            <w:tcBorders>
              <w:top w:val="single" w:color="auto" w:sz="4" w:space="0"/>
              <w:left w:val="single" w:color="auto" w:sz="4" w:space="0"/>
              <w:bottom w:val="single" w:color="auto" w:sz="4" w:space="0"/>
              <w:right w:val="single" w:color="auto" w:sz="4" w:space="0"/>
            </w:tcBorders>
            <w:vAlign w:val="center"/>
          </w:tcPr>
          <w:p>
            <w:pPr>
              <w:widowControl/>
              <w:rPr>
                <w:rFonts w:ascii="仿宋_GB2312" w:hAnsi="仿宋_GB2312" w:eastAsia="仿宋_GB2312" w:cs="仿宋_GB2312"/>
                <w:sz w:val="24"/>
              </w:rPr>
            </w:pPr>
            <w:r>
              <w:rPr>
                <w:rFonts w:hint="eastAsia" w:ascii="仿宋_GB2312" w:hAnsi="仿宋_GB2312" w:eastAsia="仿宋_GB2312" w:cs="仿宋_GB2312"/>
                <w:sz w:val="24"/>
              </w:rPr>
              <w:t>该项目按照预算批复使用财政资金，已支出1013.5万元</w:t>
            </w:r>
            <w:r>
              <w:rPr>
                <w:rFonts w:hint="eastAsia" w:ascii="仿宋_GB2312" w:hAnsi="仿宋_GB2312" w:eastAsia="仿宋_GB2312" w:cs="仿宋_GB2312"/>
                <w:color w:val="000000"/>
                <w:kern w:val="0"/>
                <w:sz w:val="24"/>
              </w:rPr>
              <w:t>。</w:t>
            </w:r>
          </w:p>
        </w:tc>
      </w:tr>
    </w:tbl>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bCs/>
          <w:kern w:val="44"/>
          <w:sz w:val="32"/>
          <w:szCs w:val="32"/>
        </w:rPr>
        <w:t>如上所列，项目实施较好达到了预期目标，一定程度上实现了预期效果，</w:t>
      </w:r>
      <w:r>
        <w:rPr>
          <w:rFonts w:hint="eastAsia" w:ascii="仿宋_GB2312" w:hAnsi="仿宋_GB2312" w:eastAsia="仿宋_GB2312" w:cs="仿宋_GB2312"/>
          <w:sz w:val="32"/>
          <w:szCs w:val="32"/>
        </w:rPr>
        <w:t>各项具体工作指标要求完成情况有待进一步完善，但基本实现了平原造林土地复垦达到可种植条件的根本目的。</w:t>
      </w:r>
    </w:p>
    <w:p>
      <w:pPr>
        <w:spacing w:line="560" w:lineRule="exact"/>
        <w:ind w:firstLine="640" w:firstLineChars="200"/>
        <w:rPr>
          <w:rFonts w:ascii="仿宋_GB2312" w:hAnsi="仿宋_GB2312" w:eastAsia="仿宋_GB2312" w:cs="仿宋_GB2312"/>
          <w:bCs/>
          <w:kern w:val="44"/>
          <w:sz w:val="32"/>
          <w:szCs w:val="32"/>
          <w:highlight w:val="yellow"/>
        </w:rPr>
      </w:pPr>
      <w:r>
        <w:rPr>
          <w:rFonts w:hint="eastAsia" w:ascii="仿宋_GB2312" w:hAnsi="仿宋_GB2312" w:eastAsia="仿宋_GB2312" w:cs="仿宋_GB2312"/>
          <w:bCs/>
          <w:kern w:val="44"/>
          <w:sz w:val="32"/>
          <w:szCs w:val="32"/>
        </w:rPr>
        <w:t>（2）项目实施对社会的影响</w:t>
      </w:r>
    </w:p>
    <w:p>
      <w:pPr>
        <w:spacing w:line="560" w:lineRule="exact"/>
        <w:ind w:firstLine="640"/>
        <w:rPr>
          <w:rFonts w:ascii="仿宋_GB2312" w:hAnsi="仿宋_GB2312" w:eastAsia="仿宋_GB2312" w:cs="仿宋_GB2312"/>
          <w:color w:val="000000"/>
          <w:kern w:val="0"/>
          <w:sz w:val="32"/>
          <w:szCs w:val="32"/>
        </w:rPr>
      </w:pPr>
      <w:r>
        <w:rPr>
          <w:rFonts w:hint="eastAsia" w:ascii="仿宋_GB2312" w:hAnsi="仿宋_GB2312" w:eastAsia="仿宋_GB2312" w:cs="仿宋_GB2312"/>
          <w:kern w:val="0"/>
          <w:sz w:val="32"/>
          <w:szCs w:val="32"/>
        </w:rPr>
        <w:t>社会效益：平原造林土地复垦在改善地区土质的同时提升景观效果，为周围群众提供良好的视觉感受，提升地区绿色指数，营造宜居环境。</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（3）项目可持续影响</w:t>
      </w:r>
    </w:p>
    <w:p>
      <w:pPr>
        <w:widowControl/>
        <w:adjustRightInd w:val="0"/>
        <w:snapToGrid w:val="0"/>
        <w:spacing w:line="560" w:lineRule="exact"/>
        <w:ind w:firstLine="640"/>
        <w:rPr>
          <w:rFonts w:ascii="仿宋_GB2312" w:hAnsi="仿宋_GB2312" w:eastAsia="仿宋_GB2312" w:cs="仿宋_GB2312"/>
          <w:color w:val="000000"/>
          <w:kern w:val="0"/>
          <w:sz w:val="32"/>
          <w:szCs w:val="32"/>
        </w:rPr>
      </w:pPr>
      <w:r>
        <w:rPr>
          <w:rFonts w:hint="eastAsia" w:ascii="仿宋_GB2312" w:hAnsi="仿宋_GB2312" w:eastAsia="仿宋_GB2312" w:cs="仿宋_GB2312"/>
          <w:kern w:val="0"/>
          <w:sz w:val="32"/>
          <w:szCs w:val="32"/>
        </w:rPr>
        <w:t>通过土地复垦，改良地块土质，使其符合种植条件，提升生态环境品质。</w:t>
      </w:r>
      <w:r>
        <w:rPr>
          <w:rFonts w:hint="eastAsia" w:ascii="仿宋_GB2312" w:hAnsi="仿宋_GB2312" w:eastAsia="仿宋_GB2312" w:cs="仿宋_GB2312"/>
          <w:bCs/>
          <w:kern w:val="44"/>
          <w:sz w:val="32"/>
          <w:szCs w:val="32"/>
        </w:rPr>
        <w:t>但该项目绩效目标短期内无法量化测量，可持续影响证明资料或数据收集难度较大，支撑材料不足。</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（4）服务对象满意度</w:t>
      </w:r>
    </w:p>
    <w:p>
      <w:pPr>
        <w:spacing w:line="560" w:lineRule="exact"/>
        <w:ind w:firstLine="640"/>
        <w:rPr>
          <w:rFonts w:ascii="仿宋_GB2312" w:hAnsi="仿宋_GB2312" w:eastAsia="仿宋_GB2312" w:cs="仿宋_GB2312"/>
          <w:bCs/>
          <w:kern w:val="44"/>
          <w:sz w:val="32"/>
          <w:szCs w:val="32"/>
        </w:rPr>
      </w:pPr>
      <w:bookmarkStart w:id="19" w:name="_Toc390080633"/>
      <w:bookmarkStart w:id="20" w:name="_Toc19470"/>
      <w:r>
        <w:rPr>
          <w:rFonts w:hint="eastAsia" w:ascii="仿宋_GB2312" w:hAnsi="仿宋_GB2312" w:eastAsia="仿宋_GB2312" w:cs="仿宋_GB2312"/>
          <w:kern w:val="0"/>
          <w:sz w:val="32"/>
          <w:szCs w:val="32"/>
        </w:rPr>
        <w:t>2019年，对周边群众就平原造林复垦工作带来的环境改善进行口头满意度调查，满意度达90%。但由于未留存书面材料，</w:t>
      </w:r>
      <w:r>
        <w:rPr>
          <w:rFonts w:hint="eastAsia" w:ascii="仿宋_GB2312" w:hAnsi="仿宋_GB2312" w:eastAsia="仿宋_GB2312" w:cs="仿宋_GB2312"/>
          <w:bCs/>
          <w:kern w:val="44"/>
          <w:sz w:val="32"/>
          <w:szCs w:val="32"/>
        </w:rPr>
        <w:t>缺少反映服务对象满意度的证明材料。</w:t>
      </w:r>
    </w:p>
    <w:p>
      <w:pPr>
        <w:pStyle w:val="3"/>
        <w:spacing w:line="560" w:lineRule="exact"/>
        <w:ind w:firstLine="640"/>
        <w:rPr>
          <w:rFonts w:ascii="黑体" w:hAnsi="黑体" w:eastAsia="黑体" w:cs="黑体"/>
          <w:b w:val="0"/>
          <w:bCs w:val="0"/>
          <w:szCs w:val="32"/>
        </w:rPr>
      </w:pPr>
      <w:r>
        <w:rPr>
          <w:rFonts w:hint="eastAsia" w:ascii="黑体" w:hAnsi="黑体" w:eastAsia="黑体" w:cs="黑体"/>
          <w:b w:val="0"/>
          <w:bCs w:val="0"/>
          <w:szCs w:val="32"/>
        </w:rPr>
        <w:t>四、评价结论</w:t>
      </w:r>
      <w:bookmarkEnd w:id="19"/>
      <w:bookmarkEnd w:id="20"/>
    </w:p>
    <w:p>
      <w:pPr>
        <w:spacing w:line="360" w:lineRule="auto"/>
        <w:ind w:firstLine="640" w:firstLineChars="200"/>
        <w:rPr>
          <w:rFonts w:ascii="仿宋" w:hAnsi="仿宋" w:eastAsia="仿宋" w:cs="仿宋"/>
          <w:sz w:val="32"/>
          <w:szCs w:val="32"/>
        </w:rPr>
      </w:pPr>
      <w:bookmarkStart w:id="21" w:name="_Toc390080634"/>
      <w:bookmarkStart w:id="22" w:name="_Toc26966"/>
      <w:r>
        <w:rPr>
          <w:rFonts w:hint="eastAsia" w:ascii="仿宋" w:hAnsi="仿宋" w:eastAsia="仿宋" w:cs="仿宋"/>
          <w:sz w:val="32"/>
          <w:szCs w:val="32"/>
        </w:rPr>
        <w:t>绩效评价工作组根据项目实际情况，经专家综合评价2019年平原造林土地复垦一次性补助项目绩效评价综合得分81.2分，项目综合绩效评定结论为“良好”。</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项目决策指标满分15分，综合得分12.82分，项目目标比较明确，决策过程比较规范，不足是项目内容的充分性等资料不够充足。</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项目管理指标满分30分，综合得分 25.31分，项目管理较为明确规范，不足是项目相关制度略有欠缺，日常检查监督材料略有不足。</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项目绩效指标满分55分，综合得分43.07分，项目绩效方面较有成效，不足是尚有3.3%的复垦土地未通过验收，工作进度未按期实现。</w:t>
      </w:r>
    </w:p>
    <w:p>
      <w:pPr>
        <w:spacing w:line="360" w:lineRule="auto"/>
        <w:rPr>
          <w:rFonts w:ascii="仿宋" w:hAnsi="仿宋" w:eastAsia="仿宋" w:cs="仿宋"/>
          <w:sz w:val="32"/>
          <w:szCs w:val="32"/>
        </w:rPr>
      </w:pPr>
      <w:r>
        <w:rPr>
          <w:rFonts w:hint="eastAsia" w:ascii="仿宋" w:hAnsi="仿宋" w:eastAsia="仿宋" w:cs="仿宋"/>
          <w:sz w:val="32"/>
          <w:szCs w:val="32"/>
        </w:rPr>
        <w:t>四、问题</w:t>
      </w:r>
    </w:p>
    <w:p>
      <w:pPr>
        <w:pStyle w:val="3"/>
        <w:spacing w:line="560" w:lineRule="exact"/>
        <w:ind w:firstLine="640"/>
        <w:rPr>
          <w:rFonts w:ascii="黑体" w:hAnsi="黑体" w:eastAsia="黑体" w:cs="黑体"/>
          <w:b w:val="0"/>
          <w:bCs w:val="0"/>
          <w:szCs w:val="32"/>
        </w:rPr>
      </w:pPr>
      <w:r>
        <w:rPr>
          <w:rFonts w:hint="eastAsia" w:ascii="黑体" w:hAnsi="黑体" w:eastAsia="黑体" w:cs="黑体"/>
          <w:b w:val="0"/>
          <w:bCs w:val="0"/>
          <w:szCs w:val="32"/>
        </w:rPr>
        <w:t>五、问题</w:t>
      </w:r>
      <w:bookmarkEnd w:id="21"/>
      <w:bookmarkEnd w:id="22"/>
      <w:r>
        <w:rPr>
          <w:rFonts w:hint="eastAsia" w:ascii="黑体" w:hAnsi="黑体" w:eastAsia="黑体" w:cs="黑体"/>
          <w:b w:val="0"/>
          <w:bCs w:val="0"/>
          <w:szCs w:val="32"/>
        </w:rPr>
        <w:t xml:space="preserve"> </w:t>
      </w:r>
      <w:bookmarkStart w:id="23" w:name="_Toc484595392"/>
      <w:bookmarkStart w:id="24" w:name="_Toc169183194"/>
      <w:bookmarkStart w:id="25" w:name="_Toc13142"/>
      <w:bookmarkStart w:id="26" w:name="_Toc390080635"/>
    </w:p>
    <w:bookmarkEnd w:id="23"/>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1.绩效目标设定不够科学合理明确，较笼统、抽象，产出质量指标和效果指标设置不够科学合理，不够具体量化。</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2.服务满意度指标设计的服务对象过于笼统，服务满意度指标达到90%以上的结果没有足够支撑材料。</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3.未针对信息化项目建立专门的项目管理办法，规范项目实施。且缺乏供应商的选择标准及运维体系、工作运行标准。</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4.缺乏专门针对该项目的实施方案，缺乏项目的监督管理机制，缺乏诸如监督检查、进度和效益跟踪评价、验收考评等相关控制措施。项目过程管理体现不充分。</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5.项目未开展服务对象满意度调查，服务对象满意度效果指标没有得到如实反映。</w:t>
      </w:r>
    </w:p>
    <w:p>
      <w:pPr>
        <w:pStyle w:val="3"/>
        <w:spacing w:line="560" w:lineRule="exact"/>
        <w:ind w:firstLine="640"/>
        <w:rPr>
          <w:rFonts w:ascii="黑体" w:hAnsi="黑体" w:eastAsia="黑体" w:cs="黑体"/>
          <w:b w:val="0"/>
          <w:bCs w:val="0"/>
          <w:szCs w:val="32"/>
        </w:rPr>
      </w:pPr>
      <w:bookmarkStart w:id="27" w:name="_Toc484595395"/>
      <w:r>
        <w:rPr>
          <w:rFonts w:hint="eastAsia" w:ascii="黑体" w:hAnsi="黑体" w:eastAsia="黑体" w:cs="黑体"/>
          <w:b w:val="0"/>
          <w:bCs w:val="0"/>
          <w:szCs w:val="32"/>
        </w:rPr>
        <w:t>六、建议</w:t>
      </w:r>
      <w:bookmarkEnd w:id="27"/>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1.提高预算绩效管理意识，绩效指标应根据绩效目标进一步具体细化，尽量用定性和定量相结合的方式，使其更具有可操作性、可衡量性。</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2.客观设置服务满意度评价的评价指标，满意度调查的对象瞄准度应精确细化，应注重服务满意度调查的对象、时间、内容、抽样调查的比例、结果等有关资料的收集整理分析。</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3.加强项目实施过程管理,管理过程要留有足够痕迹说明。注重监督考核等过程资料的搜集工作，做到各个管理环节都及时准确保留文字、图片等资料。</w:t>
      </w:r>
    </w:p>
    <w:p>
      <w:pPr>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4.加强反映项目效果的信息资料的归集，及时、全面、完整提供相关资料，体现绩效成果应有相关材料证明,使项目成果得到有效支撑。</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sz w:val="32"/>
          <w:szCs w:val="32"/>
        </w:rPr>
        <w:t>5.重视服务对象满意度调查工作，建议多角度、多形式的开展项目满意度调查工作，及时了解服务对象的反馈与需求，便于更有针对性地开展相关工作。</w:t>
      </w:r>
    </w:p>
    <w:bookmarkEnd w:id="24"/>
    <w:bookmarkEnd w:id="25"/>
    <w:bookmarkEnd w:id="26"/>
    <w:p>
      <w:pPr>
        <w:pStyle w:val="3"/>
        <w:spacing w:line="560" w:lineRule="exact"/>
        <w:ind w:firstLine="640"/>
        <w:rPr>
          <w:rFonts w:ascii="黑体" w:hAnsi="黑体" w:eastAsia="黑体" w:cs="黑体"/>
          <w:b w:val="0"/>
          <w:bCs w:val="0"/>
          <w:szCs w:val="32"/>
        </w:rPr>
      </w:pPr>
      <w:bookmarkStart w:id="28" w:name="_Toc351"/>
      <w:bookmarkStart w:id="29" w:name="_Toc390080636"/>
      <w:r>
        <w:rPr>
          <w:rFonts w:hint="eastAsia" w:ascii="黑体" w:hAnsi="黑体" w:eastAsia="黑体" w:cs="黑体"/>
          <w:b w:val="0"/>
          <w:bCs w:val="0"/>
          <w:szCs w:val="32"/>
        </w:rPr>
        <w:t>七、附件</w:t>
      </w:r>
      <w:bookmarkEnd w:id="28"/>
      <w:bookmarkEnd w:id="29"/>
    </w:p>
    <w:p>
      <w:pPr>
        <w:spacing w:line="360" w:lineRule="auto"/>
        <w:rPr>
          <w:rFonts w:ascii="仿宋" w:hAnsi="仿宋" w:eastAsia="仿宋" w:cs="仿宋"/>
          <w:sz w:val="32"/>
          <w:szCs w:val="32"/>
        </w:rPr>
      </w:pPr>
      <w:r>
        <w:rPr>
          <w:rFonts w:hint="eastAsia" w:ascii="仿宋" w:hAnsi="仿宋" w:eastAsia="仿宋" w:cs="仿宋"/>
          <w:sz w:val="32"/>
          <w:szCs w:val="32"/>
        </w:rPr>
        <w:t>1、项目基本情况表</w:t>
      </w:r>
    </w:p>
    <w:p>
      <w:pPr>
        <w:spacing w:line="360" w:lineRule="auto"/>
        <w:rPr>
          <w:rFonts w:ascii="仿宋" w:hAnsi="仿宋" w:eastAsia="仿宋" w:cs="仿宋"/>
          <w:sz w:val="32"/>
          <w:szCs w:val="32"/>
        </w:rPr>
      </w:pPr>
      <w:r>
        <w:rPr>
          <w:rFonts w:hint="eastAsia" w:ascii="仿宋" w:hAnsi="仿宋" w:eastAsia="仿宋" w:cs="仿宋"/>
          <w:sz w:val="32"/>
          <w:szCs w:val="32"/>
        </w:rPr>
        <w:t>2、项目预算执行情况表</w:t>
      </w:r>
    </w:p>
    <w:p>
      <w:pPr>
        <w:spacing w:line="360" w:lineRule="auto"/>
        <w:rPr>
          <w:rFonts w:ascii="仿宋" w:hAnsi="仿宋" w:eastAsia="仿宋" w:cs="仿宋"/>
          <w:sz w:val="32"/>
          <w:szCs w:val="32"/>
        </w:rPr>
      </w:pPr>
      <w:r>
        <w:rPr>
          <w:rFonts w:hint="eastAsia" w:ascii="仿宋" w:hAnsi="仿宋" w:eastAsia="仿宋" w:cs="仿宋"/>
          <w:sz w:val="32"/>
          <w:szCs w:val="32"/>
        </w:rPr>
        <w:t>3、项目绩效目标完成情况及收支明细表</w:t>
      </w:r>
    </w:p>
    <w:p>
      <w:pPr>
        <w:spacing w:line="360" w:lineRule="auto"/>
        <w:rPr>
          <w:rFonts w:ascii="仿宋" w:hAnsi="仿宋" w:eastAsia="仿宋" w:cs="仿宋"/>
          <w:sz w:val="32"/>
          <w:szCs w:val="32"/>
        </w:rPr>
      </w:pPr>
      <w:r>
        <w:rPr>
          <w:rFonts w:hint="eastAsia" w:ascii="仿宋" w:hAnsi="仿宋" w:eastAsia="仿宋" w:cs="仿宋"/>
          <w:sz w:val="32"/>
          <w:szCs w:val="32"/>
        </w:rPr>
        <w:t>4、财政支出绩效评价打分表</w:t>
      </w:r>
    </w:p>
    <w:p>
      <w:pPr>
        <w:spacing w:line="360" w:lineRule="auto"/>
        <w:rPr>
          <w:rFonts w:ascii="仿宋" w:hAnsi="仿宋" w:eastAsia="仿宋" w:cs="仿宋"/>
          <w:sz w:val="32"/>
          <w:szCs w:val="32"/>
        </w:rPr>
      </w:pPr>
      <w:r>
        <w:rPr>
          <w:rFonts w:hint="eastAsia" w:ascii="仿宋" w:hAnsi="仿宋" w:eastAsia="仿宋" w:cs="仿宋"/>
          <w:sz w:val="32"/>
          <w:szCs w:val="32"/>
        </w:rPr>
        <w:t>5、专家意见汇总书（含专家评分汇总表、专家组成员名单）</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6.反映绩效的相关图片（3幅，扉页位置）</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7、项目绩效自评表</w:t>
      </w: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南苑乡人民政府</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2020年6月30日</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br w:type="page"/>
      </w:r>
      <w:r>
        <w:rPr>
          <w:rFonts w:hint="eastAsia" w:ascii="仿宋_GB2312" w:hAnsi="仿宋_GB2312" w:eastAsia="仿宋_GB2312" w:cs="仿宋_GB2312"/>
          <w:sz w:val="32"/>
          <w:szCs w:val="32"/>
        </w:rPr>
        <w:t>附件1：</w:t>
      </w:r>
    </w:p>
    <w:tbl>
      <w:tblPr>
        <w:tblStyle w:val="14"/>
        <w:tblW w:w="0" w:type="auto"/>
        <w:tblInd w:w="0" w:type="dxa"/>
        <w:tblLayout w:type="fixed"/>
        <w:tblCellMar>
          <w:top w:w="15" w:type="dxa"/>
          <w:left w:w="15" w:type="dxa"/>
          <w:bottom w:w="15" w:type="dxa"/>
          <w:right w:w="15" w:type="dxa"/>
        </w:tblCellMar>
      </w:tblPr>
      <w:tblGrid>
        <w:gridCol w:w="2014"/>
        <w:gridCol w:w="926"/>
        <w:gridCol w:w="1516"/>
        <w:gridCol w:w="1467"/>
        <w:gridCol w:w="1233"/>
        <w:gridCol w:w="1444"/>
      </w:tblGrid>
      <w:tr>
        <w:tblPrEx>
          <w:tblCellMar>
            <w:top w:w="15" w:type="dxa"/>
            <w:left w:w="15" w:type="dxa"/>
            <w:bottom w:w="15" w:type="dxa"/>
            <w:right w:w="15" w:type="dxa"/>
          </w:tblCellMar>
        </w:tblPrEx>
        <w:trPr>
          <w:trHeight w:val="594" w:hRule="atLeast"/>
        </w:trPr>
        <w:tc>
          <w:tcPr>
            <w:tcW w:w="8600"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2019年平原造林土地复垦项目基本情况表</w:t>
            </w:r>
          </w:p>
        </w:tc>
      </w:tr>
      <w:tr>
        <w:tblPrEx>
          <w:tblCellMar>
            <w:top w:w="15" w:type="dxa"/>
            <w:left w:w="15" w:type="dxa"/>
            <w:bottom w:w="15" w:type="dxa"/>
            <w:right w:w="15" w:type="dxa"/>
          </w:tblCellMar>
        </w:tblPrEx>
        <w:trPr>
          <w:trHeight w:val="593" w:hRule="atLeast"/>
        </w:trPr>
        <w:tc>
          <w:tcPr>
            <w:tcW w:w="201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村</w:t>
            </w:r>
          </w:p>
        </w:tc>
        <w:tc>
          <w:tcPr>
            <w:tcW w:w="926"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xml:space="preserve">编号 </w:t>
            </w:r>
          </w:p>
        </w:tc>
        <w:tc>
          <w:tcPr>
            <w:tcW w:w="1516"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小地名</w:t>
            </w:r>
          </w:p>
        </w:tc>
        <w:tc>
          <w:tcPr>
            <w:tcW w:w="1467"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核定面积（亩）</w:t>
            </w:r>
          </w:p>
        </w:tc>
        <w:tc>
          <w:tcPr>
            <w:tcW w:w="123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面积合计（亩）</w:t>
            </w:r>
          </w:p>
        </w:tc>
        <w:tc>
          <w:tcPr>
            <w:tcW w:w="144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复垦总金额（元）</w:t>
            </w:r>
          </w:p>
        </w:tc>
      </w:tr>
      <w:tr>
        <w:tblPrEx>
          <w:tblCellMar>
            <w:top w:w="15" w:type="dxa"/>
            <w:left w:w="15" w:type="dxa"/>
            <w:bottom w:w="15" w:type="dxa"/>
            <w:right w:w="15" w:type="dxa"/>
          </w:tblCellMar>
        </w:tblPrEx>
        <w:trPr>
          <w:trHeight w:val="312" w:hRule="atLeast"/>
        </w:trPr>
        <w:tc>
          <w:tcPr>
            <w:tcW w:w="201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92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51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46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2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44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r>
      <w:tr>
        <w:tblPrEx>
          <w:tblCellMar>
            <w:top w:w="15" w:type="dxa"/>
            <w:left w:w="15" w:type="dxa"/>
            <w:bottom w:w="15" w:type="dxa"/>
            <w:right w:w="15" w:type="dxa"/>
          </w:tblCellMar>
        </w:tblPrEx>
        <w:trPr>
          <w:trHeight w:val="666" w:hRule="atLeast"/>
        </w:trPr>
        <w:tc>
          <w:tcPr>
            <w:tcW w:w="201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槐房</w:t>
            </w:r>
          </w:p>
        </w:tc>
        <w:tc>
          <w:tcPr>
            <w:tcW w:w="9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5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大红门货站两侧</w:t>
            </w:r>
          </w:p>
        </w:tc>
        <w:tc>
          <w:tcPr>
            <w:tcW w:w="14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w:t>
            </w:r>
          </w:p>
        </w:tc>
        <w:tc>
          <w:tcPr>
            <w:tcW w:w="123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115</w:t>
            </w:r>
          </w:p>
        </w:tc>
        <w:tc>
          <w:tcPr>
            <w:tcW w:w="144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5750000</w:t>
            </w:r>
          </w:p>
        </w:tc>
      </w:tr>
      <w:tr>
        <w:tblPrEx>
          <w:tblCellMar>
            <w:top w:w="15" w:type="dxa"/>
            <w:left w:w="15" w:type="dxa"/>
            <w:bottom w:w="15" w:type="dxa"/>
            <w:right w:w="15" w:type="dxa"/>
          </w:tblCellMar>
        </w:tblPrEx>
        <w:trPr>
          <w:trHeight w:val="666" w:hRule="atLeast"/>
        </w:trPr>
        <w:tc>
          <w:tcPr>
            <w:tcW w:w="201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9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5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公益西桥4s店</w:t>
            </w:r>
          </w:p>
        </w:tc>
        <w:tc>
          <w:tcPr>
            <w:tcW w:w="14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82</w:t>
            </w:r>
          </w:p>
        </w:tc>
        <w:tc>
          <w:tcPr>
            <w:tcW w:w="12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44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r>
      <w:tr>
        <w:tblPrEx>
          <w:tblCellMar>
            <w:top w:w="15" w:type="dxa"/>
            <w:left w:w="15" w:type="dxa"/>
            <w:bottom w:w="15" w:type="dxa"/>
            <w:right w:w="15" w:type="dxa"/>
          </w:tblCellMar>
        </w:tblPrEx>
        <w:trPr>
          <w:trHeight w:val="666" w:hRule="atLeast"/>
        </w:trPr>
        <w:tc>
          <w:tcPr>
            <w:tcW w:w="201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9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w:t>
            </w:r>
          </w:p>
        </w:tc>
        <w:tc>
          <w:tcPr>
            <w:tcW w:w="15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槐房绿化队北侧</w:t>
            </w:r>
          </w:p>
        </w:tc>
        <w:tc>
          <w:tcPr>
            <w:tcW w:w="14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2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44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r>
      <w:tr>
        <w:tblPrEx>
          <w:tblCellMar>
            <w:top w:w="15" w:type="dxa"/>
            <w:left w:w="15" w:type="dxa"/>
            <w:bottom w:w="15" w:type="dxa"/>
            <w:right w:w="15" w:type="dxa"/>
          </w:tblCellMar>
        </w:tblPrEx>
        <w:trPr>
          <w:trHeight w:val="782" w:hRule="atLeast"/>
        </w:trPr>
        <w:tc>
          <w:tcPr>
            <w:tcW w:w="201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9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5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桃苑公园东北角槐房段</w:t>
            </w:r>
          </w:p>
        </w:tc>
        <w:tc>
          <w:tcPr>
            <w:tcW w:w="14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12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44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r>
      <w:tr>
        <w:tblPrEx>
          <w:tblCellMar>
            <w:top w:w="15" w:type="dxa"/>
            <w:left w:w="15" w:type="dxa"/>
            <w:bottom w:w="15" w:type="dxa"/>
            <w:right w:w="15" w:type="dxa"/>
          </w:tblCellMar>
        </w:tblPrEx>
        <w:trPr>
          <w:trHeight w:val="353" w:hRule="atLeast"/>
        </w:trPr>
        <w:tc>
          <w:tcPr>
            <w:tcW w:w="20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lang w:bidi="ar"/>
              </w:rPr>
              <w:t>小计</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Cs w:val="21"/>
              </w:rPr>
            </w:pPr>
          </w:p>
        </w:tc>
        <w:tc>
          <w:tcPr>
            <w:tcW w:w="15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Cs w:val="21"/>
              </w:rPr>
            </w:pPr>
          </w:p>
        </w:tc>
        <w:tc>
          <w:tcPr>
            <w:tcW w:w="14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lang w:bidi="ar"/>
              </w:rPr>
              <w:t>115</w:t>
            </w:r>
          </w:p>
        </w:tc>
        <w:tc>
          <w:tcPr>
            <w:tcW w:w="123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44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r>
      <w:tr>
        <w:tblPrEx>
          <w:tblCellMar>
            <w:top w:w="15" w:type="dxa"/>
            <w:left w:w="15" w:type="dxa"/>
            <w:bottom w:w="15" w:type="dxa"/>
            <w:right w:w="15" w:type="dxa"/>
          </w:tblCellMar>
        </w:tblPrEx>
        <w:trPr>
          <w:trHeight w:val="552" w:hRule="atLeast"/>
        </w:trPr>
        <w:tc>
          <w:tcPr>
            <w:tcW w:w="201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大红门</w:t>
            </w:r>
          </w:p>
        </w:tc>
        <w:tc>
          <w:tcPr>
            <w:tcW w:w="9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5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公益东桥东侧</w:t>
            </w:r>
          </w:p>
        </w:tc>
        <w:tc>
          <w:tcPr>
            <w:tcW w:w="14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23</w:t>
            </w:r>
          </w:p>
        </w:tc>
        <w:tc>
          <w:tcPr>
            <w:tcW w:w="123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75</w:t>
            </w:r>
          </w:p>
        </w:tc>
        <w:tc>
          <w:tcPr>
            <w:tcW w:w="144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3750000</w:t>
            </w:r>
          </w:p>
        </w:tc>
      </w:tr>
      <w:tr>
        <w:tblPrEx>
          <w:tblCellMar>
            <w:top w:w="15" w:type="dxa"/>
            <w:left w:w="15" w:type="dxa"/>
            <w:bottom w:w="15" w:type="dxa"/>
            <w:right w:w="15" w:type="dxa"/>
          </w:tblCellMar>
        </w:tblPrEx>
        <w:trPr>
          <w:trHeight w:val="486" w:hRule="atLeast"/>
        </w:trPr>
        <w:tc>
          <w:tcPr>
            <w:tcW w:w="201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9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5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大红门东桥西侧</w:t>
            </w:r>
          </w:p>
        </w:tc>
        <w:tc>
          <w:tcPr>
            <w:tcW w:w="14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w:t>
            </w:r>
          </w:p>
        </w:tc>
        <w:tc>
          <w:tcPr>
            <w:tcW w:w="12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44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r>
      <w:tr>
        <w:tblPrEx>
          <w:tblCellMar>
            <w:top w:w="15" w:type="dxa"/>
            <w:left w:w="15" w:type="dxa"/>
            <w:bottom w:w="15" w:type="dxa"/>
            <w:right w:w="15" w:type="dxa"/>
          </w:tblCellMar>
        </w:tblPrEx>
        <w:trPr>
          <w:trHeight w:val="652" w:hRule="atLeast"/>
        </w:trPr>
        <w:tc>
          <w:tcPr>
            <w:tcW w:w="201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9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5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大红门东桥铁路南侧</w:t>
            </w:r>
          </w:p>
        </w:tc>
        <w:tc>
          <w:tcPr>
            <w:tcW w:w="14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33</w:t>
            </w:r>
          </w:p>
        </w:tc>
        <w:tc>
          <w:tcPr>
            <w:tcW w:w="12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44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r>
      <w:tr>
        <w:tblPrEx>
          <w:tblCellMar>
            <w:top w:w="15" w:type="dxa"/>
            <w:left w:w="15" w:type="dxa"/>
            <w:bottom w:w="15" w:type="dxa"/>
            <w:right w:w="15" w:type="dxa"/>
          </w:tblCellMar>
        </w:tblPrEx>
        <w:trPr>
          <w:trHeight w:val="354" w:hRule="atLeast"/>
        </w:trPr>
        <w:tc>
          <w:tcPr>
            <w:tcW w:w="20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lang w:bidi="ar"/>
              </w:rPr>
              <w:t>小计</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Cs w:val="21"/>
              </w:rPr>
            </w:pPr>
          </w:p>
        </w:tc>
        <w:tc>
          <w:tcPr>
            <w:tcW w:w="15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Cs w:val="21"/>
              </w:rPr>
            </w:pPr>
          </w:p>
        </w:tc>
        <w:tc>
          <w:tcPr>
            <w:tcW w:w="14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lang w:bidi="ar"/>
              </w:rPr>
              <w:t>75</w:t>
            </w:r>
          </w:p>
        </w:tc>
        <w:tc>
          <w:tcPr>
            <w:tcW w:w="123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44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r>
      <w:tr>
        <w:tblPrEx>
          <w:tblCellMar>
            <w:top w:w="15" w:type="dxa"/>
            <w:left w:w="15" w:type="dxa"/>
            <w:bottom w:w="15" w:type="dxa"/>
            <w:right w:w="15" w:type="dxa"/>
          </w:tblCellMar>
        </w:tblPrEx>
        <w:trPr>
          <w:trHeight w:val="470" w:hRule="atLeast"/>
        </w:trPr>
        <w:tc>
          <w:tcPr>
            <w:tcW w:w="201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南苑</w:t>
            </w:r>
          </w:p>
        </w:tc>
        <w:tc>
          <w:tcPr>
            <w:tcW w:w="9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5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舞蹈学院西北角</w:t>
            </w:r>
          </w:p>
        </w:tc>
        <w:tc>
          <w:tcPr>
            <w:tcW w:w="14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23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w:t>
            </w:r>
          </w:p>
        </w:tc>
        <w:tc>
          <w:tcPr>
            <w:tcW w:w="144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700000</w:t>
            </w:r>
          </w:p>
        </w:tc>
      </w:tr>
      <w:tr>
        <w:tblPrEx>
          <w:tblCellMar>
            <w:top w:w="15" w:type="dxa"/>
            <w:left w:w="15" w:type="dxa"/>
            <w:bottom w:w="15" w:type="dxa"/>
            <w:right w:w="15" w:type="dxa"/>
          </w:tblCellMar>
        </w:tblPrEx>
        <w:trPr>
          <w:trHeight w:val="386" w:hRule="atLeast"/>
        </w:trPr>
        <w:tc>
          <w:tcPr>
            <w:tcW w:w="201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9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5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舞蹈学院东南角</w:t>
            </w:r>
          </w:p>
        </w:tc>
        <w:tc>
          <w:tcPr>
            <w:tcW w:w="14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w:t>
            </w:r>
          </w:p>
        </w:tc>
        <w:tc>
          <w:tcPr>
            <w:tcW w:w="12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44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r>
      <w:tr>
        <w:tblPrEx>
          <w:tblCellMar>
            <w:top w:w="15" w:type="dxa"/>
            <w:left w:w="15" w:type="dxa"/>
            <w:bottom w:w="15" w:type="dxa"/>
            <w:right w:w="15" w:type="dxa"/>
          </w:tblCellMar>
        </w:tblPrEx>
        <w:trPr>
          <w:trHeight w:val="348" w:hRule="atLeast"/>
        </w:trPr>
        <w:tc>
          <w:tcPr>
            <w:tcW w:w="20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lang w:bidi="ar"/>
              </w:rPr>
              <w:t>小计</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5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4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lang w:bidi="ar"/>
              </w:rPr>
              <w:t>14</w:t>
            </w:r>
          </w:p>
        </w:tc>
        <w:tc>
          <w:tcPr>
            <w:tcW w:w="123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44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r>
      <w:tr>
        <w:tblPrEx>
          <w:tblCellMar>
            <w:top w:w="15" w:type="dxa"/>
            <w:left w:w="15" w:type="dxa"/>
            <w:bottom w:w="15" w:type="dxa"/>
            <w:right w:w="15" w:type="dxa"/>
          </w:tblCellMar>
        </w:tblPrEx>
        <w:trPr>
          <w:trHeight w:val="666" w:hRule="atLeast"/>
        </w:trPr>
        <w:tc>
          <w:tcPr>
            <w:tcW w:w="20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新宫</w:t>
            </w:r>
          </w:p>
        </w:tc>
        <w:tc>
          <w:tcPr>
            <w:tcW w:w="9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5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槐新公园原空地</w:t>
            </w:r>
          </w:p>
        </w:tc>
        <w:tc>
          <w:tcPr>
            <w:tcW w:w="14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w:t>
            </w:r>
          </w:p>
        </w:tc>
        <w:tc>
          <w:tcPr>
            <w:tcW w:w="123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w:t>
            </w:r>
          </w:p>
        </w:tc>
        <w:tc>
          <w:tcPr>
            <w:tcW w:w="1444"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300000</w:t>
            </w:r>
          </w:p>
        </w:tc>
      </w:tr>
      <w:tr>
        <w:tblPrEx>
          <w:tblCellMar>
            <w:top w:w="15" w:type="dxa"/>
            <w:left w:w="15" w:type="dxa"/>
            <w:bottom w:w="15" w:type="dxa"/>
            <w:right w:w="15" w:type="dxa"/>
          </w:tblCellMar>
        </w:tblPrEx>
        <w:trPr>
          <w:trHeight w:val="348" w:hRule="atLeast"/>
        </w:trPr>
        <w:tc>
          <w:tcPr>
            <w:tcW w:w="20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lang w:bidi="ar"/>
              </w:rPr>
              <w:t>小计</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5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4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lang w:bidi="ar"/>
              </w:rPr>
              <w:t>6</w:t>
            </w:r>
          </w:p>
        </w:tc>
        <w:tc>
          <w:tcPr>
            <w:tcW w:w="123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444" w:type="dxa"/>
            <w:vMerge w:val="continue"/>
            <w:tcBorders>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r>
      <w:tr>
        <w:tblPrEx>
          <w:tblCellMar>
            <w:top w:w="15" w:type="dxa"/>
            <w:left w:w="15" w:type="dxa"/>
            <w:bottom w:w="15" w:type="dxa"/>
            <w:right w:w="15" w:type="dxa"/>
          </w:tblCellMar>
        </w:tblPrEx>
        <w:trPr>
          <w:trHeight w:val="605" w:hRule="atLeast"/>
        </w:trPr>
        <w:tc>
          <w:tcPr>
            <w:tcW w:w="2014"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color w:val="000000"/>
                <w:kern w:val="0"/>
                <w:szCs w:val="21"/>
                <w:lang w:bidi="ar"/>
              </w:rPr>
            </w:pPr>
            <w:r>
              <w:rPr>
                <w:rFonts w:hint="eastAsia" w:ascii="宋体" w:hAnsi="宋体" w:cs="宋体"/>
                <w:color w:val="000000"/>
                <w:kern w:val="0"/>
                <w:szCs w:val="21"/>
                <w:lang w:bidi="ar"/>
              </w:rPr>
              <w:t xml:space="preserve">      原糖厂地块</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r>
              <w:rPr>
                <w:rFonts w:hint="eastAsia" w:ascii="宋体" w:hAnsi="宋体" w:cs="宋体"/>
                <w:color w:val="000000"/>
                <w:szCs w:val="21"/>
              </w:rPr>
              <w:t>1</w:t>
            </w:r>
          </w:p>
        </w:tc>
        <w:tc>
          <w:tcPr>
            <w:tcW w:w="15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r>
              <w:rPr>
                <w:rFonts w:hint="eastAsia" w:ascii="宋体" w:hAnsi="宋体" w:cs="宋体"/>
                <w:color w:val="000000"/>
                <w:szCs w:val="21"/>
              </w:rPr>
              <w:t>卢沟桥乡原糖厂地块</w:t>
            </w:r>
          </w:p>
        </w:tc>
        <w:tc>
          <w:tcPr>
            <w:tcW w:w="14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r>
              <w:rPr>
                <w:rFonts w:hint="eastAsia" w:ascii="宋体" w:hAnsi="宋体" w:cs="宋体"/>
                <w:color w:val="000000"/>
                <w:szCs w:val="21"/>
              </w:rPr>
              <w:t>8</w:t>
            </w:r>
          </w:p>
        </w:tc>
        <w:tc>
          <w:tcPr>
            <w:tcW w:w="123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8</w:t>
            </w:r>
          </w:p>
        </w:tc>
        <w:tc>
          <w:tcPr>
            <w:tcW w:w="1444"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400000</w:t>
            </w:r>
          </w:p>
        </w:tc>
      </w:tr>
      <w:tr>
        <w:tblPrEx>
          <w:tblCellMar>
            <w:top w:w="15" w:type="dxa"/>
            <w:left w:w="15" w:type="dxa"/>
            <w:bottom w:w="15" w:type="dxa"/>
            <w:right w:w="15" w:type="dxa"/>
          </w:tblCellMar>
        </w:tblPrEx>
        <w:trPr>
          <w:trHeight w:val="302" w:hRule="atLeast"/>
        </w:trPr>
        <w:tc>
          <w:tcPr>
            <w:tcW w:w="20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Cs w:val="21"/>
                <w:lang w:bidi="ar"/>
              </w:rPr>
            </w:pPr>
            <w:r>
              <w:rPr>
                <w:rFonts w:hint="eastAsia" w:ascii="宋体" w:hAnsi="宋体" w:cs="宋体"/>
                <w:b/>
                <w:bCs/>
                <w:color w:val="000000"/>
                <w:kern w:val="0"/>
                <w:szCs w:val="21"/>
                <w:lang w:bidi="ar"/>
              </w:rPr>
              <w:t>小计</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color w:val="000000"/>
                <w:szCs w:val="21"/>
              </w:rPr>
            </w:pPr>
          </w:p>
        </w:tc>
        <w:tc>
          <w:tcPr>
            <w:tcW w:w="15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color w:val="000000"/>
                <w:szCs w:val="21"/>
              </w:rPr>
            </w:pPr>
          </w:p>
        </w:tc>
        <w:tc>
          <w:tcPr>
            <w:tcW w:w="14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color w:val="000000"/>
                <w:szCs w:val="21"/>
              </w:rPr>
            </w:pPr>
            <w:r>
              <w:rPr>
                <w:rFonts w:hint="eastAsia" w:ascii="宋体" w:hAnsi="宋体" w:cs="宋体"/>
                <w:b/>
                <w:bCs/>
                <w:color w:val="000000"/>
                <w:szCs w:val="21"/>
              </w:rPr>
              <w:t>8</w:t>
            </w:r>
          </w:p>
        </w:tc>
        <w:tc>
          <w:tcPr>
            <w:tcW w:w="123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Cs w:val="21"/>
                <w:lang w:bidi="ar"/>
              </w:rPr>
            </w:pPr>
          </w:p>
        </w:tc>
        <w:tc>
          <w:tcPr>
            <w:tcW w:w="1444"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Cs w:val="21"/>
                <w:lang w:bidi="ar"/>
              </w:rPr>
            </w:pPr>
          </w:p>
        </w:tc>
      </w:tr>
      <w:tr>
        <w:tblPrEx>
          <w:tblCellMar>
            <w:top w:w="15" w:type="dxa"/>
            <w:left w:w="15" w:type="dxa"/>
            <w:bottom w:w="15" w:type="dxa"/>
            <w:right w:w="15" w:type="dxa"/>
          </w:tblCellMar>
        </w:tblPrEx>
        <w:trPr>
          <w:trHeight w:val="605" w:hRule="atLeast"/>
        </w:trPr>
        <w:tc>
          <w:tcPr>
            <w:tcW w:w="20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总计</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5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4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23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218</w:t>
            </w:r>
          </w:p>
        </w:tc>
        <w:tc>
          <w:tcPr>
            <w:tcW w:w="14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10400000</w:t>
            </w:r>
          </w:p>
        </w:tc>
      </w:tr>
    </w:tbl>
    <w:p>
      <w:pPr>
        <w:spacing w:line="560" w:lineRule="exact"/>
        <w:rPr>
          <w:rFonts w:ascii="仿宋_GB2312" w:hAnsi="仿宋_GB2312" w:eastAsia="仿宋_GB2312" w:cs="仿宋_GB2312"/>
          <w:sz w:val="32"/>
          <w:szCs w:val="32"/>
        </w:rPr>
        <w:sectPr>
          <w:footerReference r:id="rId7" w:type="default"/>
          <w:pgSz w:w="11906" w:h="16838"/>
          <w:pgMar w:top="2098" w:right="1474" w:bottom="2098" w:left="1587" w:header="851" w:footer="992" w:gutter="0"/>
          <w:pgNumType w:start="1"/>
          <w:cols w:space="720" w:num="1"/>
          <w:docGrid w:type="lines" w:linePitch="312" w:charSpace="0"/>
        </w:sectPr>
      </w:pP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附件2：</w:t>
      </w:r>
    </w:p>
    <w:tbl>
      <w:tblPr>
        <w:tblStyle w:val="14"/>
        <w:tblW w:w="16919" w:type="dxa"/>
        <w:tblInd w:w="-1289" w:type="dxa"/>
        <w:tblLayout w:type="fixed"/>
        <w:tblCellMar>
          <w:top w:w="0" w:type="dxa"/>
          <w:left w:w="0" w:type="dxa"/>
          <w:bottom w:w="0" w:type="dxa"/>
          <w:right w:w="0" w:type="dxa"/>
        </w:tblCellMar>
      </w:tblPr>
      <w:tblGrid>
        <w:gridCol w:w="610"/>
        <w:gridCol w:w="666"/>
        <w:gridCol w:w="1313"/>
        <w:gridCol w:w="1348"/>
        <w:gridCol w:w="1012"/>
        <w:gridCol w:w="925"/>
        <w:gridCol w:w="981"/>
        <w:gridCol w:w="1032"/>
        <w:gridCol w:w="1012"/>
        <w:gridCol w:w="1012"/>
        <w:gridCol w:w="1004"/>
        <w:gridCol w:w="1012"/>
        <w:gridCol w:w="1032"/>
        <w:gridCol w:w="1131"/>
        <w:gridCol w:w="1001"/>
        <w:gridCol w:w="562"/>
        <w:gridCol w:w="673"/>
        <w:gridCol w:w="593"/>
      </w:tblGrid>
      <w:tr>
        <w:tblPrEx>
          <w:tblCellMar>
            <w:top w:w="0" w:type="dxa"/>
            <w:left w:w="0" w:type="dxa"/>
            <w:bottom w:w="0" w:type="dxa"/>
            <w:right w:w="0" w:type="dxa"/>
          </w:tblCellMar>
        </w:tblPrEx>
        <w:trPr>
          <w:trHeight w:val="795" w:hRule="atLeast"/>
        </w:trPr>
        <w:tc>
          <w:tcPr>
            <w:tcW w:w="15417" w:type="dxa"/>
            <w:gridSpan w:val="18"/>
            <w:tcBorders>
              <w:top w:val="nil"/>
              <w:left w:val="nil"/>
              <w:bottom w:val="nil"/>
              <w:right w:val="nil"/>
            </w:tcBorders>
            <w:tcMar>
              <w:top w:w="15" w:type="dxa"/>
              <w:left w:w="15" w:type="dxa"/>
              <w:right w:w="15" w:type="dxa"/>
            </w:tcMar>
            <w:vAlign w:val="bottom"/>
          </w:tcPr>
          <w:p>
            <w:pPr>
              <w:widowControl/>
              <w:jc w:val="center"/>
              <w:textAlignment w:val="bottom"/>
              <w:rPr>
                <w:rFonts w:ascii="宋体" w:hAnsi="宋体" w:cs="宋体"/>
                <w:b/>
                <w:color w:val="000000"/>
                <w:sz w:val="28"/>
                <w:szCs w:val="28"/>
              </w:rPr>
            </w:pPr>
            <w:r>
              <w:rPr>
                <w:rFonts w:hint="eastAsia" w:ascii="宋体" w:hAnsi="宋体" w:cs="宋体"/>
                <w:b/>
                <w:color w:val="000000"/>
                <w:kern w:val="0"/>
                <w:sz w:val="28"/>
                <w:szCs w:val="28"/>
                <w:lang w:bidi="ar"/>
              </w:rPr>
              <w:t>丰台区南苑乡人民政府</w:t>
            </w:r>
            <w:r>
              <w:rPr>
                <w:rFonts w:hint="eastAsia" w:ascii="宋体" w:hAnsi="宋体" w:cs="宋体"/>
                <w:b/>
                <w:color w:val="000000"/>
                <w:kern w:val="0"/>
                <w:sz w:val="28"/>
                <w:szCs w:val="28"/>
                <w:lang w:bidi="ar"/>
              </w:rPr>
              <w:br w:type="textWrapping"/>
            </w:r>
            <w:r>
              <w:rPr>
                <w:rFonts w:hint="eastAsia" w:ascii="宋体" w:hAnsi="宋体" w:cs="宋体"/>
                <w:b/>
                <w:color w:val="000000"/>
                <w:kern w:val="0"/>
                <w:sz w:val="28"/>
                <w:szCs w:val="28"/>
                <w:lang w:bidi="ar"/>
              </w:rPr>
              <w:t>2019年“平原造林土地复垦”项目预算执行情况表</w:t>
            </w:r>
          </w:p>
        </w:tc>
      </w:tr>
      <w:tr>
        <w:tblPrEx>
          <w:tblCellMar>
            <w:top w:w="0" w:type="dxa"/>
            <w:left w:w="0" w:type="dxa"/>
            <w:bottom w:w="0" w:type="dxa"/>
            <w:right w:w="0" w:type="dxa"/>
          </w:tblCellMar>
        </w:tblPrEx>
        <w:trPr>
          <w:trHeight w:val="375" w:hRule="atLeast"/>
        </w:trPr>
        <w:tc>
          <w:tcPr>
            <w:tcW w:w="3589" w:type="dxa"/>
            <w:gridSpan w:val="4"/>
            <w:tcBorders>
              <w:top w:val="nil"/>
              <w:left w:val="nil"/>
              <w:bottom w:val="nil"/>
              <w:right w:val="nil"/>
            </w:tcBorders>
            <w:noWrap/>
            <w:tcMar>
              <w:top w:w="15" w:type="dxa"/>
              <w:left w:w="15" w:type="dxa"/>
              <w:right w:w="15" w:type="dxa"/>
            </w:tcMar>
            <w:vAlign w:val="bottom"/>
          </w:tcPr>
          <w:p>
            <w:pPr>
              <w:widowControl/>
              <w:jc w:val="left"/>
              <w:textAlignment w:val="bottom"/>
              <w:rPr>
                <w:rFonts w:ascii="宋体" w:hAnsi="宋体" w:cs="宋体"/>
                <w:color w:val="000000"/>
                <w:sz w:val="20"/>
                <w:szCs w:val="20"/>
              </w:rPr>
            </w:pPr>
            <w:r>
              <w:rPr>
                <w:rFonts w:hint="eastAsia" w:ascii="宋体" w:hAnsi="宋体" w:cs="宋体"/>
                <w:color w:val="000000"/>
                <w:kern w:val="0"/>
                <w:sz w:val="20"/>
                <w:szCs w:val="20"/>
                <w:lang w:bidi="ar"/>
              </w:rPr>
              <w:t>项目名称：大红门服装城三期关停补贴</w:t>
            </w:r>
          </w:p>
        </w:tc>
        <w:tc>
          <w:tcPr>
            <w:tcW w:w="922" w:type="dxa"/>
            <w:tcBorders>
              <w:top w:val="nil"/>
              <w:left w:val="nil"/>
              <w:bottom w:val="nil"/>
              <w:right w:val="nil"/>
            </w:tcBorders>
            <w:noWrap/>
            <w:tcMar>
              <w:top w:w="15" w:type="dxa"/>
              <w:left w:w="15" w:type="dxa"/>
              <w:right w:w="15" w:type="dxa"/>
            </w:tcMar>
            <w:vAlign w:val="bottom"/>
          </w:tcPr>
          <w:p>
            <w:pPr>
              <w:jc w:val="left"/>
              <w:rPr>
                <w:rFonts w:ascii="宋体" w:hAnsi="宋体" w:cs="宋体"/>
                <w:color w:val="000000"/>
                <w:sz w:val="20"/>
                <w:szCs w:val="20"/>
              </w:rPr>
            </w:pPr>
          </w:p>
        </w:tc>
        <w:tc>
          <w:tcPr>
            <w:tcW w:w="843" w:type="dxa"/>
            <w:tcBorders>
              <w:top w:val="nil"/>
              <w:left w:val="nil"/>
              <w:bottom w:val="nil"/>
              <w:right w:val="nil"/>
            </w:tcBorders>
            <w:noWrap/>
            <w:tcMar>
              <w:top w:w="15" w:type="dxa"/>
              <w:left w:w="15" w:type="dxa"/>
              <w:right w:w="15" w:type="dxa"/>
            </w:tcMar>
            <w:vAlign w:val="bottom"/>
          </w:tcPr>
          <w:p>
            <w:pPr>
              <w:jc w:val="left"/>
              <w:rPr>
                <w:rFonts w:ascii="宋体" w:hAnsi="宋体" w:cs="宋体"/>
                <w:color w:val="000000"/>
                <w:sz w:val="20"/>
                <w:szCs w:val="20"/>
              </w:rPr>
            </w:pPr>
          </w:p>
        </w:tc>
        <w:tc>
          <w:tcPr>
            <w:tcW w:w="894" w:type="dxa"/>
            <w:tcBorders>
              <w:top w:val="nil"/>
              <w:left w:val="nil"/>
              <w:bottom w:val="nil"/>
              <w:right w:val="nil"/>
            </w:tcBorders>
            <w:noWrap/>
            <w:tcMar>
              <w:top w:w="15" w:type="dxa"/>
              <w:left w:w="15" w:type="dxa"/>
              <w:right w:w="15" w:type="dxa"/>
            </w:tcMar>
            <w:vAlign w:val="bottom"/>
          </w:tcPr>
          <w:p>
            <w:pPr>
              <w:jc w:val="center"/>
              <w:rPr>
                <w:rFonts w:ascii="宋体" w:hAnsi="宋体" w:cs="宋体"/>
                <w:b/>
                <w:color w:val="000000"/>
                <w:sz w:val="28"/>
                <w:szCs w:val="28"/>
              </w:rPr>
            </w:pPr>
          </w:p>
        </w:tc>
        <w:tc>
          <w:tcPr>
            <w:tcW w:w="940" w:type="dxa"/>
            <w:tcBorders>
              <w:top w:val="nil"/>
              <w:left w:val="nil"/>
              <w:bottom w:val="nil"/>
              <w:right w:val="nil"/>
            </w:tcBorders>
            <w:noWrap/>
            <w:tcMar>
              <w:top w:w="15" w:type="dxa"/>
              <w:left w:w="15" w:type="dxa"/>
              <w:right w:w="15" w:type="dxa"/>
            </w:tcMar>
            <w:vAlign w:val="bottom"/>
          </w:tcPr>
          <w:p>
            <w:pPr>
              <w:jc w:val="center"/>
              <w:rPr>
                <w:rFonts w:ascii="宋体" w:hAnsi="宋体" w:cs="宋体"/>
                <w:b/>
                <w:color w:val="000000"/>
                <w:sz w:val="28"/>
                <w:szCs w:val="28"/>
              </w:rPr>
            </w:pPr>
          </w:p>
        </w:tc>
        <w:tc>
          <w:tcPr>
            <w:tcW w:w="922" w:type="dxa"/>
            <w:tcBorders>
              <w:top w:val="nil"/>
              <w:left w:val="nil"/>
              <w:bottom w:val="nil"/>
              <w:right w:val="nil"/>
            </w:tcBorders>
            <w:noWrap/>
            <w:tcMar>
              <w:top w:w="15" w:type="dxa"/>
              <w:left w:w="15" w:type="dxa"/>
              <w:right w:w="15" w:type="dxa"/>
            </w:tcMar>
            <w:vAlign w:val="bottom"/>
          </w:tcPr>
          <w:p>
            <w:pPr>
              <w:jc w:val="center"/>
              <w:rPr>
                <w:rFonts w:ascii="宋体" w:hAnsi="宋体" w:cs="宋体"/>
                <w:b/>
                <w:color w:val="000000"/>
                <w:sz w:val="28"/>
                <w:szCs w:val="28"/>
              </w:rPr>
            </w:pPr>
          </w:p>
        </w:tc>
        <w:tc>
          <w:tcPr>
            <w:tcW w:w="922" w:type="dxa"/>
            <w:tcBorders>
              <w:top w:val="nil"/>
              <w:left w:val="nil"/>
              <w:bottom w:val="nil"/>
              <w:right w:val="nil"/>
            </w:tcBorders>
            <w:noWrap/>
            <w:tcMar>
              <w:top w:w="15" w:type="dxa"/>
              <w:left w:w="15" w:type="dxa"/>
              <w:right w:w="15" w:type="dxa"/>
            </w:tcMar>
            <w:vAlign w:val="bottom"/>
          </w:tcPr>
          <w:p>
            <w:pPr>
              <w:jc w:val="center"/>
              <w:rPr>
                <w:rFonts w:ascii="宋体" w:hAnsi="宋体" w:cs="宋体"/>
                <w:b/>
                <w:color w:val="000000"/>
                <w:sz w:val="28"/>
                <w:szCs w:val="28"/>
              </w:rPr>
            </w:pPr>
          </w:p>
        </w:tc>
        <w:tc>
          <w:tcPr>
            <w:tcW w:w="915" w:type="dxa"/>
            <w:tcBorders>
              <w:top w:val="nil"/>
              <w:left w:val="nil"/>
              <w:bottom w:val="nil"/>
              <w:right w:val="nil"/>
            </w:tcBorders>
            <w:noWrap/>
            <w:tcMar>
              <w:top w:w="15" w:type="dxa"/>
              <w:left w:w="15" w:type="dxa"/>
              <w:right w:w="15" w:type="dxa"/>
            </w:tcMar>
            <w:vAlign w:val="bottom"/>
          </w:tcPr>
          <w:p>
            <w:pPr>
              <w:jc w:val="center"/>
              <w:rPr>
                <w:rFonts w:ascii="宋体" w:hAnsi="宋体" w:cs="宋体"/>
                <w:b/>
                <w:color w:val="000000"/>
                <w:sz w:val="28"/>
                <w:szCs w:val="28"/>
              </w:rPr>
            </w:pPr>
          </w:p>
        </w:tc>
        <w:tc>
          <w:tcPr>
            <w:tcW w:w="922" w:type="dxa"/>
            <w:tcBorders>
              <w:top w:val="nil"/>
              <w:left w:val="nil"/>
              <w:bottom w:val="nil"/>
              <w:right w:val="nil"/>
            </w:tcBorders>
            <w:noWrap/>
            <w:tcMar>
              <w:top w:w="15" w:type="dxa"/>
              <w:left w:w="15" w:type="dxa"/>
              <w:right w:w="15" w:type="dxa"/>
            </w:tcMar>
            <w:vAlign w:val="bottom"/>
          </w:tcPr>
          <w:p>
            <w:pPr>
              <w:jc w:val="center"/>
              <w:rPr>
                <w:rFonts w:ascii="宋体" w:hAnsi="宋体" w:cs="宋体"/>
                <w:b/>
                <w:color w:val="000000"/>
                <w:sz w:val="28"/>
                <w:szCs w:val="28"/>
              </w:rPr>
            </w:pPr>
          </w:p>
        </w:tc>
        <w:tc>
          <w:tcPr>
            <w:tcW w:w="940" w:type="dxa"/>
            <w:tcBorders>
              <w:top w:val="nil"/>
              <w:left w:val="nil"/>
              <w:bottom w:val="nil"/>
              <w:right w:val="nil"/>
            </w:tcBorders>
            <w:noWrap/>
            <w:tcMar>
              <w:top w:w="15" w:type="dxa"/>
              <w:left w:w="15" w:type="dxa"/>
              <w:right w:w="15" w:type="dxa"/>
            </w:tcMar>
            <w:vAlign w:val="bottom"/>
          </w:tcPr>
          <w:p>
            <w:pPr>
              <w:jc w:val="center"/>
              <w:rPr>
                <w:rFonts w:ascii="宋体" w:hAnsi="宋体" w:cs="宋体"/>
                <w:b/>
                <w:color w:val="000000"/>
                <w:sz w:val="28"/>
                <w:szCs w:val="28"/>
              </w:rPr>
            </w:pPr>
          </w:p>
        </w:tc>
        <w:tc>
          <w:tcPr>
            <w:tcW w:w="1031" w:type="dxa"/>
            <w:tcBorders>
              <w:top w:val="nil"/>
              <w:left w:val="nil"/>
              <w:bottom w:val="nil"/>
              <w:right w:val="nil"/>
            </w:tcBorders>
            <w:noWrap/>
            <w:tcMar>
              <w:top w:w="15" w:type="dxa"/>
              <w:left w:w="15" w:type="dxa"/>
              <w:right w:w="15" w:type="dxa"/>
            </w:tcMar>
            <w:vAlign w:val="bottom"/>
          </w:tcPr>
          <w:p>
            <w:pPr>
              <w:jc w:val="center"/>
              <w:rPr>
                <w:rFonts w:ascii="宋体" w:hAnsi="宋体" w:cs="宋体"/>
                <w:b/>
                <w:color w:val="000000"/>
                <w:sz w:val="28"/>
                <w:szCs w:val="28"/>
              </w:rPr>
            </w:pPr>
          </w:p>
        </w:tc>
        <w:tc>
          <w:tcPr>
            <w:tcW w:w="912" w:type="dxa"/>
            <w:tcBorders>
              <w:top w:val="nil"/>
              <w:left w:val="nil"/>
              <w:bottom w:val="nil"/>
              <w:right w:val="nil"/>
            </w:tcBorders>
            <w:noWrap/>
            <w:tcMar>
              <w:top w:w="15" w:type="dxa"/>
              <w:left w:w="15" w:type="dxa"/>
              <w:right w:w="15" w:type="dxa"/>
            </w:tcMar>
            <w:vAlign w:val="bottom"/>
          </w:tcPr>
          <w:p>
            <w:pPr>
              <w:jc w:val="center"/>
              <w:rPr>
                <w:rFonts w:ascii="宋体" w:hAnsi="宋体" w:cs="宋体"/>
                <w:b/>
                <w:color w:val="000000"/>
                <w:sz w:val="28"/>
                <w:szCs w:val="28"/>
              </w:rPr>
            </w:pPr>
          </w:p>
        </w:tc>
        <w:tc>
          <w:tcPr>
            <w:tcW w:w="512" w:type="dxa"/>
            <w:tcBorders>
              <w:top w:val="nil"/>
              <w:left w:val="nil"/>
              <w:bottom w:val="nil"/>
              <w:right w:val="nil"/>
            </w:tcBorders>
            <w:noWrap/>
            <w:tcMar>
              <w:top w:w="15" w:type="dxa"/>
              <w:left w:w="15" w:type="dxa"/>
              <w:right w:w="15" w:type="dxa"/>
            </w:tcMar>
            <w:vAlign w:val="bottom"/>
          </w:tcPr>
          <w:p>
            <w:pPr>
              <w:jc w:val="center"/>
              <w:rPr>
                <w:rFonts w:ascii="宋体" w:hAnsi="宋体" w:cs="宋体"/>
                <w:b/>
                <w:color w:val="000000"/>
                <w:sz w:val="28"/>
                <w:szCs w:val="28"/>
              </w:rPr>
            </w:pPr>
          </w:p>
        </w:tc>
        <w:tc>
          <w:tcPr>
            <w:tcW w:w="1153" w:type="dxa"/>
            <w:gridSpan w:val="2"/>
            <w:tcBorders>
              <w:top w:val="nil"/>
              <w:left w:val="nil"/>
              <w:bottom w:val="single" w:color="000000" w:sz="4" w:space="0"/>
              <w:right w:val="nil"/>
            </w:tcBorders>
            <w:noWrap/>
            <w:tcMar>
              <w:top w:w="15" w:type="dxa"/>
              <w:left w:w="15" w:type="dxa"/>
              <w:right w:w="15" w:type="dxa"/>
            </w:tcMar>
            <w:vAlign w:val="bottom"/>
          </w:tcPr>
          <w:p>
            <w:pPr>
              <w:widowControl/>
              <w:jc w:val="center"/>
              <w:textAlignment w:val="bottom"/>
              <w:rPr>
                <w:rFonts w:ascii="宋体" w:hAnsi="宋体" w:cs="宋体"/>
                <w:color w:val="000000"/>
                <w:sz w:val="20"/>
                <w:szCs w:val="20"/>
              </w:rPr>
            </w:pPr>
            <w:r>
              <w:rPr>
                <w:rFonts w:hint="eastAsia" w:ascii="宋体" w:hAnsi="宋体" w:cs="宋体"/>
                <w:color w:val="000000"/>
                <w:kern w:val="0"/>
                <w:sz w:val="20"/>
                <w:szCs w:val="20"/>
                <w:lang w:bidi="ar"/>
              </w:rPr>
              <w:t>单位：万元</w:t>
            </w:r>
          </w:p>
        </w:tc>
      </w:tr>
      <w:tr>
        <w:tblPrEx>
          <w:tblCellMar>
            <w:top w:w="0" w:type="dxa"/>
            <w:left w:w="0" w:type="dxa"/>
            <w:bottom w:w="0" w:type="dxa"/>
            <w:right w:w="0" w:type="dxa"/>
          </w:tblCellMar>
        </w:tblPrEx>
        <w:trPr>
          <w:trHeight w:val="510" w:hRule="atLeast"/>
        </w:trPr>
        <w:tc>
          <w:tcPr>
            <w:tcW w:w="1165"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w:t>
            </w:r>
          </w:p>
        </w:tc>
        <w:tc>
          <w:tcPr>
            <w:tcW w:w="242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预算批复</w:t>
            </w:r>
          </w:p>
        </w:tc>
        <w:tc>
          <w:tcPr>
            <w:tcW w:w="2659"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资金到位情况 </w:t>
            </w:r>
          </w:p>
        </w:tc>
        <w:tc>
          <w:tcPr>
            <w:tcW w:w="6592" w:type="dxa"/>
            <w:gridSpan w:val="7"/>
            <w:tcBorders>
              <w:top w:val="single" w:color="000000" w:sz="4" w:space="0"/>
              <w:left w:val="nil"/>
              <w:bottom w:val="single" w:color="000000" w:sz="4" w:space="0"/>
              <w:right w:val="nil"/>
            </w:tcBorders>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预算执行情况</w:t>
            </w:r>
          </w:p>
        </w:tc>
        <w:tc>
          <w:tcPr>
            <w:tcW w:w="912" w:type="dxa"/>
            <w:vMerge w:val="restart"/>
            <w:tcBorders>
              <w:top w:val="single" w:color="000000" w:sz="4" w:space="0"/>
              <w:left w:val="single" w:color="000000" w:sz="4" w:space="0"/>
              <w:bottom w:val="nil"/>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本年支出进度</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w:t>
            </w:r>
          </w:p>
        </w:tc>
        <w:tc>
          <w:tcPr>
            <w:tcW w:w="512" w:type="dxa"/>
            <w:vMerge w:val="restart"/>
            <w:tcBorders>
              <w:top w:val="single" w:color="000000" w:sz="4" w:space="0"/>
              <w:left w:val="single" w:color="000000" w:sz="4" w:space="0"/>
              <w:bottom w:val="nil"/>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执行差额</w:t>
            </w:r>
          </w:p>
        </w:tc>
        <w:tc>
          <w:tcPr>
            <w:tcW w:w="613" w:type="dxa"/>
            <w:vMerge w:val="restart"/>
            <w:tcBorders>
              <w:top w:val="single" w:color="000000" w:sz="4" w:space="0"/>
              <w:left w:val="single" w:color="000000" w:sz="4" w:space="0"/>
              <w:bottom w:val="nil"/>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资金超支率</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w:t>
            </w:r>
          </w:p>
        </w:tc>
        <w:tc>
          <w:tcPr>
            <w:tcW w:w="540" w:type="dxa"/>
            <w:vMerge w:val="restart"/>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备注</w:t>
            </w:r>
          </w:p>
        </w:tc>
      </w:tr>
      <w:tr>
        <w:tblPrEx>
          <w:tblCellMar>
            <w:top w:w="0" w:type="dxa"/>
            <w:left w:w="0" w:type="dxa"/>
            <w:bottom w:w="0" w:type="dxa"/>
            <w:right w:w="0" w:type="dxa"/>
          </w:tblCellMar>
        </w:tblPrEx>
        <w:trPr>
          <w:trHeight w:val="720" w:hRule="atLeast"/>
        </w:trPr>
        <w:tc>
          <w:tcPr>
            <w:tcW w:w="1165"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18"/>
                <w:szCs w:val="18"/>
              </w:rPr>
            </w:pPr>
          </w:p>
        </w:tc>
        <w:tc>
          <w:tcPr>
            <w:tcW w:w="11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总预算</w:t>
            </w:r>
          </w:p>
        </w:tc>
        <w:tc>
          <w:tcPr>
            <w:tcW w:w="12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其中：财政拨款</w:t>
            </w:r>
          </w:p>
        </w:tc>
        <w:tc>
          <w:tcPr>
            <w:tcW w:w="9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第一、二季度</w:t>
            </w:r>
          </w:p>
        </w:tc>
        <w:tc>
          <w:tcPr>
            <w:tcW w:w="8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第三季度</w:t>
            </w:r>
          </w:p>
        </w:tc>
        <w:tc>
          <w:tcPr>
            <w:tcW w:w="8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第四季度</w:t>
            </w:r>
          </w:p>
        </w:tc>
        <w:tc>
          <w:tcPr>
            <w:tcW w:w="940" w:type="dxa"/>
            <w:tcBorders>
              <w:top w:val="single" w:color="000000" w:sz="4" w:space="0"/>
              <w:left w:val="nil"/>
              <w:bottom w:val="nil"/>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合计</w:t>
            </w:r>
          </w:p>
        </w:tc>
        <w:tc>
          <w:tcPr>
            <w:tcW w:w="9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第一、二季度</w:t>
            </w:r>
          </w:p>
        </w:tc>
        <w:tc>
          <w:tcPr>
            <w:tcW w:w="9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其中：财政拨款</w:t>
            </w:r>
          </w:p>
        </w:tc>
        <w:tc>
          <w:tcPr>
            <w:tcW w:w="915" w:type="dxa"/>
            <w:tcBorders>
              <w:top w:val="single" w:color="000000" w:sz="4" w:space="0"/>
              <w:left w:val="nil"/>
              <w:bottom w:val="nil"/>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第三季度</w:t>
            </w:r>
          </w:p>
        </w:tc>
        <w:tc>
          <w:tcPr>
            <w:tcW w:w="922"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其中：财政拨款</w:t>
            </w:r>
          </w:p>
        </w:tc>
        <w:tc>
          <w:tcPr>
            <w:tcW w:w="940"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第四季度</w:t>
            </w:r>
          </w:p>
        </w:tc>
        <w:tc>
          <w:tcPr>
            <w:tcW w:w="1031"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其中：财政拨款</w:t>
            </w:r>
          </w:p>
        </w:tc>
        <w:tc>
          <w:tcPr>
            <w:tcW w:w="912"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pPr>
              <w:jc w:val="center"/>
              <w:rPr>
                <w:rFonts w:ascii="宋体" w:hAnsi="宋体" w:cs="宋体"/>
                <w:color w:val="000000"/>
                <w:sz w:val="18"/>
                <w:szCs w:val="18"/>
              </w:rPr>
            </w:pPr>
          </w:p>
        </w:tc>
        <w:tc>
          <w:tcPr>
            <w:tcW w:w="512"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pPr>
              <w:jc w:val="center"/>
              <w:rPr>
                <w:rFonts w:ascii="宋体" w:hAnsi="宋体" w:cs="宋体"/>
                <w:color w:val="000000"/>
                <w:sz w:val="18"/>
                <w:szCs w:val="18"/>
              </w:rPr>
            </w:pPr>
          </w:p>
        </w:tc>
        <w:tc>
          <w:tcPr>
            <w:tcW w:w="613"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pPr>
              <w:jc w:val="center"/>
              <w:rPr>
                <w:rFonts w:ascii="宋体" w:hAnsi="宋体" w:cs="宋体"/>
                <w:color w:val="000000"/>
                <w:sz w:val="18"/>
                <w:szCs w:val="18"/>
              </w:rPr>
            </w:pPr>
          </w:p>
        </w:tc>
        <w:tc>
          <w:tcPr>
            <w:tcW w:w="540" w:type="dxa"/>
            <w:vMerge w:val="continue"/>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jc w:val="center"/>
              <w:rPr>
                <w:rFonts w:ascii="宋体" w:hAnsi="宋体" w:cs="宋体"/>
                <w:color w:val="000000"/>
                <w:sz w:val="18"/>
                <w:szCs w:val="18"/>
              </w:rPr>
            </w:pPr>
          </w:p>
        </w:tc>
      </w:tr>
      <w:tr>
        <w:tblPrEx>
          <w:tblCellMar>
            <w:top w:w="0" w:type="dxa"/>
            <w:left w:w="0" w:type="dxa"/>
            <w:bottom w:w="0" w:type="dxa"/>
            <w:right w:w="0" w:type="dxa"/>
          </w:tblCellMar>
        </w:tblPrEx>
        <w:trPr>
          <w:trHeight w:val="420" w:hRule="atLeast"/>
        </w:trPr>
        <w:tc>
          <w:tcPr>
            <w:tcW w:w="1165"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18"/>
                <w:szCs w:val="18"/>
              </w:rPr>
            </w:pPr>
          </w:p>
        </w:tc>
        <w:tc>
          <w:tcPr>
            <w:tcW w:w="11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12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9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43"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89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9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922"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c>
          <w:tcPr>
            <w:tcW w:w="922"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w:t>
            </w:r>
          </w:p>
        </w:tc>
        <w:tc>
          <w:tcPr>
            <w:tcW w:w="9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w:t>
            </w:r>
          </w:p>
        </w:tc>
        <w:tc>
          <w:tcPr>
            <w:tcW w:w="9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w:t>
            </w:r>
          </w:p>
        </w:tc>
        <w:tc>
          <w:tcPr>
            <w:tcW w:w="9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w:t>
            </w:r>
          </w:p>
        </w:tc>
        <w:tc>
          <w:tcPr>
            <w:tcW w:w="10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w:t>
            </w:r>
          </w:p>
        </w:tc>
        <w:tc>
          <w:tcPr>
            <w:tcW w:w="9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w:t>
            </w:r>
          </w:p>
        </w:tc>
        <w:tc>
          <w:tcPr>
            <w:tcW w:w="5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w:t>
            </w:r>
          </w:p>
        </w:tc>
        <w:tc>
          <w:tcPr>
            <w:tcW w:w="6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w:t>
            </w:r>
          </w:p>
        </w:tc>
        <w:tc>
          <w:tcPr>
            <w:tcW w:w="5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w:t>
            </w:r>
          </w:p>
        </w:tc>
      </w:tr>
      <w:tr>
        <w:tblPrEx>
          <w:tblCellMar>
            <w:top w:w="0" w:type="dxa"/>
            <w:left w:w="0" w:type="dxa"/>
            <w:bottom w:w="0" w:type="dxa"/>
            <w:right w:w="0" w:type="dxa"/>
          </w:tblCellMar>
        </w:tblPrEx>
        <w:trPr>
          <w:trHeight w:val="420" w:hRule="atLeast"/>
        </w:trPr>
        <w:tc>
          <w:tcPr>
            <w:tcW w:w="5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合计</w:t>
            </w:r>
          </w:p>
        </w:tc>
        <w:tc>
          <w:tcPr>
            <w:tcW w:w="6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1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1090</w:t>
            </w:r>
          </w:p>
        </w:tc>
        <w:tc>
          <w:tcPr>
            <w:tcW w:w="122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sz w:val="20"/>
                <w:szCs w:val="20"/>
              </w:rPr>
              <w:t>1090</w:t>
            </w:r>
          </w:p>
        </w:tc>
        <w:tc>
          <w:tcPr>
            <w:tcW w:w="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r>
              <w:rPr>
                <w:rFonts w:hint="eastAsia" w:ascii="宋体" w:hAnsi="宋体" w:cs="宋体"/>
                <w:color w:val="000000"/>
                <w:sz w:val="20"/>
                <w:szCs w:val="20"/>
              </w:rPr>
              <w:t>1090</w:t>
            </w:r>
          </w:p>
        </w:tc>
        <w:tc>
          <w:tcPr>
            <w:tcW w:w="84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89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18"/>
                <w:szCs w:val="18"/>
              </w:rPr>
            </w:pPr>
          </w:p>
        </w:tc>
        <w:tc>
          <w:tcPr>
            <w:tcW w:w="94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1090</w:t>
            </w:r>
          </w:p>
        </w:tc>
        <w:tc>
          <w:tcPr>
            <w:tcW w:w="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91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94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1013.5</w:t>
            </w:r>
          </w:p>
        </w:tc>
        <w:tc>
          <w:tcPr>
            <w:tcW w:w="103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1013.5</w:t>
            </w:r>
          </w:p>
        </w:tc>
        <w:tc>
          <w:tcPr>
            <w:tcW w:w="91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93%</w:t>
            </w:r>
          </w:p>
        </w:tc>
        <w:tc>
          <w:tcPr>
            <w:tcW w:w="51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76.5</w:t>
            </w:r>
          </w:p>
        </w:tc>
        <w:tc>
          <w:tcPr>
            <w:tcW w:w="61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8"/>
                <w:szCs w:val="18"/>
              </w:rPr>
            </w:pPr>
          </w:p>
        </w:tc>
        <w:tc>
          <w:tcPr>
            <w:tcW w:w="54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8"/>
                <w:szCs w:val="18"/>
              </w:rPr>
            </w:pPr>
          </w:p>
        </w:tc>
      </w:tr>
      <w:tr>
        <w:tblPrEx>
          <w:tblCellMar>
            <w:top w:w="0" w:type="dxa"/>
            <w:left w:w="0" w:type="dxa"/>
            <w:bottom w:w="0" w:type="dxa"/>
            <w:right w:w="0" w:type="dxa"/>
          </w:tblCellMar>
        </w:tblPrEx>
        <w:trPr>
          <w:trHeight w:val="499" w:hRule="atLeast"/>
        </w:trPr>
        <w:tc>
          <w:tcPr>
            <w:tcW w:w="5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项目</w:t>
            </w:r>
          </w:p>
        </w:tc>
        <w:tc>
          <w:tcPr>
            <w:tcW w:w="6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11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2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92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8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 w:val="20"/>
                <w:szCs w:val="20"/>
              </w:rPr>
            </w:pPr>
          </w:p>
        </w:tc>
        <w:tc>
          <w:tcPr>
            <w:tcW w:w="9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2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2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2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103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5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6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r>
      <w:tr>
        <w:tblPrEx>
          <w:tblCellMar>
            <w:top w:w="0" w:type="dxa"/>
            <w:left w:w="0" w:type="dxa"/>
            <w:bottom w:w="0" w:type="dxa"/>
            <w:right w:w="0" w:type="dxa"/>
          </w:tblCellMar>
        </w:tblPrEx>
        <w:trPr>
          <w:trHeight w:val="499" w:hRule="atLeast"/>
        </w:trPr>
        <w:tc>
          <w:tcPr>
            <w:tcW w:w="5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jc w:val="left"/>
              <w:rPr>
                <w:rFonts w:ascii="宋体" w:hAnsi="宋体" w:cs="宋体"/>
                <w:color w:val="000000"/>
                <w:sz w:val="20"/>
                <w:szCs w:val="20"/>
              </w:rPr>
            </w:pPr>
          </w:p>
        </w:tc>
        <w:tc>
          <w:tcPr>
            <w:tcW w:w="6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11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2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92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8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 w:val="20"/>
                <w:szCs w:val="20"/>
              </w:rPr>
            </w:pPr>
          </w:p>
        </w:tc>
        <w:tc>
          <w:tcPr>
            <w:tcW w:w="9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2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2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2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103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5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6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r>
      <w:tr>
        <w:tblPrEx>
          <w:tblCellMar>
            <w:top w:w="0" w:type="dxa"/>
            <w:left w:w="0" w:type="dxa"/>
            <w:bottom w:w="0" w:type="dxa"/>
            <w:right w:w="0" w:type="dxa"/>
          </w:tblCellMar>
        </w:tblPrEx>
        <w:trPr>
          <w:trHeight w:val="499" w:hRule="atLeast"/>
        </w:trPr>
        <w:tc>
          <w:tcPr>
            <w:tcW w:w="5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黑体" w:hAnsi="宋体" w:eastAsia="黑体" w:cs="黑体"/>
                <w:color w:val="000000"/>
                <w:sz w:val="20"/>
                <w:szCs w:val="20"/>
              </w:rPr>
            </w:pPr>
          </w:p>
        </w:tc>
        <w:tc>
          <w:tcPr>
            <w:tcW w:w="6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11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2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92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8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 w:val="20"/>
                <w:szCs w:val="20"/>
              </w:rPr>
            </w:pPr>
          </w:p>
        </w:tc>
        <w:tc>
          <w:tcPr>
            <w:tcW w:w="9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2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2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2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103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5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6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r>
    </w:tbl>
    <w:tbl>
      <w:tblPr>
        <w:tblStyle w:val="14"/>
        <w:tblpPr w:leftFromText="180" w:rightFromText="180" w:vertAnchor="text" w:horzAnchor="page" w:tblpX="744" w:tblpY="67"/>
        <w:tblOverlap w:val="never"/>
        <w:tblW w:w="15150" w:type="dxa"/>
        <w:tblInd w:w="0" w:type="dxa"/>
        <w:tblLayout w:type="fixed"/>
        <w:tblCellMar>
          <w:top w:w="0" w:type="dxa"/>
          <w:left w:w="0" w:type="dxa"/>
          <w:bottom w:w="0" w:type="dxa"/>
          <w:right w:w="0" w:type="dxa"/>
        </w:tblCellMar>
      </w:tblPr>
      <w:tblGrid>
        <w:gridCol w:w="15150"/>
      </w:tblGrid>
      <w:tr>
        <w:tblPrEx>
          <w:tblCellMar>
            <w:top w:w="0" w:type="dxa"/>
            <w:left w:w="0" w:type="dxa"/>
            <w:bottom w:w="0" w:type="dxa"/>
            <w:right w:w="0" w:type="dxa"/>
          </w:tblCellMar>
        </w:tblPrEx>
        <w:trPr>
          <w:trHeight w:val="1710" w:hRule="atLeast"/>
        </w:trPr>
        <w:tc>
          <w:tcPr>
            <w:tcW w:w="15150" w:type="dxa"/>
            <w:tcBorders>
              <w:top w:val="single" w:color="000000" w:sz="4" w:space="0"/>
              <w:left w:val="nil"/>
              <w:bottom w:val="nil"/>
              <w:right w:val="nil"/>
            </w:tcBorders>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注：1.此表按项目支出年度分项目进行填写；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2.执行差额数=预算执行-预算批复（14=8-1）；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3.资金超支率:8=14/1*100%；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4.表中数据以单位实际账面数据为准，保留小数点后两位数字。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5.跨年支出（即2019年度批复项目在2020年度发生的支出）</w:t>
            </w:r>
          </w:p>
        </w:tc>
      </w:tr>
    </w:tbl>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sectPr>
          <w:pgSz w:w="16838" w:h="11906" w:orient="landscape"/>
          <w:pgMar w:top="1587" w:right="2098" w:bottom="1474" w:left="2098" w:header="851" w:footer="992" w:gutter="0"/>
          <w:cols w:space="720" w:num="1"/>
          <w:docGrid w:type="lines" w:linePitch="312" w:charSpace="0"/>
        </w:sectPr>
      </w:pP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附件3：</w:t>
      </w:r>
    </w:p>
    <w:tbl>
      <w:tblPr>
        <w:tblStyle w:val="14"/>
        <w:tblW w:w="10463" w:type="dxa"/>
        <w:tblInd w:w="0" w:type="dxa"/>
        <w:tblLayout w:type="fixed"/>
        <w:tblCellMar>
          <w:top w:w="0" w:type="dxa"/>
          <w:left w:w="0" w:type="dxa"/>
          <w:bottom w:w="0" w:type="dxa"/>
          <w:right w:w="0" w:type="dxa"/>
        </w:tblCellMar>
      </w:tblPr>
      <w:tblGrid>
        <w:gridCol w:w="470"/>
        <w:gridCol w:w="6193"/>
        <w:gridCol w:w="2033"/>
        <w:gridCol w:w="1767"/>
      </w:tblGrid>
      <w:tr>
        <w:tblPrEx>
          <w:tblCellMar>
            <w:top w:w="0" w:type="dxa"/>
            <w:left w:w="0" w:type="dxa"/>
            <w:bottom w:w="0" w:type="dxa"/>
            <w:right w:w="0" w:type="dxa"/>
          </w:tblCellMar>
        </w:tblPrEx>
        <w:trPr>
          <w:trHeight w:val="780" w:hRule="atLeast"/>
        </w:trPr>
        <w:tc>
          <w:tcPr>
            <w:tcW w:w="10463" w:type="dxa"/>
            <w:gridSpan w:val="4"/>
            <w:tcBorders>
              <w:top w:val="nil"/>
              <w:left w:val="nil"/>
              <w:bottom w:val="nil"/>
              <w:right w:val="nil"/>
            </w:tcBorders>
            <w:tcMar>
              <w:top w:w="15" w:type="dxa"/>
              <w:left w:w="15" w:type="dxa"/>
              <w:right w:w="15" w:type="dxa"/>
            </w:tcMar>
            <w:vAlign w:val="center"/>
          </w:tcPr>
          <w:p>
            <w:pPr>
              <w:widowControl/>
              <w:jc w:val="center"/>
              <w:textAlignment w:val="center"/>
              <w:rPr>
                <w:rFonts w:ascii="宋体" w:hAnsi="宋体" w:cs="宋体"/>
                <w:color w:val="000000"/>
                <w:sz w:val="32"/>
                <w:szCs w:val="32"/>
              </w:rPr>
            </w:pPr>
            <w:r>
              <w:rPr>
                <w:rFonts w:hint="eastAsia" w:ascii="宋体" w:hAnsi="宋体" w:cs="宋体"/>
                <w:color w:val="000000"/>
                <w:kern w:val="0"/>
                <w:sz w:val="32"/>
                <w:szCs w:val="32"/>
                <w:lang w:bidi="ar"/>
              </w:rPr>
              <w:t>绩效目标完成情况及收支明细表</w:t>
            </w:r>
          </w:p>
        </w:tc>
      </w:tr>
      <w:tr>
        <w:tblPrEx>
          <w:tblCellMar>
            <w:top w:w="0" w:type="dxa"/>
            <w:left w:w="0" w:type="dxa"/>
            <w:bottom w:w="0" w:type="dxa"/>
            <w:right w:w="0" w:type="dxa"/>
          </w:tblCellMar>
        </w:tblPrEx>
        <w:trPr>
          <w:trHeight w:val="560" w:hRule="atLeast"/>
        </w:trPr>
        <w:tc>
          <w:tcPr>
            <w:tcW w:w="666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审核人：王健</w:t>
            </w:r>
          </w:p>
        </w:tc>
        <w:tc>
          <w:tcPr>
            <w:tcW w:w="20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 w:val="22"/>
                <w:szCs w:val="22"/>
              </w:rPr>
            </w:pPr>
          </w:p>
        </w:tc>
        <w:tc>
          <w:tcPr>
            <w:tcW w:w="17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单位：万元</w:t>
            </w:r>
          </w:p>
        </w:tc>
      </w:tr>
      <w:tr>
        <w:tblPrEx>
          <w:tblCellMar>
            <w:top w:w="0" w:type="dxa"/>
            <w:left w:w="0" w:type="dxa"/>
            <w:bottom w:w="0" w:type="dxa"/>
            <w:right w:w="0" w:type="dxa"/>
          </w:tblCellMar>
        </w:tblPrEx>
        <w:trPr>
          <w:trHeight w:val="560" w:hRule="atLeast"/>
        </w:trPr>
        <w:tc>
          <w:tcPr>
            <w:tcW w:w="47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绩效目标完成情况</w:t>
            </w:r>
          </w:p>
        </w:tc>
        <w:tc>
          <w:tcPr>
            <w:tcW w:w="61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目标内容</w:t>
            </w:r>
          </w:p>
        </w:tc>
        <w:tc>
          <w:tcPr>
            <w:tcW w:w="20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目标调整情况</w:t>
            </w:r>
          </w:p>
        </w:tc>
        <w:tc>
          <w:tcPr>
            <w:tcW w:w="17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实际完成情况</w:t>
            </w:r>
          </w:p>
        </w:tc>
      </w:tr>
      <w:tr>
        <w:tblPrEx>
          <w:tblCellMar>
            <w:top w:w="0" w:type="dxa"/>
            <w:left w:w="0" w:type="dxa"/>
            <w:bottom w:w="0" w:type="dxa"/>
            <w:right w:w="0" w:type="dxa"/>
          </w:tblCellMar>
        </w:tblPrEx>
        <w:trPr>
          <w:trHeight w:val="1240" w:hRule="atLeast"/>
        </w:trPr>
        <w:tc>
          <w:tcPr>
            <w:tcW w:w="47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szCs w:val="22"/>
              </w:rPr>
            </w:pPr>
          </w:p>
        </w:tc>
        <w:tc>
          <w:tcPr>
            <w:tcW w:w="61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缓</w:t>
            </w:r>
            <w:r>
              <w:rPr>
                <w:rFonts w:hint="eastAsia" w:ascii="宋体" w:hAnsi="宋体" w:cs="宋体"/>
                <w:color w:val="000000"/>
                <w:kern w:val="0"/>
                <w:sz w:val="20"/>
                <w:szCs w:val="20"/>
              </w:rPr>
              <w:t>完成218亩平原造林土地复垦工程，改良地块土质，使其符合种植条件。</w:t>
            </w:r>
          </w:p>
        </w:tc>
        <w:tc>
          <w:tcPr>
            <w:tcW w:w="20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无</w:t>
            </w:r>
          </w:p>
        </w:tc>
        <w:tc>
          <w:tcPr>
            <w:tcW w:w="17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rPr>
              <w:t>210亩土地已验收合格，8亩土地待验收</w:t>
            </w:r>
          </w:p>
        </w:tc>
      </w:tr>
      <w:tr>
        <w:tblPrEx>
          <w:tblCellMar>
            <w:top w:w="0" w:type="dxa"/>
            <w:left w:w="0" w:type="dxa"/>
            <w:bottom w:w="0" w:type="dxa"/>
            <w:right w:w="0" w:type="dxa"/>
          </w:tblCellMar>
        </w:tblPrEx>
        <w:trPr>
          <w:trHeight w:val="635" w:hRule="atLeast"/>
        </w:trPr>
        <w:tc>
          <w:tcPr>
            <w:tcW w:w="47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szCs w:val="22"/>
              </w:rPr>
            </w:pPr>
          </w:p>
        </w:tc>
        <w:tc>
          <w:tcPr>
            <w:tcW w:w="61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0"/>
                <w:szCs w:val="18"/>
              </w:rPr>
              <w:t>提升百姓人居环境质量。</w:t>
            </w:r>
          </w:p>
        </w:tc>
        <w:tc>
          <w:tcPr>
            <w:tcW w:w="20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 w:val="22"/>
                <w:szCs w:val="22"/>
              </w:rPr>
            </w:pPr>
          </w:p>
        </w:tc>
        <w:tc>
          <w:tcPr>
            <w:tcW w:w="17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rPr>
              <w:t>绿色指数提升，群众满意度提高。</w:t>
            </w:r>
          </w:p>
        </w:tc>
      </w:tr>
      <w:tr>
        <w:tblPrEx>
          <w:tblCellMar>
            <w:top w:w="0" w:type="dxa"/>
            <w:left w:w="0" w:type="dxa"/>
            <w:bottom w:w="0" w:type="dxa"/>
            <w:right w:w="0" w:type="dxa"/>
          </w:tblCellMar>
        </w:tblPrEx>
        <w:trPr>
          <w:trHeight w:val="520" w:hRule="atLeast"/>
        </w:trPr>
        <w:tc>
          <w:tcPr>
            <w:tcW w:w="47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资金到位情况</w:t>
            </w:r>
          </w:p>
        </w:tc>
        <w:tc>
          <w:tcPr>
            <w:tcW w:w="61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项目资金</w:t>
            </w:r>
          </w:p>
        </w:tc>
        <w:tc>
          <w:tcPr>
            <w:tcW w:w="20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预算批复数</w:t>
            </w:r>
          </w:p>
        </w:tc>
        <w:tc>
          <w:tcPr>
            <w:tcW w:w="17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资金到位数</w:t>
            </w:r>
          </w:p>
        </w:tc>
      </w:tr>
      <w:tr>
        <w:tblPrEx>
          <w:tblCellMar>
            <w:top w:w="0" w:type="dxa"/>
            <w:left w:w="0" w:type="dxa"/>
            <w:bottom w:w="0" w:type="dxa"/>
            <w:right w:w="0" w:type="dxa"/>
          </w:tblCellMar>
        </w:tblPrEx>
        <w:trPr>
          <w:trHeight w:val="520" w:hRule="atLeast"/>
        </w:trPr>
        <w:tc>
          <w:tcPr>
            <w:tcW w:w="47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szCs w:val="22"/>
              </w:rPr>
            </w:pPr>
          </w:p>
        </w:tc>
        <w:tc>
          <w:tcPr>
            <w:tcW w:w="61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中央财政欧款</w:t>
            </w:r>
          </w:p>
        </w:tc>
        <w:tc>
          <w:tcPr>
            <w:tcW w:w="20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 w:val="22"/>
                <w:szCs w:val="22"/>
              </w:rPr>
            </w:pPr>
          </w:p>
        </w:tc>
        <w:tc>
          <w:tcPr>
            <w:tcW w:w="17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 w:val="22"/>
                <w:szCs w:val="22"/>
              </w:rPr>
            </w:pPr>
          </w:p>
        </w:tc>
      </w:tr>
      <w:tr>
        <w:tblPrEx>
          <w:tblCellMar>
            <w:top w:w="0" w:type="dxa"/>
            <w:left w:w="0" w:type="dxa"/>
            <w:bottom w:w="0" w:type="dxa"/>
            <w:right w:w="0" w:type="dxa"/>
          </w:tblCellMar>
        </w:tblPrEx>
        <w:trPr>
          <w:trHeight w:val="520" w:hRule="atLeast"/>
        </w:trPr>
        <w:tc>
          <w:tcPr>
            <w:tcW w:w="47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szCs w:val="22"/>
              </w:rPr>
            </w:pPr>
          </w:p>
        </w:tc>
        <w:tc>
          <w:tcPr>
            <w:tcW w:w="61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市级配套资金</w:t>
            </w:r>
          </w:p>
        </w:tc>
        <w:tc>
          <w:tcPr>
            <w:tcW w:w="20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 w:val="22"/>
                <w:szCs w:val="22"/>
              </w:rPr>
            </w:pPr>
          </w:p>
        </w:tc>
        <w:tc>
          <w:tcPr>
            <w:tcW w:w="17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 w:val="22"/>
                <w:szCs w:val="22"/>
              </w:rPr>
            </w:pPr>
          </w:p>
        </w:tc>
      </w:tr>
      <w:tr>
        <w:tblPrEx>
          <w:tblCellMar>
            <w:top w:w="0" w:type="dxa"/>
            <w:left w:w="0" w:type="dxa"/>
            <w:bottom w:w="0" w:type="dxa"/>
            <w:right w:w="0" w:type="dxa"/>
          </w:tblCellMar>
        </w:tblPrEx>
        <w:trPr>
          <w:trHeight w:val="520" w:hRule="atLeast"/>
        </w:trPr>
        <w:tc>
          <w:tcPr>
            <w:tcW w:w="47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szCs w:val="22"/>
              </w:rPr>
            </w:pPr>
          </w:p>
        </w:tc>
        <w:tc>
          <w:tcPr>
            <w:tcW w:w="61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区级配套资金</w:t>
            </w:r>
          </w:p>
        </w:tc>
        <w:tc>
          <w:tcPr>
            <w:tcW w:w="20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1090</w:t>
            </w:r>
          </w:p>
        </w:tc>
        <w:tc>
          <w:tcPr>
            <w:tcW w:w="17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1090</w:t>
            </w:r>
          </w:p>
        </w:tc>
      </w:tr>
      <w:tr>
        <w:tblPrEx>
          <w:tblCellMar>
            <w:top w:w="0" w:type="dxa"/>
            <w:left w:w="0" w:type="dxa"/>
            <w:bottom w:w="0" w:type="dxa"/>
            <w:right w:w="0" w:type="dxa"/>
          </w:tblCellMar>
        </w:tblPrEx>
        <w:trPr>
          <w:trHeight w:val="520" w:hRule="atLeast"/>
        </w:trPr>
        <w:tc>
          <w:tcPr>
            <w:tcW w:w="47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szCs w:val="22"/>
              </w:rPr>
            </w:pPr>
          </w:p>
        </w:tc>
        <w:tc>
          <w:tcPr>
            <w:tcW w:w="61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自筹资金</w:t>
            </w:r>
          </w:p>
        </w:tc>
        <w:tc>
          <w:tcPr>
            <w:tcW w:w="20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 w:val="24"/>
              </w:rPr>
            </w:pPr>
          </w:p>
        </w:tc>
        <w:tc>
          <w:tcPr>
            <w:tcW w:w="17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 w:val="24"/>
              </w:rPr>
            </w:pPr>
          </w:p>
        </w:tc>
      </w:tr>
      <w:tr>
        <w:tblPrEx>
          <w:tblCellMar>
            <w:top w:w="0" w:type="dxa"/>
            <w:left w:w="0" w:type="dxa"/>
            <w:bottom w:w="0" w:type="dxa"/>
            <w:right w:w="0" w:type="dxa"/>
          </w:tblCellMar>
        </w:tblPrEx>
        <w:trPr>
          <w:trHeight w:val="520" w:hRule="atLeast"/>
        </w:trPr>
        <w:tc>
          <w:tcPr>
            <w:tcW w:w="47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资金支出情况</w:t>
            </w:r>
          </w:p>
        </w:tc>
        <w:tc>
          <w:tcPr>
            <w:tcW w:w="61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lang w:bidi="ar"/>
              </w:rPr>
              <w:t>项目预算支出明细</w:t>
            </w:r>
          </w:p>
        </w:tc>
        <w:tc>
          <w:tcPr>
            <w:tcW w:w="20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lang w:bidi="ar"/>
              </w:rPr>
              <w:t>预算批复数</w:t>
            </w:r>
          </w:p>
        </w:tc>
        <w:tc>
          <w:tcPr>
            <w:tcW w:w="17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lang w:bidi="ar"/>
              </w:rPr>
              <w:t>实际支出数</w:t>
            </w:r>
          </w:p>
        </w:tc>
      </w:tr>
      <w:tr>
        <w:tblPrEx>
          <w:tblCellMar>
            <w:top w:w="0" w:type="dxa"/>
            <w:left w:w="0" w:type="dxa"/>
            <w:bottom w:w="0" w:type="dxa"/>
            <w:right w:w="0" w:type="dxa"/>
          </w:tblCellMar>
        </w:tblPrEx>
        <w:trPr>
          <w:trHeight w:val="860" w:hRule="atLeast"/>
        </w:trPr>
        <w:tc>
          <w:tcPr>
            <w:tcW w:w="47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szCs w:val="22"/>
              </w:rPr>
            </w:pPr>
          </w:p>
        </w:tc>
        <w:tc>
          <w:tcPr>
            <w:tcW w:w="61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rPr>
              <w:t>2019年平原造林土地复垦一次性补助</w:t>
            </w:r>
          </w:p>
        </w:tc>
        <w:tc>
          <w:tcPr>
            <w:tcW w:w="20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1090</w:t>
            </w:r>
          </w:p>
        </w:tc>
        <w:tc>
          <w:tcPr>
            <w:tcW w:w="17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仿宋" w:hAnsi="仿宋" w:eastAsia="仿宋" w:cs="仿宋"/>
                <w:color w:val="000000"/>
                <w:sz w:val="24"/>
              </w:rPr>
            </w:pPr>
          </w:p>
        </w:tc>
      </w:tr>
      <w:tr>
        <w:tblPrEx>
          <w:tblCellMar>
            <w:top w:w="0" w:type="dxa"/>
            <w:left w:w="0" w:type="dxa"/>
            <w:bottom w:w="0" w:type="dxa"/>
            <w:right w:w="0" w:type="dxa"/>
          </w:tblCellMar>
        </w:tblPrEx>
        <w:trPr>
          <w:trHeight w:val="480" w:hRule="atLeast"/>
        </w:trPr>
        <w:tc>
          <w:tcPr>
            <w:tcW w:w="47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szCs w:val="22"/>
              </w:rPr>
            </w:pPr>
          </w:p>
        </w:tc>
        <w:tc>
          <w:tcPr>
            <w:tcW w:w="61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仿宋_GB2312" w:cs="宋体"/>
                <w:color w:val="000000"/>
                <w:sz w:val="22"/>
                <w:szCs w:val="22"/>
              </w:rPr>
            </w:pPr>
            <w:r>
              <w:rPr>
                <w:rFonts w:hint="eastAsia" w:ascii="宋体" w:hAnsi="宋体" w:cs="宋体"/>
                <w:sz w:val="22"/>
                <w:szCs w:val="22"/>
              </w:rPr>
              <w:t>监理费用支出15.2万元，土地勘察费用支出14.91万元，方案编制费用支出26.52万元，下拨村集体经济组织956.87万元。</w:t>
            </w:r>
          </w:p>
        </w:tc>
        <w:tc>
          <w:tcPr>
            <w:tcW w:w="20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 w:val="22"/>
                <w:szCs w:val="22"/>
              </w:rPr>
            </w:pPr>
          </w:p>
        </w:tc>
        <w:tc>
          <w:tcPr>
            <w:tcW w:w="17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 w:val="22"/>
                <w:szCs w:val="22"/>
              </w:rPr>
            </w:pPr>
            <w:r>
              <w:rPr>
                <w:rFonts w:hint="eastAsia" w:ascii="宋体" w:hAnsi="宋体" w:cs="宋体"/>
                <w:color w:val="000000"/>
                <w:sz w:val="22"/>
                <w:szCs w:val="22"/>
              </w:rPr>
              <w:t>1035</w:t>
            </w:r>
          </w:p>
        </w:tc>
      </w:tr>
      <w:tr>
        <w:tblPrEx>
          <w:tblCellMar>
            <w:top w:w="0" w:type="dxa"/>
            <w:left w:w="0" w:type="dxa"/>
            <w:bottom w:w="0" w:type="dxa"/>
            <w:right w:w="0" w:type="dxa"/>
          </w:tblCellMar>
        </w:tblPrEx>
        <w:trPr>
          <w:trHeight w:val="480" w:hRule="atLeast"/>
        </w:trPr>
        <w:tc>
          <w:tcPr>
            <w:tcW w:w="47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szCs w:val="22"/>
              </w:rPr>
            </w:pPr>
          </w:p>
        </w:tc>
        <w:tc>
          <w:tcPr>
            <w:tcW w:w="61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合计</w:t>
            </w:r>
          </w:p>
        </w:tc>
        <w:tc>
          <w:tcPr>
            <w:tcW w:w="20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1090</w:t>
            </w:r>
          </w:p>
        </w:tc>
        <w:tc>
          <w:tcPr>
            <w:tcW w:w="17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1035</w:t>
            </w:r>
          </w:p>
        </w:tc>
      </w:tr>
      <w:tr>
        <w:tblPrEx>
          <w:tblCellMar>
            <w:top w:w="0" w:type="dxa"/>
            <w:left w:w="0" w:type="dxa"/>
            <w:bottom w:w="0" w:type="dxa"/>
            <w:right w:w="0" w:type="dxa"/>
          </w:tblCellMar>
        </w:tblPrEx>
        <w:trPr>
          <w:trHeight w:val="480" w:hRule="atLeast"/>
        </w:trPr>
        <w:tc>
          <w:tcPr>
            <w:tcW w:w="470" w:type="dxa"/>
            <w:tcBorders>
              <w:top w:val="nil"/>
              <w:left w:val="nil"/>
              <w:bottom w:val="nil"/>
              <w:right w:val="nil"/>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注：</w:t>
            </w:r>
          </w:p>
        </w:tc>
        <w:tc>
          <w:tcPr>
            <w:tcW w:w="6193" w:type="dxa"/>
            <w:tcBorders>
              <w:top w:val="nil"/>
              <w:left w:val="nil"/>
              <w:bottom w:val="nil"/>
              <w:right w:val="nil"/>
            </w:tcBorders>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1、预算批复数为项目年度批复的预算数，包含年初批复和年中的追加核减数；</w:t>
            </w:r>
          </w:p>
        </w:tc>
        <w:tc>
          <w:tcPr>
            <w:tcW w:w="2033" w:type="dxa"/>
            <w:tcBorders>
              <w:top w:val="nil"/>
              <w:left w:val="nil"/>
              <w:bottom w:val="nil"/>
              <w:right w:val="nil"/>
            </w:tcBorders>
            <w:noWrap/>
            <w:tcMar>
              <w:top w:w="15" w:type="dxa"/>
              <w:left w:w="15" w:type="dxa"/>
              <w:right w:w="15" w:type="dxa"/>
            </w:tcMar>
            <w:vAlign w:val="center"/>
          </w:tcPr>
          <w:p>
            <w:pPr>
              <w:rPr>
                <w:rFonts w:ascii="宋体" w:hAnsi="宋体" w:cs="宋体"/>
                <w:color w:val="000000"/>
                <w:sz w:val="22"/>
                <w:szCs w:val="22"/>
              </w:rPr>
            </w:pPr>
          </w:p>
        </w:tc>
        <w:tc>
          <w:tcPr>
            <w:tcW w:w="1767" w:type="dxa"/>
            <w:tcBorders>
              <w:top w:val="nil"/>
              <w:left w:val="nil"/>
              <w:bottom w:val="nil"/>
              <w:right w:val="nil"/>
            </w:tcBorders>
            <w:noWrap/>
            <w:tcMar>
              <w:top w:w="15" w:type="dxa"/>
              <w:left w:w="15" w:type="dxa"/>
              <w:right w:w="15" w:type="dxa"/>
            </w:tcMar>
            <w:vAlign w:val="center"/>
          </w:tcPr>
          <w:p>
            <w:pPr>
              <w:rPr>
                <w:rFonts w:ascii="宋体" w:hAnsi="宋体" w:cs="宋体"/>
                <w:color w:val="000000"/>
                <w:sz w:val="22"/>
                <w:szCs w:val="22"/>
              </w:rPr>
            </w:pPr>
          </w:p>
        </w:tc>
      </w:tr>
      <w:tr>
        <w:tblPrEx>
          <w:tblCellMar>
            <w:top w:w="0" w:type="dxa"/>
            <w:left w:w="0" w:type="dxa"/>
            <w:bottom w:w="0" w:type="dxa"/>
            <w:right w:w="0" w:type="dxa"/>
          </w:tblCellMar>
        </w:tblPrEx>
        <w:trPr>
          <w:trHeight w:val="440" w:hRule="atLeast"/>
        </w:trPr>
        <w:tc>
          <w:tcPr>
            <w:tcW w:w="470" w:type="dxa"/>
            <w:tcBorders>
              <w:top w:val="nil"/>
              <w:left w:val="nil"/>
              <w:bottom w:val="nil"/>
              <w:right w:val="nil"/>
            </w:tcBorders>
            <w:tcMar>
              <w:top w:w="15" w:type="dxa"/>
              <w:left w:w="15" w:type="dxa"/>
              <w:right w:w="15" w:type="dxa"/>
            </w:tcMar>
            <w:vAlign w:val="center"/>
          </w:tcPr>
          <w:p>
            <w:pPr>
              <w:rPr>
                <w:rFonts w:ascii="宋体" w:hAnsi="宋体" w:cs="宋体"/>
                <w:color w:val="000000"/>
                <w:sz w:val="22"/>
                <w:szCs w:val="22"/>
              </w:rPr>
            </w:pPr>
          </w:p>
        </w:tc>
        <w:tc>
          <w:tcPr>
            <w:tcW w:w="9993" w:type="dxa"/>
            <w:gridSpan w:val="3"/>
            <w:tcBorders>
              <w:top w:val="nil"/>
              <w:left w:val="nil"/>
              <w:bottom w:val="nil"/>
              <w:right w:val="nil"/>
            </w:tcBorders>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2、实际支出数是指对于英项目明细的实际支出数；</w:t>
            </w:r>
          </w:p>
        </w:tc>
      </w:tr>
      <w:tr>
        <w:tblPrEx>
          <w:tblCellMar>
            <w:top w:w="0" w:type="dxa"/>
            <w:left w:w="0" w:type="dxa"/>
            <w:bottom w:w="0" w:type="dxa"/>
            <w:right w:w="0" w:type="dxa"/>
          </w:tblCellMar>
        </w:tblPrEx>
        <w:trPr>
          <w:trHeight w:val="440" w:hRule="atLeast"/>
        </w:trPr>
        <w:tc>
          <w:tcPr>
            <w:tcW w:w="470" w:type="dxa"/>
            <w:tcBorders>
              <w:top w:val="nil"/>
              <w:left w:val="nil"/>
              <w:bottom w:val="nil"/>
              <w:right w:val="nil"/>
            </w:tcBorders>
            <w:tcMar>
              <w:top w:w="15" w:type="dxa"/>
              <w:left w:w="15" w:type="dxa"/>
              <w:right w:w="15" w:type="dxa"/>
            </w:tcMar>
            <w:vAlign w:val="center"/>
          </w:tcPr>
          <w:p>
            <w:pPr>
              <w:rPr>
                <w:rFonts w:ascii="宋体" w:hAnsi="宋体" w:cs="宋体"/>
                <w:color w:val="000000"/>
                <w:sz w:val="22"/>
                <w:szCs w:val="22"/>
              </w:rPr>
            </w:pPr>
          </w:p>
        </w:tc>
        <w:tc>
          <w:tcPr>
            <w:tcW w:w="9993" w:type="dxa"/>
            <w:gridSpan w:val="3"/>
            <w:tcBorders>
              <w:top w:val="nil"/>
              <w:left w:val="nil"/>
              <w:bottom w:val="nil"/>
              <w:right w:val="nil"/>
            </w:tcBorders>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3、表中数据已单位实际账面数据为准，保留小数点后两位数字，</w:t>
            </w:r>
          </w:p>
        </w:tc>
      </w:tr>
    </w:tbl>
    <w:p>
      <w:pPr>
        <w:spacing w:line="560" w:lineRule="exact"/>
        <w:rPr>
          <w:rFonts w:ascii="仿宋_GB2312" w:hAnsi="仿宋_GB2312" w:eastAsia="仿宋_GB2312" w:cs="仿宋_GB2312"/>
          <w:sz w:val="32"/>
          <w:szCs w:val="32"/>
        </w:rPr>
        <w:sectPr>
          <w:pgSz w:w="11906" w:h="16838"/>
          <w:pgMar w:top="2098" w:right="1474" w:bottom="2098" w:left="747" w:header="851" w:footer="992" w:gutter="0"/>
          <w:cols w:space="720" w:num="1"/>
          <w:docGrid w:type="lines" w:linePitch="312" w:charSpace="0"/>
        </w:sectPr>
      </w:pP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附件4：</w:t>
      </w:r>
    </w:p>
    <w:tbl>
      <w:tblPr>
        <w:tblStyle w:val="14"/>
        <w:tblW w:w="10117" w:type="dxa"/>
        <w:tblInd w:w="96" w:type="dxa"/>
        <w:tblLayout w:type="fixed"/>
        <w:tblCellMar>
          <w:top w:w="0" w:type="dxa"/>
          <w:left w:w="0" w:type="dxa"/>
          <w:bottom w:w="0" w:type="dxa"/>
          <w:right w:w="0" w:type="dxa"/>
        </w:tblCellMar>
      </w:tblPr>
      <w:tblGrid>
        <w:gridCol w:w="667"/>
        <w:gridCol w:w="746"/>
        <w:gridCol w:w="1037"/>
        <w:gridCol w:w="2564"/>
        <w:gridCol w:w="641"/>
        <w:gridCol w:w="612"/>
        <w:gridCol w:w="3850"/>
      </w:tblGrid>
      <w:tr>
        <w:tblPrEx>
          <w:tblCellMar>
            <w:top w:w="0" w:type="dxa"/>
            <w:left w:w="0" w:type="dxa"/>
            <w:bottom w:w="0" w:type="dxa"/>
            <w:right w:w="0" w:type="dxa"/>
          </w:tblCellMar>
        </w:tblPrEx>
        <w:trPr>
          <w:trHeight w:val="375" w:hRule="atLeast"/>
        </w:trPr>
        <w:tc>
          <w:tcPr>
            <w:tcW w:w="10117" w:type="dxa"/>
            <w:gridSpan w:val="7"/>
            <w:tcBorders>
              <w:top w:val="nil"/>
              <w:left w:val="nil"/>
              <w:bottom w:val="nil"/>
              <w:right w:val="nil"/>
            </w:tcBorders>
            <w:noWrap/>
            <w:tcMar>
              <w:top w:w="15" w:type="dxa"/>
              <w:left w:w="15" w:type="dxa"/>
              <w:right w:w="15" w:type="dxa"/>
            </w:tcMar>
            <w:vAlign w:val="center"/>
          </w:tcPr>
          <w:p>
            <w:pPr>
              <w:widowControl/>
              <w:spacing w:line="560" w:lineRule="exact"/>
              <w:jc w:val="center"/>
              <w:textAlignment w:val="center"/>
              <w:rPr>
                <w:rFonts w:ascii="宋体" w:hAnsi="宋体" w:cs="宋体"/>
                <w:b/>
                <w:color w:val="000000"/>
                <w:sz w:val="28"/>
                <w:szCs w:val="28"/>
              </w:rPr>
            </w:pPr>
            <w:r>
              <w:rPr>
                <w:rFonts w:hint="eastAsia" w:ascii="仿宋_GB2312" w:hAnsi="仿宋_GB2312" w:eastAsia="仿宋_GB2312" w:cs="仿宋_GB2312"/>
                <w:b/>
                <w:color w:val="000000"/>
                <w:kern w:val="0"/>
                <w:sz w:val="32"/>
                <w:szCs w:val="32"/>
              </w:rPr>
              <w:t>项目支出指标体系及评分情况表</w:t>
            </w:r>
          </w:p>
        </w:tc>
      </w:tr>
      <w:tr>
        <w:tblPrEx>
          <w:tblCellMar>
            <w:top w:w="0" w:type="dxa"/>
            <w:left w:w="0" w:type="dxa"/>
            <w:bottom w:w="0" w:type="dxa"/>
            <w:right w:w="0" w:type="dxa"/>
          </w:tblCellMar>
        </w:tblPrEx>
        <w:trPr>
          <w:trHeight w:val="285" w:hRule="atLeast"/>
        </w:trPr>
        <w:tc>
          <w:tcPr>
            <w:tcW w:w="6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0"/>
                <w:szCs w:val="20"/>
              </w:rPr>
            </w:pPr>
            <w:r>
              <w:rPr>
                <w:rFonts w:hint="eastAsia" w:ascii="仿宋_GB2312" w:hAnsi="仿宋_GB2312" w:eastAsia="仿宋_GB2312" w:cs="仿宋_GB2312"/>
                <w:b/>
                <w:color w:val="000000"/>
                <w:kern w:val="0"/>
                <w:sz w:val="24"/>
              </w:rPr>
              <w:t>一级</w:t>
            </w:r>
          </w:p>
        </w:tc>
        <w:tc>
          <w:tcPr>
            <w:tcW w:w="7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0"/>
                <w:szCs w:val="20"/>
              </w:rPr>
            </w:pPr>
            <w:r>
              <w:rPr>
                <w:rFonts w:hint="eastAsia" w:ascii="仿宋_GB2312" w:hAnsi="仿宋_GB2312" w:eastAsia="仿宋_GB2312" w:cs="仿宋_GB2312"/>
                <w:b/>
                <w:color w:val="000000"/>
                <w:kern w:val="0"/>
                <w:sz w:val="24"/>
              </w:rPr>
              <w:t>二级</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0"/>
                <w:szCs w:val="20"/>
              </w:rPr>
            </w:pPr>
            <w:r>
              <w:rPr>
                <w:rFonts w:hint="eastAsia" w:ascii="仿宋_GB2312" w:hAnsi="仿宋_GB2312" w:eastAsia="仿宋_GB2312" w:cs="仿宋_GB2312"/>
                <w:b/>
                <w:color w:val="000000"/>
                <w:kern w:val="0"/>
                <w:sz w:val="24"/>
              </w:rPr>
              <w:t>三级</w:t>
            </w:r>
          </w:p>
        </w:tc>
        <w:tc>
          <w:tcPr>
            <w:tcW w:w="25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0"/>
                <w:szCs w:val="20"/>
              </w:rPr>
            </w:pPr>
            <w:r>
              <w:rPr>
                <w:rFonts w:hint="eastAsia" w:ascii="仿宋_GB2312" w:hAnsi="仿宋_GB2312" w:eastAsia="仿宋_GB2312" w:cs="仿宋_GB2312"/>
                <w:b/>
                <w:color w:val="000000"/>
                <w:kern w:val="0"/>
                <w:sz w:val="24"/>
              </w:rPr>
              <w:t>四级</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0"/>
                <w:szCs w:val="20"/>
              </w:rPr>
            </w:pPr>
            <w:r>
              <w:rPr>
                <w:rFonts w:hint="eastAsia" w:ascii="仿宋_GB2312" w:hAnsi="仿宋_GB2312" w:eastAsia="仿宋_GB2312" w:cs="仿宋_GB2312"/>
                <w:b/>
                <w:color w:val="000000"/>
                <w:kern w:val="0"/>
                <w:sz w:val="24"/>
              </w:rPr>
              <w:t>分值</w:t>
            </w:r>
          </w:p>
        </w:tc>
        <w:tc>
          <w:tcPr>
            <w:tcW w:w="6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评价</w:t>
            </w:r>
          </w:p>
          <w:p>
            <w:pPr>
              <w:widowControl/>
              <w:jc w:val="center"/>
              <w:textAlignment w:val="center"/>
              <w:rPr>
                <w:rFonts w:ascii="宋体" w:hAnsi="宋体" w:cs="宋体"/>
                <w:b/>
                <w:color w:val="000000"/>
                <w:sz w:val="20"/>
                <w:szCs w:val="20"/>
              </w:rPr>
            </w:pPr>
            <w:r>
              <w:rPr>
                <w:rFonts w:hint="eastAsia" w:ascii="仿宋_GB2312" w:hAnsi="仿宋_GB2312" w:eastAsia="仿宋_GB2312" w:cs="仿宋_GB2312"/>
                <w:b/>
                <w:color w:val="000000"/>
                <w:kern w:val="0"/>
                <w:sz w:val="24"/>
              </w:rPr>
              <w:t>得分</w:t>
            </w:r>
          </w:p>
        </w:tc>
        <w:tc>
          <w:tcPr>
            <w:tcW w:w="3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0"/>
                <w:szCs w:val="20"/>
              </w:rPr>
            </w:pPr>
            <w:r>
              <w:rPr>
                <w:rFonts w:hint="eastAsia" w:ascii="仿宋_GB2312" w:hAnsi="仿宋_GB2312" w:eastAsia="仿宋_GB2312" w:cs="仿宋_GB2312"/>
                <w:b/>
                <w:color w:val="000000"/>
                <w:kern w:val="0"/>
                <w:sz w:val="24"/>
              </w:rPr>
              <w:t>评价意见</w:t>
            </w:r>
          </w:p>
        </w:tc>
      </w:tr>
      <w:tr>
        <w:tblPrEx>
          <w:tblCellMar>
            <w:top w:w="0" w:type="dxa"/>
            <w:left w:w="0" w:type="dxa"/>
            <w:bottom w:w="0" w:type="dxa"/>
            <w:right w:w="0" w:type="dxa"/>
          </w:tblCellMar>
        </w:tblPrEx>
        <w:trPr>
          <w:trHeight w:val="285" w:hRule="atLeast"/>
        </w:trPr>
        <w:tc>
          <w:tcPr>
            <w:tcW w:w="667"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项目</w:t>
            </w:r>
          </w:p>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决策（15）</w:t>
            </w:r>
          </w:p>
        </w:tc>
        <w:tc>
          <w:tcPr>
            <w:tcW w:w="746"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绩效</w:t>
            </w:r>
          </w:p>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目标（5）</w:t>
            </w:r>
          </w:p>
        </w:tc>
        <w:tc>
          <w:tcPr>
            <w:tcW w:w="1037"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目标内容</w:t>
            </w:r>
          </w:p>
        </w:tc>
        <w:tc>
          <w:tcPr>
            <w:tcW w:w="256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绩效目标明确</w:t>
            </w:r>
          </w:p>
        </w:tc>
        <w:tc>
          <w:tcPr>
            <w:tcW w:w="64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3</w:t>
            </w:r>
          </w:p>
        </w:tc>
        <w:tc>
          <w:tcPr>
            <w:tcW w:w="61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2</w:t>
            </w:r>
          </w:p>
        </w:tc>
        <w:tc>
          <w:tcPr>
            <w:tcW w:w="385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绩效目标不够明确，产出质量和效果指标设定较笼统、抽象</w:t>
            </w:r>
          </w:p>
        </w:tc>
      </w:tr>
      <w:tr>
        <w:tblPrEx>
          <w:tblCellMar>
            <w:top w:w="0" w:type="dxa"/>
            <w:left w:w="0" w:type="dxa"/>
            <w:bottom w:w="0" w:type="dxa"/>
            <w:right w:w="0" w:type="dxa"/>
          </w:tblCellMar>
        </w:tblPrEx>
        <w:trPr>
          <w:trHeight w:val="285" w:hRule="atLeast"/>
        </w:trPr>
        <w:tc>
          <w:tcPr>
            <w:tcW w:w="667"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绩效目标细化程度</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2</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1</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绩效目标不够细化，产出数量不具体。</w:t>
            </w:r>
          </w:p>
        </w:tc>
      </w:tr>
      <w:tr>
        <w:tblPrEx>
          <w:tblCellMar>
            <w:top w:w="0" w:type="dxa"/>
            <w:left w:w="0" w:type="dxa"/>
            <w:bottom w:w="0" w:type="dxa"/>
            <w:right w:w="0" w:type="dxa"/>
          </w:tblCellMar>
        </w:tblPrEx>
        <w:trPr>
          <w:trHeight w:val="285" w:hRule="atLeast"/>
        </w:trPr>
        <w:tc>
          <w:tcPr>
            <w:tcW w:w="667"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决策</w:t>
            </w:r>
          </w:p>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过程（10）</w:t>
            </w:r>
          </w:p>
        </w:tc>
        <w:tc>
          <w:tcPr>
            <w:tcW w:w="103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决策依据</w:t>
            </w: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项目符合发展规划或年度工作计划</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2</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2</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项目与部门发展规划或年度工作计划相符</w:t>
            </w:r>
          </w:p>
        </w:tc>
      </w:tr>
      <w:tr>
        <w:tblPrEx>
          <w:tblCellMar>
            <w:top w:w="0" w:type="dxa"/>
            <w:left w:w="0" w:type="dxa"/>
            <w:bottom w:w="0" w:type="dxa"/>
            <w:right w:w="0" w:type="dxa"/>
          </w:tblCellMar>
        </w:tblPrEx>
        <w:trPr>
          <w:trHeight w:val="285" w:hRule="atLeast"/>
        </w:trPr>
        <w:tc>
          <w:tcPr>
            <w:tcW w:w="667"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项目计划合理程度</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2</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1.5</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仿宋_GB2312" w:cs="宋体"/>
                <w:color w:val="000000"/>
                <w:sz w:val="20"/>
                <w:szCs w:val="20"/>
              </w:rPr>
            </w:pPr>
            <w:r>
              <w:rPr>
                <w:rFonts w:hint="eastAsia" w:ascii="仿宋_GB2312" w:hAnsi="仿宋_GB2312" w:eastAsia="仿宋_GB2312" w:cs="仿宋_GB2312"/>
                <w:color w:val="000000"/>
                <w:szCs w:val="21"/>
              </w:rPr>
              <w:t>项目按计划实施，完成率96.3%</w:t>
            </w:r>
          </w:p>
        </w:tc>
      </w:tr>
      <w:tr>
        <w:tblPrEx>
          <w:tblCellMar>
            <w:top w:w="0" w:type="dxa"/>
            <w:left w:w="0" w:type="dxa"/>
            <w:bottom w:w="0" w:type="dxa"/>
            <w:right w:w="0" w:type="dxa"/>
          </w:tblCellMar>
        </w:tblPrEx>
        <w:trPr>
          <w:trHeight w:val="285" w:hRule="atLeast"/>
        </w:trPr>
        <w:tc>
          <w:tcPr>
            <w:tcW w:w="667"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项目立项符合部门职能</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1</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1</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项目立项完全符合部门职能</w:t>
            </w:r>
          </w:p>
        </w:tc>
      </w:tr>
      <w:tr>
        <w:tblPrEx>
          <w:tblCellMar>
            <w:top w:w="0" w:type="dxa"/>
            <w:left w:w="0" w:type="dxa"/>
            <w:bottom w:w="0" w:type="dxa"/>
            <w:right w:w="0" w:type="dxa"/>
          </w:tblCellMar>
        </w:tblPrEx>
        <w:trPr>
          <w:trHeight w:val="285" w:hRule="atLeast"/>
        </w:trPr>
        <w:tc>
          <w:tcPr>
            <w:tcW w:w="667"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决策程序</w:t>
            </w: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项目申报和批复程序</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2.5</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2.5</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项目申报、批复程序符合相关管理办法</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项目决策程序的规范性</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2.5</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2.4</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决策程序规范</w:t>
            </w:r>
          </w:p>
        </w:tc>
      </w:tr>
      <w:tr>
        <w:tblPrEx>
          <w:tblCellMar>
            <w:top w:w="0" w:type="dxa"/>
            <w:left w:w="0" w:type="dxa"/>
            <w:bottom w:w="0" w:type="dxa"/>
            <w:right w:w="0" w:type="dxa"/>
          </w:tblCellMar>
        </w:tblPrEx>
        <w:trPr>
          <w:trHeight w:val="285" w:hRule="atLeast"/>
        </w:trPr>
        <w:tc>
          <w:tcPr>
            <w:tcW w:w="66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项目</w:t>
            </w:r>
          </w:p>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管理（30）</w:t>
            </w:r>
          </w:p>
        </w:tc>
        <w:tc>
          <w:tcPr>
            <w:tcW w:w="746"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项目</w:t>
            </w:r>
          </w:p>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资金（15）</w:t>
            </w:r>
          </w:p>
        </w:tc>
        <w:tc>
          <w:tcPr>
            <w:tcW w:w="103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预算管理</w:t>
            </w: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预算编制的细化和准确程度</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2</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1.8</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项目预算编制细化</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预算执行与预算编制一致性</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2</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1.5</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项目预算执行与预算编制一致</w:t>
            </w:r>
          </w:p>
        </w:tc>
      </w:tr>
      <w:tr>
        <w:tblPrEx>
          <w:tblCellMar>
            <w:top w:w="0" w:type="dxa"/>
            <w:left w:w="0" w:type="dxa"/>
            <w:bottom w:w="0" w:type="dxa"/>
            <w:right w:w="0" w:type="dxa"/>
          </w:tblCellMar>
        </w:tblPrEx>
        <w:trPr>
          <w:trHeight w:val="90"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预算执行率</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2</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1.8</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项目预算执行率100%</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资金到位</w:t>
            </w: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资金到位的足额性</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1</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1</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项目资金足额拨付到位</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资金到位的及时性</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2</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2</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项目资金及时拨付到位</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财务管理</w:t>
            </w: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财务制度的健全性</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2</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1.7</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财务制度比较健全，缺少项目资金管理制度</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财务制度执行情况</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2</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2</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财务制度严格有效执行</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会计核算规范性</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2</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2</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项目会计核算规范，符合会计原则</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项目</w:t>
            </w:r>
          </w:p>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实施（15）</w:t>
            </w:r>
          </w:p>
        </w:tc>
        <w:tc>
          <w:tcPr>
            <w:tcW w:w="103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组织机构</w:t>
            </w: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项目管理执行机构的健全性</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2</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2</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项目管理执行机构健全</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项目管理执行机构人员分工明确性</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2</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1.3</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项目管理执行机构人员分工不够明确</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制度建设</w:t>
            </w: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项目管理制度的健全性</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2</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1.2</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未建立项目管理制度</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制定实施方案或实施计划</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3</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1.5</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缺少统筹的实施方案</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过程控制</w:t>
            </w: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项目实施方案执行的有效性</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3</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1.5</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同上</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项目实施程序合理性</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3</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2</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szCs w:val="21"/>
              </w:rPr>
              <w:t>项目实施程序比较合理</w:t>
            </w:r>
          </w:p>
        </w:tc>
      </w:tr>
      <w:tr>
        <w:tblPrEx>
          <w:tblCellMar>
            <w:top w:w="0" w:type="dxa"/>
            <w:left w:w="0" w:type="dxa"/>
            <w:bottom w:w="0" w:type="dxa"/>
            <w:right w:w="0" w:type="dxa"/>
          </w:tblCellMar>
        </w:tblPrEx>
        <w:trPr>
          <w:trHeight w:val="285" w:hRule="atLeast"/>
        </w:trPr>
        <w:tc>
          <w:tcPr>
            <w:tcW w:w="66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项目</w:t>
            </w:r>
          </w:p>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绩效（55）</w:t>
            </w:r>
          </w:p>
        </w:tc>
        <w:tc>
          <w:tcPr>
            <w:tcW w:w="746"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项目</w:t>
            </w:r>
          </w:p>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产出（30）</w:t>
            </w:r>
          </w:p>
        </w:tc>
        <w:tc>
          <w:tcPr>
            <w:tcW w:w="10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产出数量</w:t>
            </w: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达到预期目标</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10</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9</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达到目标，但量化不足</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产出质量</w:t>
            </w: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达到预期目标</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10</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9</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达到质量目标，量化不足</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产出时效</w:t>
            </w: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达到预期目标</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5</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4</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在预期时限内完成</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产出成本</w:t>
            </w: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成本控制程度</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5</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4.5</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产出成本控制情况良好</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项目</w:t>
            </w:r>
          </w:p>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效果（25）</w:t>
            </w:r>
          </w:p>
        </w:tc>
        <w:tc>
          <w:tcPr>
            <w:tcW w:w="10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社会效益</w:t>
            </w: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left="218" w:leftChars="104" w:firstLine="216" w:firstLineChars="103"/>
              <w:jc w:val="left"/>
              <w:textAlignment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改良地块土质，使其符合种植条件，提升生态环境品质。</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10</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8</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社会效益明显实现。但支撑材料略显不足，可考核性不充分。</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可持续影响</w:t>
            </w: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left="218" w:leftChars="104" w:firstLine="216" w:firstLineChars="103"/>
              <w:jc w:val="left"/>
              <w:textAlignment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提升百姓人居环境质量。</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10</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9</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项目预期可持续影响好</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服务对象满意度</w:t>
            </w: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textAlignment w:val="center"/>
              <w:rPr>
                <w:rFonts w:ascii="宋体" w:hAnsi="宋体" w:cs="宋体"/>
                <w:color w:val="000000"/>
                <w:sz w:val="20"/>
                <w:szCs w:val="20"/>
              </w:rPr>
            </w:pPr>
            <w:r>
              <w:rPr>
                <w:rFonts w:hint="eastAsia" w:ascii="仿宋_GB2312" w:hAnsi="仿宋_GB2312" w:eastAsia="仿宋_GB2312" w:cs="仿宋_GB2312"/>
                <w:color w:val="000000"/>
                <w:szCs w:val="21"/>
              </w:rPr>
              <w:t>群众满意度</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5</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2</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总体满意，但未开展满意度调查</w:t>
            </w:r>
          </w:p>
        </w:tc>
      </w:tr>
      <w:tr>
        <w:tblPrEx>
          <w:tblCellMar>
            <w:top w:w="0" w:type="dxa"/>
            <w:left w:w="0" w:type="dxa"/>
            <w:bottom w:w="0" w:type="dxa"/>
            <w:right w:w="0" w:type="dxa"/>
          </w:tblCellMar>
        </w:tblPrEx>
        <w:trPr>
          <w:trHeight w:val="285" w:hRule="atLeast"/>
        </w:trPr>
        <w:tc>
          <w:tcPr>
            <w:tcW w:w="5014"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b/>
                <w:color w:val="000000"/>
                <w:kern w:val="0"/>
                <w:szCs w:val="21"/>
              </w:rPr>
              <w:t>合计</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b/>
                <w:color w:val="000000"/>
                <w:kern w:val="0"/>
                <w:szCs w:val="21"/>
              </w:rPr>
              <w:t>100</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b/>
                <w:color w:val="000000"/>
                <w:kern w:val="0"/>
                <w:szCs w:val="21"/>
              </w:rPr>
              <w:t>81.2</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cs="宋体"/>
                <w:color w:val="000000"/>
                <w:sz w:val="20"/>
                <w:szCs w:val="20"/>
              </w:rPr>
            </w:pPr>
          </w:p>
        </w:tc>
      </w:tr>
    </w:tbl>
    <w:p>
      <w:pPr>
        <w:spacing w:line="560" w:lineRule="exact"/>
        <w:rPr>
          <w:rFonts w:ascii="仿宋_GB2312" w:hAnsi="仿宋_GB2312" w:eastAsia="仿宋_GB2312" w:cs="仿宋_GB2312"/>
          <w:sz w:val="32"/>
          <w:szCs w:val="32"/>
        </w:rPr>
        <w:sectPr>
          <w:pgSz w:w="11906" w:h="16838"/>
          <w:pgMar w:top="1417" w:right="454" w:bottom="1304" w:left="747" w:header="851" w:footer="992" w:gutter="0"/>
          <w:cols w:space="720" w:num="1"/>
          <w:docGrid w:type="lines" w:linePitch="312" w:charSpace="0"/>
        </w:sectPr>
      </w:pP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附件5：</w:t>
      </w:r>
    </w:p>
    <w:tbl>
      <w:tblPr>
        <w:tblStyle w:val="14"/>
        <w:tblW w:w="9570" w:type="dxa"/>
        <w:tblInd w:w="0" w:type="dxa"/>
        <w:tblLayout w:type="fixed"/>
        <w:tblCellMar>
          <w:top w:w="0" w:type="dxa"/>
          <w:left w:w="0" w:type="dxa"/>
          <w:bottom w:w="0" w:type="dxa"/>
          <w:right w:w="0" w:type="dxa"/>
        </w:tblCellMar>
      </w:tblPr>
      <w:tblGrid>
        <w:gridCol w:w="2070"/>
        <w:gridCol w:w="1451"/>
        <w:gridCol w:w="1049"/>
        <w:gridCol w:w="1050"/>
        <w:gridCol w:w="1050"/>
        <w:gridCol w:w="1050"/>
        <w:gridCol w:w="1050"/>
        <w:gridCol w:w="800"/>
      </w:tblGrid>
      <w:tr>
        <w:tblPrEx>
          <w:tblCellMar>
            <w:top w:w="0" w:type="dxa"/>
            <w:left w:w="0" w:type="dxa"/>
            <w:bottom w:w="0" w:type="dxa"/>
            <w:right w:w="0" w:type="dxa"/>
          </w:tblCellMar>
        </w:tblPrEx>
        <w:trPr>
          <w:trHeight w:val="1161" w:hRule="atLeast"/>
        </w:trPr>
        <w:tc>
          <w:tcPr>
            <w:tcW w:w="9570" w:type="dxa"/>
            <w:gridSpan w:val="8"/>
            <w:tcBorders>
              <w:top w:val="nil"/>
              <w:left w:val="nil"/>
              <w:bottom w:val="nil"/>
              <w:right w:val="nil"/>
            </w:tcBorders>
            <w:tcMar>
              <w:top w:w="15" w:type="dxa"/>
              <w:left w:w="15" w:type="dxa"/>
              <w:right w:w="15" w:type="dxa"/>
            </w:tcMar>
            <w:vAlign w:val="center"/>
          </w:tcPr>
          <w:p>
            <w:pPr>
              <w:widowControl/>
              <w:jc w:val="center"/>
              <w:textAlignment w:val="center"/>
              <w:rPr>
                <w:rFonts w:ascii="宋体" w:hAnsi="宋体" w:cs="宋体"/>
                <w:color w:val="000000"/>
                <w:sz w:val="52"/>
                <w:szCs w:val="52"/>
              </w:rPr>
            </w:pPr>
            <w:r>
              <w:rPr>
                <w:rFonts w:hint="eastAsia" w:ascii="宋体" w:hAnsi="宋体" w:cs="宋体"/>
                <w:color w:val="000000"/>
                <w:kern w:val="0"/>
                <w:sz w:val="52"/>
                <w:szCs w:val="52"/>
                <w:lang w:bidi="ar"/>
              </w:rPr>
              <w:t>专家评分汇总表</w:t>
            </w:r>
          </w:p>
        </w:tc>
      </w:tr>
      <w:tr>
        <w:tblPrEx>
          <w:tblCellMar>
            <w:top w:w="0" w:type="dxa"/>
            <w:left w:w="0" w:type="dxa"/>
            <w:bottom w:w="0" w:type="dxa"/>
            <w:right w:w="0" w:type="dxa"/>
          </w:tblCellMar>
        </w:tblPrEx>
        <w:trPr>
          <w:trHeight w:val="1020" w:hRule="atLeast"/>
        </w:trPr>
        <w:tc>
          <w:tcPr>
            <w:tcW w:w="20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评价指标及分值</w:t>
            </w:r>
          </w:p>
        </w:tc>
        <w:tc>
          <w:tcPr>
            <w:tcW w:w="7500" w:type="dxa"/>
            <w:gridSpan w:val="7"/>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专家评价计分</w:t>
            </w:r>
          </w:p>
        </w:tc>
      </w:tr>
      <w:tr>
        <w:tblPrEx>
          <w:tblCellMar>
            <w:top w:w="0" w:type="dxa"/>
            <w:left w:w="0" w:type="dxa"/>
            <w:bottom w:w="0" w:type="dxa"/>
            <w:right w:w="0" w:type="dxa"/>
          </w:tblCellMar>
        </w:tblPrEx>
        <w:trPr>
          <w:trHeight w:val="840" w:hRule="atLeast"/>
        </w:trPr>
        <w:tc>
          <w:tcPr>
            <w:tcW w:w="20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评价指标</w:t>
            </w:r>
          </w:p>
        </w:tc>
        <w:tc>
          <w:tcPr>
            <w:tcW w:w="14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分值</w:t>
            </w:r>
          </w:p>
        </w:tc>
        <w:tc>
          <w:tcPr>
            <w:tcW w:w="10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王健</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rPr>
              <w:t>闫道儒</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rPr>
              <w:t>刘建</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rPr>
              <w:t>徐君</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rPr>
              <w:t>王婧</w:t>
            </w: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平均</w:t>
            </w:r>
          </w:p>
        </w:tc>
      </w:tr>
      <w:tr>
        <w:tblPrEx>
          <w:tblCellMar>
            <w:top w:w="0" w:type="dxa"/>
            <w:left w:w="0" w:type="dxa"/>
            <w:bottom w:w="0" w:type="dxa"/>
            <w:right w:w="0" w:type="dxa"/>
          </w:tblCellMar>
        </w:tblPrEx>
        <w:trPr>
          <w:trHeight w:val="840" w:hRule="atLeast"/>
        </w:trPr>
        <w:tc>
          <w:tcPr>
            <w:tcW w:w="2070" w:type="dxa"/>
            <w:tcBorders>
              <w:top w:val="single" w:color="000000" w:sz="4" w:space="0"/>
              <w:left w:val="single" w:color="000000" w:sz="4" w:space="0"/>
              <w:bottom w:val="single" w:color="000000" w:sz="4" w:space="0"/>
              <w:right w:val="single" w:color="000000" w:sz="4" w:space="0"/>
            </w:tcBorders>
            <w:shd w:val="clear" w:color="auto" w:fill="00B050"/>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项目决策</w:t>
            </w:r>
          </w:p>
        </w:tc>
        <w:tc>
          <w:tcPr>
            <w:tcW w:w="1451"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15</w:t>
            </w:r>
          </w:p>
        </w:tc>
        <w:tc>
          <w:tcPr>
            <w:tcW w:w="1049"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13.5</w:t>
            </w:r>
          </w:p>
        </w:tc>
        <w:tc>
          <w:tcPr>
            <w:tcW w:w="105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13.05</w:t>
            </w:r>
          </w:p>
        </w:tc>
        <w:tc>
          <w:tcPr>
            <w:tcW w:w="105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12.1</w:t>
            </w:r>
          </w:p>
        </w:tc>
        <w:tc>
          <w:tcPr>
            <w:tcW w:w="105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12.45</w:t>
            </w:r>
          </w:p>
        </w:tc>
        <w:tc>
          <w:tcPr>
            <w:tcW w:w="105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13</w:t>
            </w:r>
          </w:p>
        </w:tc>
        <w:tc>
          <w:tcPr>
            <w:tcW w:w="80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12.82</w:t>
            </w:r>
          </w:p>
        </w:tc>
      </w:tr>
      <w:tr>
        <w:tblPrEx>
          <w:tblCellMar>
            <w:top w:w="0" w:type="dxa"/>
            <w:left w:w="0" w:type="dxa"/>
            <w:bottom w:w="0" w:type="dxa"/>
            <w:right w:w="0" w:type="dxa"/>
          </w:tblCellMar>
        </w:tblPrEx>
        <w:trPr>
          <w:trHeight w:val="840" w:hRule="atLeast"/>
        </w:trPr>
        <w:tc>
          <w:tcPr>
            <w:tcW w:w="20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绩效目标</w:t>
            </w:r>
          </w:p>
        </w:tc>
        <w:tc>
          <w:tcPr>
            <w:tcW w:w="14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w:t>
            </w:r>
          </w:p>
        </w:tc>
        <w:tc>
          <w:tcPr>
            <w:tcW w:w="10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3.5</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4.75</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3.8</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3.75</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w:t>
            </w: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4.16</w:t>
            </w:r>
          </w:p>
        </w:tc>
      </w:tr>
      <w:tr>
        <w:tblPrEx>
          <w:tblCellMar>
            <w:top w:w="0" w:type="dxa"/>
            <w:left w:w="0" w:type="dxa"/>
            <w:bottom w:w="0" w:type="dxa"/>
            <w:right w:w="0" w:type="dxa"/>
          </w:tblCellMar>
        </w:tblPrEx>
        <w:trPr>
          <w:trHeight w:val="840" w:hRule="atLeast"/>
        </w:trPr>
        <w:tc>
          <w:tcPr>
            <w:tcW w:w="20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决策过程</w:t>
            </w:r>
          </w:p>
        </w:tc>
        <w:tc>
          <w:tcPr>
            <w:tcW w:w="14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w:t>
            </w:r>
          </w:p>
        </w:tc>
        <w:tc>
          <w:tcPr>
            <w:tcW w:w="10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8.3</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8.3</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8.7</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w:t>
            </w: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8.66</w:t>
            </w:r>
          </w:p>
        </w:tc>
      </w:tr>
      <w:tr>
        <w:tblPrEx>
          <w:tblCellMar>
            <w:top w:w="0" w:type="dxa"/>
            <w:left w:w="0" w:type="dxa"/>
            <w:bottom w:w="0" w:type="dxa"/>
            <w:right w:w="0" w:type="dxa"/>
          </w:tblCellMar>
        </w:tblPrEx>
        <w:trPr>
          <w:trHeight w:val="840" w:hRule="atLeast"/>
        </w:trPr>
        <w:tc>
          <w:tcPr>
            <w:tcW w:w="2070" w:type="dxa"/>
            <w:tcBorders>
              <w:top w:val="single" w:color="000000" w:sz="4" w:space="0"/>
              <w:left w:val="single" w:color="000000" w:sz="4" w:space="0"/>
              <w:bottom w:val="single" w:color="000000" w:sz="4" w:space="0"/>
              <w:right w:val="single" w:color="000000" w:sz="4" w:space="0"/>
            </w:tcBorders>
            <w:shd w:val="clear" w:color="auto" w:fill="00B050"/>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项目管理</w:t>
            </w:r>
          </w:p>
        </w:tc>
        <w:tc>
          <w:tcPr>
            <w:tcW w:w="1451"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30</w:t>
            </w:r>
          </w:p>
        </w:tc>
        <w:tc>
          <w:tcPr>
            <w:tcW w:w="1049"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25.5</w:t>
            </w:r>
          </w:p>
        </w:tc>
        <w:tc>
          <w:tcPr>
            <w:tcW w:w="105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25.6</w:t>
            </w:r>
          </w:p>
        </w:tc>
        <w:tc>
          <w:tcPr>
            <w:tcW w:w="105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25.5</w:t>
            </w:r>
          </w:p>
        </w:tc>
        <w:tc>
          <w:tcPr>
            <w:tcW w:w="105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24.2</w:t>
            </w:r>
          </w:p>
        </w:tc>
        <w:tc>
          <w:tcPr>
            <w:tcW w:w="105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25.75</w:t>
            </w:r>
          </w:p>
        </w:tc>
        <w:tc>
          <w:tcPr>
            <w:tcW w:w="80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25.31</w:t>
            </w:r>
          </w:p>
        </w:tc>
      </w:tr>
      <w:tr>
        <w:tblPrEx>
          <w:tblCellMar>
            <w:top w:w="0" w:type="dxa"/>
            <w:left w:w="0" w:type="dxa"/>
            <w:bottom w:w="0" w:type="dxa"/>
            <w:right w:w="0" w:type="dxa"/>
          </w:tblCellMar>
        </w:tblPrEx>
        <w:trPr>
          <w:trHeight w:val="840" w:hRule="atLeast"/>
        </w:trPr>
        <w:tc>
          <w:tcPr>
            <w:tcW w:w="20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项目资金</w:t>
            </w:r>
          </w:p>
        </w:tc>
        <w:tc>
          <w:tcPr>
            <w:tcW w:w="14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15</w:t>
            </w:r>
          </w:p>
        </w:tc>
        <w:tc>
          <w:tcPr>
            <w:tcW w:w="10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12.5</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12.5</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12.25</w:t>
            </w: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13.25</w:t>
            </w:r>
          </w:p>
        </w:tc>
      </w:tr>
      <w:tr>
        <w:tblPrEx>
          <w:tblCellMar>
            <w:top w:w="0" w:type="dxa"/>
            <w:left w:w="0" w:type="dxa"/>
            <w:bottom w:w="0" w:type="dxa"/>
            <w:right w:w="0" w:type="dxa"/>
          </w:tblCellMar>
        </w:tblPrEx>
        <w:trPr>
          <w:trHeight w:val="840" w:hRule="atLeast"/>
        </w:trPr>
        <w:tc>
          <w:tcPr>
            <w:tcW w:w="20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项目实施</w:t>
            </w:r>
          </w:p>
        </w:tc>
        <w:tc>
          <w:tcPr>
            <w:tcW w:w="14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15</w:t>
            </w:r>
          </w:p>
        </w:tc>
        <w:tc>
          <w:tcPr>
            <w:tcW w:w="10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12.5</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13.1</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13</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12.2</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13.5</w:t>
            </w: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12.06</w:t>
            </w:r>
          </w:p>
        </w:tc>
      </w:tr>
      <w:tr>
        <w:tblPrEx>
          <w:tblCellMar>
            <w:top w:w="0" w:type="dxa"/>
            <w:left w:w="0" w:type="dxa"/>
            <w:bottom w:w="0" w:type="dxa"/>
            <w:right w:w="0" w:type="dxa"/>
          </w:tblCellMar>
        </w:tblPrEx>
        <w:trPr>
          <w:trHeight w:val="840" w:hRule="atLeast"/>
        </w:trPr>
        <w:tc>
          <w:tcPr>
            <w:tcW w:w="2070" w:type="dxa"/>
            <w:tcBorders>
              <w:top w:val="single" w:color="000000" w:sz="4" w:space="0"/>
              <w:left w:val="single" w:color="000000" w:sz="4" w:space="0"/>
              <w:bottom w:val="single" w:color="000000" w:sz="4" w:space="0"/>
              <w:right w:val="single" w:color="000000" w:sz="4" w:space="0"/>
            </w:tcBorders>
            <w:shd w:val="clear" w:color="auto" w:fill="00B050"/>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项目绩效</w:t>
            </w:r>
          </w:p>
        </w:tc>
        <w:tc>
          <w:tcPr>
            <w:tcW w:w="1451"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55</w:t>
            </w:r>
          </w:p>
        </w:tc>
        <w:tc>
          <w:tcPr>
            <w:tcW w:w="1049"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42.7</w:t>
            </w:r>
          </w:p>
        </w:tc>
        <w:tc>
          <w:tcPr>
            <w:tcW w:w="105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43</w:t>
            </w:r>
          </w:p>
        </w:tc>
        <w:tc>
          <w:tcPr>
            <w:tcW w:w="105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42.55</w:t>
            </w:r>
          </w:p>
        </w:tc>
        <w:tc>
          <w:tcPr>
            <w:tcW w:w="105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43.4</w:t>
            </w:r>
          </w:p>
        </w:tc>
        <w:tc>
          <w:tcPr>
            <w:tcW w:w="105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43.7</w:t>
            </w:r>
          </w:p>
        </w:tc>
        <w:tc>
          <w:tcPr>
            <w:tcW w:w="80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43.07</w:t>
            </w:r>
          </w:p>
        </w:tc>
      </w:tr>
      <w:tr>
        <w:tblPrEx>
          <w:tblCellMar>
            <w:top w:w="0" w:type="dxa"/>
            <w:left w:w="0" w:type="dxa"/>
            <w:bottom w:w="0" w:type="dxa"/>
            <w:right w:w="0" w:type="dxa"/>
          </w:tblCellMar>
        </w:tblPrEx>
        <w:trPr>
          <w:trHeight w:val="840" w:hRule="atLeast"/>
        </w:trPr>
        <w:tc>
          <w:tcPr>
            <w:tcW w:w="20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项目产出</w:t>
            </w:r>
          </w:p>
        </w:tc>
        <w:tc>
          <w:tcPr>
            <w:tcW w:w="14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30</w:t>
            </w:r>
          </w:p>
        </w:tc>
        <w:tc>
          <w:tcPr>
            <w:tcW w:w="10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21</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21</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21.55</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21.5</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21.2</w:t>
            </w: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21.25</w:t>
            </w:r>
          </w:p>
        </w:tc>
      </w:tr>
      <w:tr>
        <w:tblPrEx>
          <w:tblCellMar>
            <w:top w:w="0" w:type="dxa"/>
            <w:left w:w="0" w:type="dxa"/>
            <w:bottom w:w="0" w:type="dxa"/>
            <w:right w:w="0" w:type="dxa"/>
          </w:tblCellMar>
        </w:tblPrEx>
        <w:trPr>
          <w:trHeight w:val="840" w:hRule="atLeast"/>
        </w:trPr>
        <w:tc>
          <w:tcPr>
            <w:tcW w:w="20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项目效果</w:t>
            </w:r>
          </w:p>
        </w:tc>
        <w:tc>
          <w:tcPr>
            <w:tcW w:w="14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25</w:t>
            </w:r>
          </w:p>
        </w:tc>
        <w:tc>
          <w:tcPr>
            <w:tcW w:w="10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21.7</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22</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21</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21.9</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22.5</w:t>
            </w: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21.82</w:t>
            </w:r>
          </w:p>
        </w:tc>
      </w:tr>
      <w:tr>
        <w:tblPrEx>
          <w:tblCellMar>
            <w:top w:w="0" w:type="dxa"/>
            <w:left w:w="0" w:type="dxa"/>
            <w:bottom w:w="0" w:type="dxa"/>
            <w:right w:w="0" w:type="dxa"/>
          </w:tblCellMar>
        </w:tblPrEx>
        <w:trPr>
          <w:trHeight w:val="840" w:hRule="atLeast"/>
        </w:trPr>
        <w:tc>
          <w:tcPr>
            <w:tcW w:w="2070" w:type="dxa"/>
            <w:tcBorders>
              <w:top w:val="single" w:color="000000" w:sz="4" w:space="0"/>
              <w:left w:val="single" w:color="000000" w:sz="4" w:space="0"/>
              <w:bottom w:val="single" w:color="000000" w:sz="4" w:space="0"/>
              <w:right w:val="single" w:color="000000" w:sz="4" w:space="0"/>
            </w:tcBorders>
            <w:shd w:val="clear" w:color="auto" w:fill="00B050"/>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合计</w:t>
            </w:r>
          </w:p>
        </w:tc>
        <w:tc>
          <w:tcPr>
            <w:tcW w:w="1451"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100</w:t>
            </w:r>
          </w:p>
        </w:tc>
        <w:tc>
          <w:tcPr>
            <w:tcW w:w="1049"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81.7</w:t>
            </w:r>
          </w:p>
        </w:tc>
        <w:tc>
          <w:tcPr>
            <w:tcW w:w="105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81.65</w:t>
            </w:r>
          </w:p>
        </w:tc>
        <w:tc>
          <w:tcPr>
            <w:tcW w:w="105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80.15</w:t>
            </w:r>
          </w:p>
        </w:tc>
        <w:tc>
          <w:tcPr>
            <w:tcW w:w="105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80.05</w:t>
            </w:r>
          </w:p>
        </w:tc>
        <w:tc>
          <w:tcPr>
            <w:tcW w:w="105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82.45</w:t>
            </w:r>
          </w:p>
        </w:tc>
        <w:tc>
          <w:tcPr>
            <w:tcW w:w="80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81.2</w:t>
            </w:r>
          </w:p>
        </w:tc>
      </w:tr>
    </w:tbl>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pStyle w:val="11"/>
        <w:ind w:firstLine="2880" w:firstLineChars="800"/>
        <w:rPr>
          <w:sz w:val="36"/>
          <w:szCs w:val="40"/>
        </w:rPr>
      </w:pPr>
      <w:r>
        <w:rPr>
          <w:rFonts w:hint="eastAsia"/>
          <w:sz w:val="36"/>
          <w:szCs w:val="40"/>
        </w:rPr>
        <w:t>专家评价综合意见书</w:t>
      </w:r>
    </w:p>
    <w:tbl>
      <w:tblPr>
        <w:tblStyle w:val="14"/>
        <w:tblW w:w="8387" w:type="dxa"/>
        <w:tblInd w:w="2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6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trPr>
        <w:tc>
          <w:tcPr>
            <w:tcW w:w="1548" w:type="dxa"/>
            <w:vAlign w:val="center"/>
          </w:tcPr>
          <w:p>
            <w:pPr>
              <w:snapToGrid w:val="0"/>
              <w:jc w:val="center"/>
              <w:rPr>
                <w:rFonts w:ascii="宋体" w:hAnsi="宋体"/>
                <w:szCs w:val="21"/>
              </w:rPr>
            </w:pPr>
            <w:r>
              <w:rPr>
                <w:rFonts w:hint="eastAsia" w:ascii="宋体" w:hAnsi="宋体"/>
                <w:szCs w:val="21"/>
              </w:rPr>
              <w:t>评价得分</w:t>
            </w:r>
          </w:p>
        </w:tc>
        <w:tc>
          <w:tcPr>
            <w:tcW w:w="6839" w:type="dxa"/>
            <w:vAlign w:val="center"/>
          </w:tcPr>
          <w:p>
            <w:pPr>
              <w:snapToGrid w:val="0"/>
              <w:jc w:val="center"/>
              <w:rPr>
                <w:rFonts w:ascii="宋体" w:hAnsi="宋体"/>
                <w:szCs w:val="21"/>
              </w:rPr>
            </w:pPr>
            <w:r>
              <w:rPr>
                <w:rFonts w:ascii="宋体" w:hAnsi="宋体"/>
                <w:szCs w:val="21"/>
              </w:rPr>
              <w:t>8</w:t>
            </w:r>
            <w:r>
              <w:rPr>
                <w:rFonts w:hint="eastAsia" w:ascii="宋体" w:hAnsi="宋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trPr>
        <w:tc>
          <w:tcPr>
            <w:tcW w:w="1548" w:type="dxa"/>
            <w:vAlign w:val="center"/>
          </w:tcPr>
          <w:p>
            <w:pPr>
              <w:snapToGrid w:val="0"/>
              <w:jc w:val="center"/>
              <w:rPr>
                <w:rFonts w:ascii="宋体" w:hAnsi="宋体"/>
                <w:szCs w:val="21"/>
              </w:rPr>
            </w:pPr>
            <w:r>
              <w:rPr>
                <w:rFonts w:hint="eastAsia" w:ascii="宋体" w:hAnsi="宋体"/>
                <w:szCs w:val="21"/>
              </w:rPr>
              <w:t>绩效级别</w:t>
            </w:r>
          </w:p>
        </w:tc>
        <w:tc>
          <w:tcPr>
            <w:tcW w:w="6839" w:type="dxa"/>
            <w:vAlign w:val="center"/>
          </w:tcPr>
          <w:p>
            <w:pPr>
              <w:rPr>
                <w:rFonts w:ascii="宋体" w:hAnsi="宋体"/>
                <w:szCs w:val="21"/>
              </w:rPr>
            </w:pPr>
            <w:r>
              <w:rPr>
                <w:rFonts w:hint="eastAsia" w:ascii="宋体" w:hAnsi="宋体"/>
                <w:szCs w:val="21"/>
              </w:rPr>
              <w:t>优秀□</w:t>
            </w:r>
            <w:r>
              <w:rPr>
                <w:rFonts w:ascii="宋体" w:hAnsi="宋体"/>
                <w:szCs w:val="21"/>
              </w:rPr>
              <w:t xml:space="preserve">          </w:t>
            </w:r>
            <w:r>
              <w:rPr>
                <w:rFonts w:hint="eastAsia" w:ascii="宋体" w:hAnsi="宋体"/>
                <w:szCs w:val="21"/>
              </w:rPr>
              <w:t>良好</w:t>
            </w:r>
            <w:r>
              <w:rPr>
                <w:rFonts w:hint="eastAsia" w:ascii="宋体" w:hAnsi="宋体"/>
                <w:szCs w:val="21"/>
              </w:rPr>
              <w:sym w:font="Wingdings 2" w:char="0052"/>
            </w:r>
            <w:r>
              <w:rPr>
                <w:rFonts w:ascii="宋体" w:hAnsi="宋体"/>
                <w:szCs w:val="21"/>
              </w:rPr>
              <w:t xml:space="preserve">        </w:t>
            </w:r>
            <w:r>
              <w:rPr>
                <w:rFonts w:hint="eastAsia" w:ascii="宋体" w:hAnsi="宋体"/>
                <w:szCs w:val="21"/>
              </w:rPr>
              <w:t>一般□</w:t>
            </w:r>
            <w:r>
              <w:rPr>
                <w:rFonts w:ascii="宋体" w:hAnsi="宋体"/>
                <w:szCs w:val="21"/>
              </w:rPr>
              <w:t xml:space="preserve">           </w:t>
            </w:r>
            <w:r>
              <w:rPr>
                <w:rFonts w:hint="eastAsia" w:ascii="宋体" w:hAnsi="宋体"/>
                <w:szCs w:val="21"/>
              </w:rPr>
              <w:t>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1" w:hRule="atLeast"/>
        </w:trPr>
        <w:tc>
          <w:tcPr>
            <w:tcW w:w="8387" w:type="dxa"/>
            <w:gridSpan w:val="2"/>
          </w:tcPr>
          <w:p>
            <w:pPr>
              <w:snapToGrid w:val="0"/>
              <w:spacing w:before="120" w:after="60" w:line="360" w:lineRule="auto"/>
              <w:rPr>
                <w:rFonts w:ascii="宋体" w:hAnsi="宋体"/>
                <w:szCs w:val="21"/>
              </w:rPr>
            </w:pPr>
            <w:r>
              <w:rPr>
                <w:rFonts w:hint="eastAsia" w:ascii="宋体" w:hAnsi="宋体"/>
                <w:szCs w:val="21"/>
              </w:rPr>
              <w:t>问题：</w:t>
            </w:r>
          </w:p>
          <w:p>
            <w:pPr>
              <w:numPr>
                <w:ilvl w:val="0"/>
                <w:numId w:val="8"/>
              </w:numPr>
              <w:spacing w:line="360" w:lineRule="auto"/>
              <w:rPr>
                <w:rFonts w:ascii="宋体" w:hAnsi="宋体"/>
                <w:szCs w:val="21"/>
              </w:rPr>
            </w:pPr>
            <w:r>
              <w:rPr>
                <w:rFonts w:hint="eastAsia" w:ascii="宋体" w:hAnsi="宋体"/>
                <w:szCs w:val="21"/>
              </w:rPr>
              <w:t>项目缺少顶层设计。一是整体项目绩效目标申报表过于原则，绩效报告过于简单，未能充分体现绩效意识，立项前期市场调研不够深入，立项依据不足，实施方案不够细致；二是预算管理精细化、规范化水平有待提升，未能充分体现资金管理的经济性。</w:t>
            </w:r>
          </w:p>
          <w:p>
            <w:pPr>
              <w:numPr>
                <w:ilvl w:val="0"/>
                <w:numId w:val="8"/>
              </w:numPr>
              <w:spacing w:line="360" w:lineRule="auto"/>
              <w:rPr>
                <w:rFonts w:ascii="宋体" w:hAnsi="宋体"/>
                <w:szCs w:val="21"/>
              </w:rPr>
            </w:pPr>
            <w:r>
              <w:rPr>
                <w:rFonts w:hint="eastAsia" w:ascii="宋体" w:hAnsi="宋体"/>
                <w:szCs w:val="21"/>
              </w:rPr>
              <w:t>项目绩效管理不到位。一是项目进度未能完成，在规定时间内218亩任务尚有8亩土地未完成验收，说明平原造林土地复垦方案实施的具体制约管理制度不完善，二是对项目实施的过程应当实施严格的监管、监控、监查，并细化档案资料留痕，三是具体文件，项目实施方案应当细化，项目实施过程涉及财务管理工作欠规范（如申报书、预算申报等），未能规范建立台账。</w:t>
            </w:r>
          </w:p>
          <w:p>
            <w:pPr>
              <w:spacing w:line="360" w:lineRule="auto"/>
              <w:rPr>
                <w:rFonts w:ascii="宋体" w:hAnsi="宋体"/>
                <w:szCs w:val="21"/>
              </w:rPr>
            </w:pPr>
            <w:r>
              <w:rPr>
                <w:rFonts w:hint="eastAsia" w:ascii="宋体" w:hAnsi="宋体"/>
                <w:szCs w:val="21"/>
              </w:rPr>
              <w:t>3、项目绩效管理不规范。一是未能按照绩效评价要求进行定量分析，体现投入产出绩效成果，二是绩效目标申报表过于简单，绩效成果产出对比分析说明不够，服务对象满意度过于笼统，未能体现政府、百姓、服务对象三位一体综合反映和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5" w:hRule="atLeast"/>
        </w:trPr>
        <w:tc>
          <w:tcPr>
            <w:tcW w:w="8387" w:type="dxa"/>
            <w:gridSpan w:val="2"/>
          </w:tcPr>
          <w:p>
            <w:pPr>
              <w:snapToGrid w:val="0"/>
              <w:spacing w:before="120" w:after="60" w:line="360" w:lineRule="auto"/>
              <w:rPr>
                <w:rFonts w:ascii="宋体" w:hAnsi="宋体"/>
                <w:szCs w:val="21"/>
              </w:rPr>
            </w:pPr>
            <w:r>
              <w:rPr>
                <w:rFonts w:hint="eastAsia" w:ascii="宋体" w:hAnsi="宋体"/>
                <w:szCs w:val="21"/>
              </w:rPr>
              <w:t>建议：</w:t>
            </w:r>
          </w:p>
          <w:p>
            <w:pPr>
              <w:spacing w:line="360" w:lineRule="auto"/>
              <w:rPr>
                <w:rFonts w:ascii="宋体" w:hAnsi="宋体"/>
                <w:szCs w:val="21"/>
              </w:rPr>
            </w:pPr>
            <w:r>
              <w:rPr>
                <w:rFonts w:hint="eastAsia" w:ascii="宋体" w:hAnsi="宋体"/>
                <w:szCs w:val="21"/>
              </w:rPr>
              <w:t>1、依靠政府搞项目，搞好项目促提升，以人民为中心开展工作。严格按照财政资金绩效考核要求，“花钱必问效，无效必问责”。</w:t>
            </w:r>
          </w:p>
          <w:p>
            <w:pPr>
              <w:spacing w:line="360" w:lineRule="auto"/>
              <w:rPr>
                <w:rFonts w:ascii="宋体" w:hAnsi="宋体"/>
                <w:szCs w:val="21"/>
              </w:rPr>
            </w:pPr>
            <w:r>
              <w:rPr>
                <w:rFonts w:hint="eastAsia" w:ascii="宋体" w:hAnsi="宋体"/>
                <w:szCs w:val="21"/>
              </w:rPr>
              <w:t xml:space="preserve"> 2、按照供给导向要求，针对地区发展状况，做好顶层设计，细化实施方案，规范项目管理，严格项目的过程监管、监控、监查，落实项目档案纸面材料。</w:t>
            </w:r>
          </w:p>
          <w:p>
            <w:pPr>
              <w:spacing w:line="360" w:lineRule="auto"/>
              <w:rPr>
                <w:rFonts w:ascii="宋体" w:hAnsi="宋体"/>
                <w:szCs w:val="21"/>
              </w:rPr>
            </w:pPr>
            <w:r>
              <w:rPr>
                <w:rFonts w:hint="eastAsia" w:ascii="宋体" w:hAnsi="宋体"/>
                <w:szCs w:val="21"/>
              </w:rPr>
              <w:t>3、坚持项目先评估后实施、边实施边规范，节约为本、绩效优秀原则，提升精准化水平，做好项目预算管理。</w:t>
            </w:r>
          </w:p>
          <w:p>
            <w:pPr>
              <w:spacing w:line="360" w:lineRule="auto"/>
              <w:rPr>
                <w:rFonts w:ascii="宋体" w:hAnsi="宋体"/>
                <w:szCs w:val="21"/>
              </w:rPr>
            </w:pPr>
            <w:r>
              <w:rPr>
                <w:rFonts w:hint="eastAsia" w:ascii="宋体" w:hAnsi="宋体"/>
                <w:szCs w:val="21"/>
              </w:rPr>
              <w:t>4、按照绩效考核要求，体现项目投入，产出定性与定量相结合的成果分析要求。</w:t>
            </w:r>
          </w:p>
          <w:p>
            <w:pPr>
              <w:spacing w:before="156" w:beforeLines="50"/>
              <w:ind w:right="2050" w:rightChars="976"/>
              <w:jc w:val="right"/>
              <w:rPr>
                <w:rFonts w:ascii="宋体" w:hAnsi="宋体"/>
                <w:szCs w:val="21"/>
              </w:rPr>
            </w:pPr>
            <w:r>
              <w:rPr>
                <w:rFonts w:hint="eastAsia" w:ascii="宋体" w:hAnsi="宋体"/>
                <w:szCs w:val="21"/>
              </w:rPr>
              <w:drawing>
                <wp:anchor distT="0" distB="0" distL="114300" distR="114300" simplePos="0" relativeHeight="251719680" behindDoc="0" locked="0" layoutInCell="1" allowOverlap="1">
                  <wp:simplePos x="0" y="0"/>
                  <wp:positionH relativeFrom="column">
                    <wp:posOffset>3960495</wp:posOffset>
                  </wp:positionH>
                  <wp:positionV relativeFrom="paragraph">
                    <wp:posOffset>24765</wp:posOffset>
                  </wp:positionV>
                  <wp:extent cx="690245" cy="542925"/>
                  <wp:effectExtent l="0" t="0" r="14605" b="9525"/>
                  <wp:wrapSquare wrapText="bothSides"/>
                  <wp:docPr id="61" name="图片 1" descr="王健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descr="王健签名"/>
                          <pic:cNvPicPr>
                            <a:picLocks noChangeAspect="1"/>
                          </pic:cNvPicPr>
                        </pic:nvPicPr>
                        <pic:blipFill>
                          <a:blip r:embed="rId12">
                            <a:biLevel thresh="50000"/>
                            <a:grayscl/>
                          </a:blip>
                          <a:stretch>
                            <a:fillRect/>
                          </a:stretch>
                        </pic:blipFill>
                        <pic:spPr>
                          <a:xfrm>
                            <a:off x="0" y="0"/>
                            <a:ext cx="690245" cy="542925"/>
                          </a:xfrm>
                          <a:prstGeom prst="rect">
                            <a:avLst/>
                          </a:prstGeom>
                          <a:noFill/>
                          <a:ln>
                            <a:noFill/>
                          </a:ln>
                        </pic:spPr>
                      </pic:pic>
                    </a:graphicData>
                  </a:graphic>
                </wp:anchor>
              </w:drawing>
            </w:r>
            <w:r>
              <w:rPr>
                <w:rFonts w:hint="eastAsia" w:ascii="宋体" w:hAnsi="宋体"/>
                <w:szCs w:val="21"/>
              </w:rPr>
              <w:t>专家组组长：</w:t>
            </w:r>
          </w:p>
          <w:p>
            <w:pPr>
              <w:spacing w:before="156" w:beforeLines="50"/>
              <w:ind w:right="2050" w:rightChars="976"/>
              <w:jc w:val="right"/>
              <w:rPr>
                <w:rFonts w:ascii="宋体" w:hAnsi="宋体"/>
                <w:szCs w:val="21"/>
              </w:rPr>
            </w:pPr>
            <w:r>
              <w:rPr>
                <w:rFonts w:hint="eastAsia" w:ascii="宋体" w:hAnsi="宋体"/>
                <w:szCs w:val="21"/>
              </w:rPr>
              <w:t>考评工作组组长：</w:t>
            </w:r>
          </w:p>
          <w:p>
            <w:pPr>
              <w:tabs>
                <w:tab w:val="left" w:pos="7770"/>
              </w:tabs>
              <w:spacing w:before="156" w:beforeLines="50"/>
              <w:ind w:right="1153" w:rightChars="549"/>
              <w:jc w:val="right"/>
              <w:rPr>
                <w:rFonts w:ascii="宋体" w:hAnsi="宋体"/>
                <w:szCs w:val="21"/>
              </w:rPr>
            </w:pPr>
            <w:r>
              <w:rPr>
                <w:rFonts w:ascii="宋体" w:hAnsi="宋体"/>
                <w:szCs w:val="21"/>
              </w:rPr>
              <w:t xml:space="preserve"> </w:t>
            </w:r>
            <w:r>
              <w:rPr>
                <w:rFonts w:hint="eastAsia" w:ascii="宋体" w:hAnsi="宋体"/>
                <w:szCs w:val="21"/>
              </w:rPr>
              <w:t>2020年6月30日</w:t>
            </w:r>
          </w:p>
        </w:tc>
      </w:tr>
    </w:tbl>
    <w:p>
      <w:pPr>
        <w:pStyle w:val="11"/>
        <w:ind w:firstLine="560"/>
        <w:rPr>
          <w:sz w:val="36"/>
          <w:szCs w:val="40"/>
        </w:rPr>
      </w:pPr>
      <w:r>
        <w:rPr>
          <w:rFonts w:ascii="黑体"/>
          <w:szCs w:val="28"/>
        </w:rPr>
        <w:br w:type="page"/>
      </w:r>
      <w:bookmarkStart w:id="30" w:name="_Toc318275102"/>
      <w:r>
        <w:rPr>
          <w:rFonts w:hint="eastAsia" w:ascii="黑体"/>
          <w:szCs w:val="28"/>
        </w:rPr>
        <w:t xml:space="preserve">    </w:t>
      </w:r>
      <w:r>
        <w:rPr>
          <w:rFonts w:hint="eastAsia" w:ascii="黑体"/>
          <w:sz w:val="36"/>
          <w:szCs w:val="36"/>
        </w:rPr>
        <w:t xml:space="preserve">            </w:t>
      </w:r>
      <w:r>
        <w:rPr>
          <w:rFonts w:hint="eastAsia"/>
          <w:sz w:val="36"/>
          <w:szCs w:val="40"/>
        </w:rPr>
        <w:t>专家组基本情况</w:t>
      </w:r>
      <w:bookmarkEnd w:id="30"/>
    </w:p>
    <w:tbl>
      <w:tblPr>
        <w:tblStyle w:val="14"/>
        <w:tblW w:w="90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2252"/>
        <w:gridCol w:w="1062"/>
        <w:gridCol w:w="888"/>
        <w:gridCol w:w="1239"/>
        <w:gridCol w:w="2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122" w:type="dxa"/>
            <w:vAlign w:val="center"/>
          </w:tcPr>
          <w:p>
            <w:pPr>
              <w:jc w:val="center"/>
              <w:rPr>
                <w:rFonts w:ascii="黑体" w:hAnsi="宋体" w:eastAsia="黑体"/>
                <w:sz w:val="24"/>
              </w:rPr>
            </w:pPr>
            <w:r>
              <w:rPr>
                <w:rFonts w:hint="eastAsia" w:ascii="黑体" w:hAnsi="宋体" w:eastAsia="黑体"/>
                <w:sz w:val="24"/>
              </w:rPr>
              <w:t>姓名</w:t>
            </w:r>
          </w:p>
        </w:tc>
        <w:tc>
          <w:tcPr>
            <w:tcW w:w="2252" w:type="dxa"/>
            <w:vAlign w:val="center"/>
          </w:tcPr>
          <w:p>
            <w:pPr>
              <w:jc w:val="center"/>
              <w:rPr>
                <w:rFonts w:ascii="黑体" w:hAnsi="宋体" w:eastAsia="黑体"/>
                <w:sz w:val="24"/>
              </w:rPr>
            </w:pPr>
            <w:r>
              <w:rPr>
                <w:rFonts w:hint="eastAsia" w:ascii="黑体" w:hAnsi="宋体" w:eastAsia="黑体"/>
                <w:sz w:val="24"/>
              </w:rPr>
              <w:t>工作单位</w:t>
            </w:r>
          </w:p>
        </w:tc>
        <w:tc>
          <w:tcPr>
            <w:tcW w:w="1062" w:type="dxa"/>
            <w:vAlign w:val="center"/>
          </w:tcPr>
          <w:p>
            <w:pPr>
              <w:jc w:val="center"/>
              <w:rPr>
                <w:rFonts w:ascii="黑体" w:hAnsi="宋体" w:eastAsia="黑体"/>
                <w:sz w:val="24"/>
              </w:rPr>
            </w:pPr>
            <w:r>
              <w:rPr>
                <w:rFonts w:hint="eastAsia" w:ascii="黑体" w:hAnsi="宋体" w:eastAsia="黑体"/>
                <w:sz w:val="24"/>
              </w:rPr>
              <w:t>职务</w:t>
            </w:r>
          </w:p>
        </w:tc>
        <w:tc>
          <w:tcPr>
            <w:tcW w:w="888" w:type="dxa"/>
            <w:vAlign w:val="center"/>
          </w:tcPr>
          <w:p>
            <w:pPr>
              <w:jc w:val="center"/>
              <w:rPr>
                <w:rFonts w:ascii="黑体" w:hAnsi="宋体" w:eastAsia="黑体"/>
                <w:sz w:val="24"/>
              </w:rPr>
            </w:pPr>
            <w:r>
              <w:rPr>
                <w:rFonts w:hint="eastAsia" w:ascii="黑体" w:hAnsi="宋体" w:eastAsia="黑体"/>
                <w:sz w:val="24"/>
              </w:rPr>
              <w:t>职称</w:t>
            </w:r>
          </w:p>
        </w:tc>
        <w:tc>
          <w:tcPr>
            <w:tcW w:w="1239" w:type="dxa"/>
            <w:vAlign w:val="center"/>
          </w:tcPr>
          <w:p>
            <w:pPr>
              <w:jc w:val="center"/>
              <w:rPr>
                <w:rFonts w:ascii="黑体" w:hAnsi="宋体" w:eastAsia="黑体"/>
                <w:sz w:val="24"/>
              </w:rPr>
            </w:pPr>
            <w:r>
              <w:rPr>
                <w:rFonts w:hint="eastAsia" w:ascii="黑体" w:hAnsi="宋体" w:eastAsia="黑体"/>
                <w:sz w:val="24"/>
              </w:rPr>
              <w:t>专业</w:t>
            </w:r>
          </w:p>
        </w:tc>
        <w:tc>
          <w:tcPr>
            <w:tcW w:w="2533" w:type="dxa"/>
            <w:vAlign w:val="center"/>
          </w:tcPr>
          <w:p>
            <w:pPr>
              <w:jc w:val="center"/>
              <w:rPr>
                <w:rFonts w:ascii="黑体" w:hAnsi="宋体" w:eastAsia="黑体"/>
                <w:sz w:val="24"/>
              </w:rPr>
            </w:pPr>
            <w:r>
              <w:rPr>
                <w:rFonts w:hint="eastAsia" w:ascii="黑体" w:hAnsi="宋体" w:eastAsia="黑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tblHeader/>
        </w:trPr>
        <w:tc>
          <w:tcPr>
            <w:tcW w:w="1122" w:type="dxa"/>
            <w:vAlign w:val="center"/>
          </w:tcPr>
          <w:p>
            <w:pPr>
              <w:jc w:val="center"/>
              <w:rPr>
                <w:rFonts w:ascii="黑体" w:hAnsi="宋体" w:eastAsia="黑体"/>
                <w:sz w:val="24"/>
              </w:rPr>
            </w:pPr>
            <w:r>
              <w:rPr>
                <w:rFonts w:hint="eastAsia" w:ascii="黑体" w:hAnsi="宋体" w:eastAsia="黑体"/>
                <w:sz w:val="24"/>
              </w:rPr>
              <w:t>王健</w:t>
            </w:r>
          </w:p>
        </w:tc>
        <w:tc>
          <w:tcPr>
            <w:tcW w:w="2252" w:type="dxa"/>
            <w:vAlign w:val="center"/>
          </w:tcPr>
          <w:p>
            <w:pPr>
              <w:jc w:val="center"/>
              <w:rPr>
                <w:rFonts w:ascii="黑体" w:hAnsi="宋体" w:eastAsia="黑体"/>
                <w:sz w:val="24"/>
              </w:rPr>
            </w:pPr>
            <w:r>
              <w:rPr>
                <w:rFonts w:hint="eastAsia" w:ascii="黑体" w:hAnsi="宋体" w:eastAsia="黑体"/>
                <w:sz w:val="24"/>
              </w:rPr>
              <w:t>北京市丰台区南苑乡人民政府</w:t>
            </w:r>
          </w:p>
        </w:tc>
        <w:tc>
          <w:tcPr>
            <w:tcW w:w="1062" w:type="dxa"/>
            <w:vAlign w:val="center"/>
          </w:tcPr>
          <w:p>
            <w:pPr>
              <w:jc w:val="center"/>
              <w:rPr>
                <w:rFonts w:ascii="黑体" w:hAnsi="宋体" w:eastAsia="黑体"/>
                <w:sz w:val="24"/>
              </w:rPr>
            </w:pPr>
            <w:r>
              <w:rPr>
                <w:rFonts w:hint="eastAsia" w:ascii="黑体" w:hAnsi="宋体" w:eastAsia="黑体"/>
                <w:sz w:val="24"/>
              </w:rPr>
              <w:t>常务副乡长</w:t>
            </w:r>
          </w:p>
        </w:tc>
        <w:tc>
          <w:tcPr>
            <w:tcW w:w="888" w:type="dxa"/>
            <w:vAlign w:val="center"/>
          </w:tcPr>
          <w:p>
            <w:pPr>
              <w:jc w:val="center"/>
              <w:rPr>
                <w:rFonts w:ascii="黑体" w:hAnsi="宋体" w:eastAsia="黑体"/>
                <w:sz w:val="24"/>
              </w:rPr>
            </w:pPr>
          </w:p>
        </w:tc>
        <w:tc>
          <w:tcPr>
            <w:tcW w:w="1239" w:type="dxa"/>
            <w:vAlign w:val="center"/>
          </w:tcPr>
          <w:p>
            <w:pPr>
              <w:ind w:firstLine="240" w:firstLineChars="100"/>
              <w:rPr>
                <w:rFonts w:ascii="黑体" w:hAnsi="宋体" w:eastAsia="黑体"/>
                <w:sz w:val="24"/>
              </w:rPr>
            </w:pPr>
            <w:r>
              <w:rPr>
                <w:rFonts w:hint="eastAsia" w:ascii="黑体" w:hAnsi="宋体" w:eastAsia="黑体"/>
                <w:sz w:val="24"/>
              </w:rPr>
              <w:t>会计</w:t>
            </w:r>
          </w:p>
        </w:tc>
        <w:tc>
          <w:tcPr>
            <w:tcW w:w="2533" w:type="dxa"/>
          </w:tcPr>
          <w:p>
            <w:pPr>
              <w:rPr>
                <w:rFonts w:ascii="黑体" w:hAnsi="宋体" w:eastAsia="黑体"/>
                <w:sz w:val="24"/>
              </w:rPr>
            </w:pPr>
            <w:r>
              <w:rPr>
                <w:rFonts w:hint="eastAsia" w:ascii="黑体" w:hAnsi="宋体" w:eastAsia="黑体"/>
                <w:sz w:val="24"/>
              </w:rPr>
              <w:t>常务副乡长，主管财政、经济发展工作。担任绩效评审专家。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tblHeader/>
        </w:trPr>
        <w:tc>
          <w:tcPr>
            <w:tcW w:w="1122" w:type="dxa"/>
            <w:vAlign w:val="center"/>
          </w:tcPr>
          <w:p>
            <w:pPr>
              <w:jc w:val="center"/>
              <w:rPr>
                <w:rFonts w:ascii="黑体" w:hAnsi="宋体" w:eastAsia="黑体"/>
                <w:sz w:val="24"/>
              </w:rPr>
            </w:pPr>
            <w:r>
              <w:rPr>
                <w:rFonts w:hint="eastAsia" w:ascii="黑体" w:hAnsi="宋体" w:eastAsia="黑体"/>
                <w:sz w:val="24"/>
              </w:rPr>
              <w:t>闫道儒</w:t>
            </w:r>
          </w:p>
        </w:tc>
        <w:tc>
          <w:tcPr>
            <w:tcW w:w="2252" w:type="dxa"/>
            <w:vAlign w:val="center"/>
          </w:tcPr>
          <w:p>
            <w:pPr>
              <w:jc w:val="center"/>
              <w:rPr>
                <w:rFonts w:ascii="黑体" w:hAnsi="宋体" w:eastAsia="黑体"/>
                <w:sz w:val="24"/>
              </w:rPr>
            </w:pPr>
            <w:r>
              <w:rPr>
                <w:rFonts w:hint="eastAsia" w:ascii="黑体" w:hAnsi="宋体" w:eastAsia="黑体"/>
                <w:sz w:val="24"/>
              </w:rPr>
              <w:t>北京市丰台区南苑乡人民政府</w:t>
            </w:r>
          </w:p>
        </w:tc>
        <w:tc>
          <w:tcPr>
            <w:tcW w:w="1062" w:type="dxa"/>
            <w:vAlign w:val="center"/>
          </w:tcPr>
          <w:p>
            <w:pPr>
              <w:jc w:val="center"/>
              <w:rPr>
                <w:rFonts w:ascii="黑体" w:hAnsi="宋体" w:eastAsia="黑体"/>
                <w:sz w:val="24"/>
              </w:rPr>
            </w:pPr>
            <w:r>
              <w:rPr>
                <w:rFonts w:hint="eastAsia" w:ascii="黑体" w:hAnsi="宋体" w:eastAsia="黑体"/>
                <w:sz w:val="24"/>
              </w:rPr>
              <w:t>副书记</w:t>
            </w:r>
          </w:p>
        </w:tc>
        <w:tc>
          <w:tcPr>
            <w:tcW w:w="888" w:type="dxa"/>
            <w:vAlign w:val="center"/>
          </w:tcPr>
          <w:p>
            <w:pPr>
              <w:jc w:val="center"/>
              <w:rPr>
                <w:rFonts w:ascii="黑体" w:hAnsi="宋体" w:eastAsia="黑体"/>
                <w:sz w:val="24"/>
              </w:rPr>
            </w:pPr>
          </w:p>
        </w:tc>
        <w:tc>
          <w:tcPr>
            <w:tcW w:w="1239" w:type="dxa"/>
            <w:vAlign w:val="center"/>
          </w:tcPr>
          <w:p>
            <w:pPr>
              <w:ind w:firstLine="240" w:firstLineChars="100"/>
              <w:rPr>
                <w:rFonts w:ascii="黑体" w:hAnsi="宋体" w:eastAsia="黑体"/>
                <w:sz w:val="24"/>
              </w:rPr>
            </w:pPr>
            <w:r>
              <w:rPr>
                <w:rFonts w:hint="eastAsia" w:ascii="黑体" w:hAnsi="宋体" w:eastAsia="黑体"/>
                <w:sz w:val="24"/>
              </w:rPr>
              <w:t>经济</w:t>
            </w:r>
          </w:p>
        </w:tc>
        <w:tc>
          <w:tcPr>
            <w:tcW w:w="2533" w:type="dxa"/>
          </w:tcPr>
          <w:p>
            <w:pPr>
              <w:rPr>
                <w:rFonts w:ascii="黑体" w:hAnsi="宋体" w:eastAsia="黑体"/>
                <w:sz w:val="24"/>
              </w:rPr>
            </w:pPr>
            <w:r>
              <w:rPr>
                <w:rFonts w:hint="eastAsia" w:ascii="黑体" w:hAnsi="宋体" w:eastAsia="黑体"/>
                <w:sz w:val="24"/>
              </w:rPr>
              <w:t>副书记，主管政府办工作，主抓绩效考核。担任绩效评审专家。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tblHeader/>
        </w:trPr>
        <w:tc>
          <w:tcPr>
            <w:tcW w:w="1122" w:type="dxa"/>
            <w:vAlign w:val="center"/>
          </w:tcPr>
          <w:p>
            <w:pPr>
              <w:jc w:val="center"/>
              <w:rPr>
                <w:rFonts w:ascii="黑体" w:hAnsi="宋体" w:eastAsia="黑体"/>
                <w:sz w:val="24"/>
              </w:rPr>
            </w:pPr>
            <w:r>
              <w:rPr>
                <w:rFonts w:hint="eastAsia" w:ascii="黑体" w:hAnsi="宋体" w:eastAsia="黑体"/>
                <w:sz w:val="24"/>
              </w:rPr>
              <w:t>刘建</w:t>
            </w:r>
          </w:p>
        </w:tc>
        <w:tc>
          <w:tcPr>
            <w:tcW w:w="2252" w:type="dxa"/>
            <w:vAlign w:val="center"/>
          </w:tcPr>
          <w:p>
            <w:pPr>
              <w:jc w:val="center"/>
              <w:rPr>
                <w:rFonts w:ascii="黑体" w:hAnsi="宋体" w:eastAsia="黑体"/>
                <w:sz w:val="24"/>
              </w:rPr>
            </w:pPr>
            <w:r>
              <w:rPr>
                <w:rFonts w:hint="eastAsia" w:ascii="黑体" w:hAnsi="宋体" w:eastAsia="黑体"/>
                <w:sz w:val="24"/>
              </w:rPr>
              <w:t>北京市丰台区南苑乡人民政府</w:t>
            </w:r>
          </w:p>
        </w:tc>
        <w:tc>
          <w:tcPr>
            <w:tcW w:w="1062" w:type="dxa"/>
            <w:vAlign w:val="center"/>
          </w:tcPr>
          <w:p>
            <w:pPr>
              <w:jc w:val="center"/>
              <w:rPr>
                <w:rFonts w:ascii="黑体" w:hAnsi="宋体" w:eastAsia="黑体"/>
                <w:sz w:val="24"/>
              </w:rPr>
            </w:pPr>
            <w:r>
              <w:rPr>
                <w:rFonts w:hint="eastAsia" w:ascii="黑体" w:hAnsi="宋体" w:eastAsia="黑体"/>
                <w:sz w:val="24"/>
              </w:rPr>
              <w:t>副乡长</w:t>
            </w:r>
          </w:p>
        </w:tc>
        <w:tc>
          <w:tcPr>
            <w:tcW w:w="888" w:type="dxa"/>
            <w:vAlign w:val="center"/>
          </w:tcPr>
          <w:p>
            <w:pPr>
              <w:jc w:val="center"/>
              <w:rPr>
                <w:rFonts w:ascii="黑体" w:hAnsi="宋体" w:eastAsia="黑体"/>
                <w:sz w:val="24"/>
              </w:rPr>
            </w:pPr>
          </w:p>
        </w:tc>
        <w:tc>
          <w:tcPr>
            <w:tcW w:w="1239" w:type="dxa"/>
            <w:vAlign w:val="center"/>
          </w:tcPr>
          <w:p>
            <w:pPr>
              <w:ind w:firstLine="240" w:firstLineChars="100"/>
              <w:rPr>
                <w:rFonts w:ascii="黑体" w:hAnsi="宋体" w:eastAsia="黑体"/>
                <w:sz w:val="24"/>
              </w:rPr>
            </w:pPr>
            <w:r>
              <w:rPr>
                <w:rFonts w:hint="eastAsia" w:ascii="黑体" w:hAnsi="宋体" w:eastAsia="黑体"/>
                <w:sz w:val="24"/>
              </w:rPr>
              <w:t>园林</w:t>
            </w:r>
          </w:p>
        </w:tc>
        <w:tc>
          <w:tcPr>
            <w:tcW w:w="2533" w:type="dxa"/>
          </w:tcPr>
          <w:p>
            <w:pPr>
              <w:rPr>
                <w:rFonts w:ascii="黑体" w:hAnsi="宋体" w:eastAsia="黑体"/>
                <w:sz w:val="24"/>
              </w:rPr>
            </w:pPr>
            <w:r>
              <w:rPr>
                <w:rFonts w:hint="eastAsia" w:ascii="黑体" w:hAnsi="宋体" w:eastAsia="黑体"/>
                <w:sz w:val="24"/>
              </w:rPr>
              <w:t>副乡长，主管园林、绿化工作。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blHeader/>
        </w:trPr>
        <w:tc>
          <w:tcPr>
            <w:tcW w:w="1122" w:type="dxa"/>
            <w:vAlign w:val="center"/>
          </w:tcPr>
          <w:p>
            <w:pPr>
              <w:jc w:val="center"/>
              <w:rPr>
                <w:rFonts w:ascii="黑体" w:hAnsi="宋体" w:eastAsia="黑体"/>
                <w:sz w:val="24"/>
              </w:rPr>
            </w:pPr>
            <w:r>
              <w:rPr>
                <w:rFonts w:hint="eastAsia" w:ascii="黑体" w:hAnsi="宋体" w:eastAsia="黑体"/>
                <w:sz w:val="24"/>
              </w:rPr>
              <w:t>徐君</w:t>
            </w:r>
          </w:p>
        </w:tc>
        <w:tc>
          <w:tcPr>
            <w:tcW w:w="2252" w:type="dxa"/>
            <w:vAlign w:val="center"/>
          </w:tcPr>
          <w:p>
            <w:pPr>
              <w:jc w:val="center"/>
              <w:rPr>
                <w:rFonts w:ascii="黑体" w:hAnsi="宋体" w:eastAsia="黑体"/>
                <w:sz w:val="24"/>
              </w:rPr>
            </w:pPr>
            <w:r>
              <w:rPr>
                <w:rFonts w:hint="eastAsia" w:ascii="黑体" w:hAnsi="宋体" w:eastAsia="黑体"/>
                <w:sz w:val="24"/>
              </w:rPr>
              <w:t>北京市丰台区南苑乡人民政府</w:t>
            </w:r>
          </w:p>
        </w:tc>
        <w:tc>
          <w:tcPr>
            <w:tcW w:w="1062" w:type="dxa"/>
            <w:vAlign w:val="center"/>
          </w:tcPr>
          <w:p>
            <w:pPr>
              <w:jc w:val="center"/>
              <w:rPr>
                <w:rFonts w:ascii="黑体" w:hAnsi="宋体" w:eastAsia="黑体"/>
                <w:sz w:val="24"/>
              </w:rPr>
            </w:pPr>
            <w:r>
              <w:rPr>
                <w:rFonts w:hint="eastAsia" w:ascii="黑体" w:hAnsi="宋体" w:eastAsia="黑体"/>
                <w:sz w:val="24"/>
              </w:rPr>
              <w:t>四级调研员</w:t>
            </w:r>
          </w:p>
        </w:tc>
        <w:tc>
          <w:tcPr>
            <w:tcW w:w="888" w:type="dxa"/>
            <w:vAlign w:val="center"/>
          </w:tcPr>
          <w:p>
            <w:pPr>
              <w:jc w:val="center"/>
              <w:rPr>
                <w:rFonts w:ascii="黑体" w:hAnsi="宋体" w:eastAsia="黑体"/>
                <w:sz w:val="24"/>
              </w:rPr>
            </w:pPr>
            <w:r>
              <w:rPr>
                <w:rFonts w:hint="eastAsia" w:ascii="黑体" w:hAnsi="宋体" w:eastAsia="黑体"/>
                <w:sz w:val="24"/>
              </w:rPr>
              <w:t>中级会计师</w:t>
            </w:r>
          </w:p>
        </w:tc>
        <w:tc>
          <w:tcPr>
            <w:tcW w:w="1239" w:type="dxa"/>
            <w:vAlign w:val="center"/>
          </w:tcPr>
          <w:p>
            <w:pPr>
              <w:jc w:val="center"/>
              <w:rPr>
                <w:rFonts w:ascii="黑体" w:hAnsi="宋体" w:eastAsia="黑体"/>
                <w:sz w:val="24"/>
              </w:rPr>
            </w:pPr>
            <w:r>
              <w:rPr>
                <w:rFonts w:hint="eastAsia" w:ascii="黑体" w:hAnsi="宋体" w:eastAsia="黑体"/>
                <w:sz w:val="24"/>
              </w:rPr>
              <w:t>会计</w:t>
            </w:r>
          </w:p>
        </w:tc>
        <w:tc>
          <w:tcPr>
            <w:tcW w:w="2533" w:type="dxa"/>
          </w:tcPr>
          <w:p>
            <w:pPr>
              <w:jc w:val="center"/>
              <w:rPr>
                <w:rFonts w:ascii="宋体" w:hAnsi="宋体" w:cs="宋体"/>
                <w:sz w:val="24"/>
              </w:rPr>
            </w:pPr>
          </w:p>
          <w:p>
            <w:pPr>
              <w:rPr>
                <w:rFonts w:ascii="黑体" w:hAnsi="宋体" w:eastAsia="黑体"/>
                <w:sz w:val="24"/>
              </w:rPr>
            </w:pPr>
            <w:r>
              <w:rPr>
                <w:rFonts w:hint="eastAsia" w:ascii="黑体" w:hAnsi="宋体" w:eastAsia="黑体"/>
                <w:sz w:val="24"/>
              </w:rPr>
              <w:t>四级调研员，具有多年财会、审计工作经验。担任业务评审专家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blHeader/>
        </w:trPr>
        <w:tc>
          <w:tcPr>
            <w:tcW w:w="1122" w:type="dxa"/>
            <w:vAlign w:val="center"/>
          </w:tcPr>
          <w:p>
            <w:pPr>
              <w:jc w:val="center"/>
              <w:rPr>
                <w:rFonts w:ascii="黑体" w:hAnsi="宋体" w:eastAsia="黑体"/>
                <w:sz w:val="24"/>
              </w:rPr>
            </w:pPr>
            <w:r>
              <w:rPr>
                <w:rFonts w:hint="eastAsia" w:ascii="黑体" w:hAnsi="宋体" w:eastAsia="黑体"/>
                <w:sz w:val="24"/>
              </w:rPr>
              <w:t>王婧</w:t>
            </w:r>
          </w:p>
        </w:tc>
        <w:tc>
          <w:tcPr>
            <w:tcW w:w="2252" w:type="dxa"/>
            <w:vAlign w:val="center"/>
          </w:tcPr>
          <w:p>
            <w:pPr>
              <w:jc w:val="center"/>
              <w:rPr>
                <w:rFonts w:ascii="黑体" w:hAnsi="宋体" w:eastAsia="黑体"/>
                <w:sz w:val="24"/>
              </w:rPr>
            </w:pPr>
            <w:r>
              <w:rPr>
                <w:rFonts w:hint="eastAsia" w:ascii="黑体" w:hAnsi="宋体" w:eastAsia="黑体"/>
                <w:sz w:val="24"/>
              </w:rPr>
              <w:t>北京市丰台区南苑乡人民政府</w:t>
            </w:r>
          </w:p>
        </w:tc>
        <w:tc>
          <w:tcPr>
            <w:tcW w:w="1062" w:type="dxa"/>
            <w:vAlign w:val="center"/>
          </w:tcPr>
          <w:p>
            <w:pPr>
              <w:jc w:val="center"/>
              <w:rPr>
                <w:rFonts w:ascii="黑体" w:hAnsi="宋体" w:eastAsia="黑体"/>
                <w:sz w:val="24"/>
              </w:rPr>
            </w:pPr>
            <w:r>
              <w:rPr>
                <w:rFonts w:hint="eastAsia" w:ascii="黑体" w:hAnsi="宋体" w:eastAsia="黑体"/>
                <w:sz w:val="24"/>
              </w:rPr>
              <w:t>科长</w:t>
            </w:r>
          </w:p>
        </w:tc>
        <w:tc>
          <w:tcPr>
            <w:tcW w:w="888" w:type="dxa"/>
            <w:vAlign w:val="center"/>
          </w:tcPr>
          <w:p>
            <w:pPr>
              <w:jc w:val="center"/>
              <w:rPr>
                <w:rFonts w:ascii="黑体" w:hAnsi="宋体" w:eastAsia="黑体"/>
                <w:sz w:val="24"/>
              </w:rPr>
            </w:pPr>
          </w:p>
        </w:tc>
        <w:tc>
          <w:tcPr>
            <w:tcW w:w="1239" w:type="dxa"/>
            <w:vAlign w:val="center"/>
          </w:tcPr>
          <w:p>
            <w:pPr>
              <w:rPr>
                <w:rFonts w:ascii="黑体" w:hAnsi="宋体" w:eastAsia="黑体"/>
                <w:sz w:val="24"/>
              </w:rPr>
            </w:pPr>
            <w:r>
              <w:rPr>
                <w:rFonts w:hint="eastAsia" w:ascii="黑体" w:hAnsi="宋体" w:eastAsia="黑体"/>
                <w:sz w:val="24"/>
              </w:rPr>
              <w:t>公共管理</w:t>
            </w:r>
          </w:p>
        </w:tc>
        <w:tc>
          <w:tcPr>
            <w:tcW w:w="2533" w:type="dxa"/>
          </w:tcPr>
          <w:p>
            <w:pPr>
              <w:jc w:val="center"/>
              <w:rPr>
                <w:rFonts w:ascii="黑体" w:hAnsi="宋体" w:eastAsia="黑体"/>
                <w:sz w:val="24"/>
              </w:rPr>
            </w:pPr>
            <w:r>
              <w:rPr>
                <w:rFonts w:hint="eastAsia" w:ascii="黑体" w:hAnsi="宋体" w:eastAsia="黑体"/>
                <w:sz w:val="24"/>
              </w:rPr>
              <w:t>财政科科长，负责绩效评价工作。担任财务评审专家。</w:t>
            </w:r>
          </w:p>
        </w:tc>
      </w:tr>
    </w:tbl>
    <w:p>
      <w:pPr>
        <w:sectPr>
          <w:pgSz w:w="11906" w:h="16838"/>
          <w:pgMar w:top="1803" w:right="1440" w:bottom="680" w:left="1440" w:header="851" w:footer="992" w:gutter="0"/>
          <w:cols w:space="720" w:num="1"/>
          <w:docGrid w:type="lines" w:linePitch="312" w:charSpace="0"/>
        </w:sectPr>
      </w:pPr>
    </w:p>
    <w:tbl>
      <w:tblPr>
        <w:tblStyle w:val="14"/>
        <w:tblW w:w="15205" w:type="dxa"/>
        <w:jc w:val="center"/>
        <w:tblLayout w:type="fixed"/>
        <w:tblCellMar>
          <w:top w:w="0" w:type="dxa"/>
          <w:left w:w="108" w:type="dxa"/>
          <w:bottom w:w="0" w:type="dxa"/>
          <w:right w:w="108" w:type="dxa"/>
        </w:tblCellMar>
      </w:tblPr>
      <w:tblGrid>
        <w:gridCol w:w="893"/>
        <w:gridCol w:w="1375"/>
        <w:gridCol w:w="1597"/>
        <w:gridCol w:w="2368"/>
        <w:gridCol w:w="770"/>
        <w:gridCol w:w="1469"/>
        <w:gridCol w:w="1279"/>
        <w:gridCol w:w="1022"/>
        <w:gridCol w:w="2199"/>
        <w:gridCol w:w="800"/>
        <w:gridCol w:w="1433"/>
      </w:tblGrid>
      <w:tr>
        <w:tblPrEx>
          <w:tblCellMar>
            <w:top w:w="0" w:type="dxa"/>
            <w:left w:w="108" w:type="dxa"/>
            <w:bottom w:w="0" w:type="dxa"/>
            <w:right w:w="108" w:type="dxa"/>
          </w:tblCellMar>
        </w:tblPrEx>
        <w:trPr>
          <w:trHeight w:val="294" w:hRule="atLeast"/>
          <w:jc w:val="center"/>
        </w:trPr>
        <w:tc>
          <w:tcPr>
            <w:tcW w:w="15205" w:type="dxa"/>
            <w:gridSpan w:val="11"/>
            <w:tcBorders>
              <w:top w:val="nil"/>
              <w:left w:val="nil"/>
              <w:bottom w:val="nil"/>
              <w:right w:val="nil"/>
            </w:tcBorders>
            <w:vAlign w:val="center"/>
          </w:tcPr>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附件7                                项目支出事后绩效自评表</w:t>
            </w:r>
            <w:r>
              <w:rPr>
                <w:rFonts w:hint="eastAsia" w:ascii="方正小标宋简体" w:hAnsi="黑体" w:eastAsia="方正小标宋简体" w:cs="宋体"/>
                <w:color w:val="000000"/>
                <w:kern w:val="0"/>
                <w:sz w:val="32"/>
                <w:szCs w:val="32"/>
              </w:rPr>
              <w:t xml:space="preserve"> </w:t>
            </w:r>
          </w:p>
        </w:tc>
      </w:tr>
      <w:tr>
        <w:tblPrEx>
          <w:tblCellMar>
            <w:top w:w="0" w:type="dxa"/>
            <w:left w:w="108" w:type="dxa"/>
            <w:bottom w:w="0" w:type="dxa"/>
            <w:right w:w="108" w:type="dxa"/>
          </w:tblCellMar>
        </w:tblPrEx>
        <w:trPr>
          <w:trHeight w:val="229" w:hRule="atLeast"/>
          <w:jc w:val="center"/>
        </w:trPr>
        <w:tc>
          <w:tcPr>
            <w:tcW w:w="15205"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369" w:hRule="atLeast"/>
          <w:jc w:val="center"/>
        </w:trPr>
        <w:tc>
          <w:tcPr>
            <w:tcW w:w="3865"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项目名称</w:t>
            </w:r>
          </w:p>
        </w:tc>
        <w:tc>
          <w:tcPr>
            <w:tcW w:w="11340" w:type="dxa"/>
            <w:gridSpan w:val="8"/>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2019年平原造林土地复垦</w:t>
            </w:r>
          </w:p>
        </w:tc>
      </w:tr>
      <w:tr>
        <w:tblPrEx>
          <w:tblCellMar>
            <w:top w:w="0" w:type="dxa"/>
            <w:left w:w="108" w:type="dxa"/>
            <w:bottom w:w="0" w:type="dxa"/>
            <w:right w:w="108" w:type="dxa"/>
          </w:tblCellMar>
        </w:tblPrEx>
        <w:trPr>
          <w:trHeight w:val="381" w:hRule="atLeast"/>
          <w:jc w:val="center"/>
        </w:trPr>
        <w:tc>
          <w:tcPr>
            <w:tcW w:w="3865"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主管部门及代码</w:t>
            </w:r>
          </w:p>
        </w:tc>
        <w:tc>
          <w:tcPr>
            <w:tcW w:w="4607" w:type="dxa"/>
            <w:gridSpan w:val="3"/>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北京市丰台区南苑乡人民政府177000</w:t>
            </w:r>
          </w:p>
        </w:tc>
        <w:tc>
          <w:tcPr>
            <w:tcW w:w="6733"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实施单位:</w:t>
            </w:r>
            <w:r>
              <w:rPr>
                <w:rFonts w:hint="eastAsia"/>
                <w:sz w:val="20"/>
                <w:szCs w:val="20"/>
              </w:rPr>
              <w:t xml:space="preserve"> </w:t>
            </w:r>
            <w:r>
              <w:rPr>
                <w:rFonts w:hint="eastAsia" w:ascii="宋体" w:hAnsi="宋体" w:cs="宋体"/>
                <w:color w:val="000000"/>
                <w:kern w:val="0"/>
                <w:sz w:val="20"/>
                <w:szCs w:val="20"/>
              </w:rPr>
              <w:t>北京市丰台区南苑乡农业服务中心</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项目资金（万元）</w:t>
            </w:r>
          </w:p>
        </w:tc>
        <w:tc>
          <w:tcPr>
            <w:tcW w:w="2368" w:type="dxa"/>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239"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年初预算数（A）</w:t>
            </w:r>
          </w:p>
        </w:tc>
        <w:tc>
          <w:tcPr>
            <w:tcW w:w="127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全年执行数（B）</w:t>
            </w:r>
          </w:p>
        </w:tc>
        <w:tc>
          <w:tcPr>
            <w:tcW w:w="1022"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0"/>
                <w:szCs w:val="20"/>
              </w:rPr>
            </w:pPr>
            <w:r>
              <w:rPr>
                <w:rFonts w:hint="eastAsia" w:ascii="宋体" w:hAnsi="宋体" w:cs="宋体"/>
                <w:b/>
                <w:color w:val="000000"/>
                <w:kern w:val="0"/>
                <w:sz w:val="20"/>
                <w:szCs w:val="20"/>
              </w:rPr>
              <w:t>分值</w:t>
            </w:r>
          </w:p>
          <w:p>
            <w:pPr>
              <w:widowControl/>
              <w:jc w:val="center"/>
              <w:rPr>
                <w:rFonts w:ascii="宋体" w:hAnsi="宋体" w:cs="宋体"/>
                <w:b/>
                <w:color w:val="000000"/>
                <w:kern w:val="0"/>
                <w:sz w:val="20"/>
                <w:szCs w:val="20"/>
              </w:rPr>
            </w:pPr>
            <w:r>
              <w:rPr>
                <w:rFonts w:hint="eastAsia" w:ascii="宋体" w:hAnsi="宋体" w:cs="宋体"/>
                <w:b/>
                <w:color w:val="000000"/>
                <w:kern w:val="0"/>
                <w:sz w:val="20"/>
                <w:szCs w:val="20"/>
              </w:rPr>
              <w:t>（10分）</w:t>
            </w:r>
          </w:p>
        </w:tc>
        <w:tc>
          <w:tcPr>
            <w:tcW w:w="2199"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0"/>
                <w:szCs w:val="20"/>
              </w:rPr>
            </w:pPr>
            <w:r>
              <w:rPr>
                <w:rFonts w:hint="eastAsia" w:ascii="宋体" w:hAnsi="宋体" w:cs="宋体"/>
                <w:b/>
                <w:color w:val="000000"/>
                <w:kern w:val="0"/>
                <w:sz w:val="20"/>
                <w:szCs w:val="20"/>
              </w:rPr>
              <w:t>执行率（B/A)</w:t>
            </w:r>
          </w:p>
        </w:tc>
        <w:tc>
          <w:tcPr>
            <w:tcW w:w="800"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0"/>
                <w:szCs w:val="20"/>
              </w:rPr>
            </w:pPr>
            <w:r>
              <w:rPr>
                <w:rFonts w:hint="eastAsia" w:ascii="宋体" w:hAnsi="宋体" w:cs="宋体"/>
                <w:b/>
                <w:color w:val="000000"/>
                <w:kern w:val="0"/>
                <w:sz w:val="20"/>
                <w:szCs w:val="20"/>
              </w:rPr>
              <w:t>得分</w:t>
            </w:r>
          </w:p>
        </w:tc>
        <w:tc>
          <w:tcPr>
            <w:tcW w:w="143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得分计算方法</w:t>
            </w:r>
          </w:p>
        </w:tc>
      </w:tr>
      <w:tr>
        <w:tblPrEx>
          <w:tblCellMar>
            <w:top w:w="0" w:type="dxa"/>
            <w:left w:w="108" w:type="dxa"/>
            <w:bottom w:w="0" w:type="dxa"/>
            <w:right w:w="108" w:type="dxa"/>
          </w:tblCellMar>
        </w:tblPrEx>
        <w:trPr>
          <w:trHeight w:val="453"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0"/>
                <w:szCs w:val="20"/>
              </w:rPr>
            </w:pPr>
          </w:p>
        </w:tc>
        <w:tc>
          <w:tcPr>
            <w:tcW w:w="2368" w:type="dxa"/>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年度资金总额：</w:t>
            </w:r>
          </w:p>
        </w:tc>
        <w:tc>
          <w:tcPr>
            <w:tcW w:w="2239" w:type="dxa"/>
            <w:gridSpan w:val="2"/>
            <w:tcBorders>
              <w:top w:val="nil"/>
              <w:left w:val="nil"/>
              <w:bottom w:val="single" w:color="auto" w:sz="4" w:space="0"/>
              <w:right w:val="single" w:color="auto" w:sz="4" w:space="0"/>
            </w:tcBorders>
            <w:vAlign w:val="center"/>
          </w:tcPr>
          <w:p>
            <w:pPr>
              <w:widowControl/>
              <w:jc w:val="left"/>
              <w:rPr>
                <w:rFonts w:ascii="宋体" w:hAnsi="宋体"/>
                <w:sz w:val="20"/>
                <w:szCs w:val="20"/>
              </w:rPr>
            </w:pPr>
            <w:r>
              <w:rPr>
                <w:rFonts w:hint="eastAsia" w:ascii="宋体" w:hAnsi="宋体" w:cs="宋体"/>
                <w:color w:val="000000"/>
                <w:kern w:val="0"/>
                <w:sz w:val="20"/>
                <w:szCs w:val="20"/>
              </w:rPr>
              <w:t>　1090</w:t>
            </w:r>
          </w:p>
        </w:tc>
        <w:tc>
          <w:tcPr>
            <w:tcW w:w="1279" w:type="dxa"/>
            <w:tcBorders>
              <w:top w:val="nil"/>
              <w:left w:val="nil"/>
              <w:bottom w:val="single" w:color="auto" w:sz="4" w:space="0"/>
              <w:right w:val="single" w:color="auto" w:sz="4" w:space="0"/>
            </w:tcBorders>
            <w:vAlign w:val="center"/>
          </w:tcPr>
          <w:p>
            <w:pPr>
              <w:widowControl/>
              <w:jc w:val="center"/>
              <w:rPr>
                <w:rFonts w:ascii="宋体" w:hAnsi="宋体"/>
                <w:sz w:val="20"/>
                <w:szCs w:val="20"/>
              </w:rPr>
            </w:pPr>
            <w:r>
              <w:rPr>
                <w:rFonts w:hint="eastAsia" w:ascii="宋体" w:hAnsi="宋体" w:cs="宋体"/>
                <w:color w:val="000000"/>
                <w:kern w:val="0"/>
                <w:sz w:val="20"/>
                <w:szCs w:val="20"/>
              </w:rPr>
              <w:t>　1013.5</w:t>
            </w:r>
          </w:p>
        </w:tc>
        <w:tc>
          <w:tcPr>
            <w:tcW w:w="1022" w:type="dxa"/>
            <w:tcBorders>
              <w:top w:val="nil"/>
              <w:left w:val="nil"/>
              <w:bottom w:val="single" w:color="auto" w:sz="4" w:space="0"/>
              <w:right w:val="single" w:color="auto" w:sz="4" w:space="0"/>
            </w:tcBorders>
            <w:vAlign w:val="center"/>
          </w:tcPr>
          <w:p>
            <w:pPr>
              <w:widowControl/>
              <w:ind w:firstLine="200" w:firstLineChars="100"/>
              <w:rPr>
                <w:rFonts w:ascii="宋体" w:hAnsi="宋体"/>
                <w:sz w:val="20"/>
                <w:szCs w:val="20"/>
              </w:rPr>
            </w:pPr>
            <w:r>
              <w:rPr>
                <w:rFonts w:hint="eastAsia" w:ascii="宋体" w:hAnsi="宋体" w:cs="宋体"/>
                <w:color w:val="000000"/>
                <w:kern w:val="0"/>
                <w:sz w:val="20"/>
                <w:szCs w:val="20"/>
              </w:rPr>
              <w:t>10</w:t>
            </w:r>
          </w:p>
        </w:tc>
        <w:tc>
          <w:tcPr>
            <w:tcW w:w="2199" w:type="dxa"/>
            <w:tcBorders>
              <w:top w:val="nil"/>
              <w:left w:val="nil"/>
              <w:bottom w:val="single" w:color="auto" w:sz="4" w:space="0"/>
              <w:right w:val="single" w:color="auto" w:sz="4" w:space="0"/>
            </w:tcBorders>
            <w:vAlign w:val="center"/>
          </w:tcPr>
          <w:p>
            <w:pPr>
              <w:widowControl/>
              <w:jc w:val="center"/>
              <w:rPr>
                <w:rFonts w:ascii="宋体" w:hAnsi="宋体"/>
                <w:sz w:val="20"/>
                <w:szCs w:val="20"/>
              </w:rPr>
            </w:pPr>
            <w:r>
              <w:rPr>
                <w:rFonts w:hint="eastAsia" w:ascii="宋体" w:hAnsi="宋体" w:cs="宋体"/>
                <w:color w:val="000000"/>
                <w:kern w:val="0"/>
                <w:sz w:val="20"/>
                <w:szCs w:val="20"/>
              </w:rPr>
              <w:t>93%　</w:t>
            </w:r>
          </w:p>
        </w:tc>
        <w:tc>
          <w:tcPr>
            <w:tcW w:w="800" w:type="dxa"/>
            <w:tcBorders>
              <w:top w:val="nil"/>
              <w:left w:val="nil"/>
              <w:bottom w:val="single" w:color="auto" w:sz="4" w:space="0"/>
              <w:right w:val="single" w:color="auto" w:sz="4" w:space="0"/>
            </w:tcBorders>
            <w:vAlign w:val="center"/>
          </w:tcPr>
          <w:p>
            <w:pPr>
              <w:widowControl/>
              <w:jc w:val="left"/>
              <w:rPr>
                <w:rFonts w:ascii="宋体" w:hAnsi="宋体"/>
                <w:sz w:val="20"/>
                <w:szCs w:val="20"/>
              </w:rPr>
            </w:pPr>
            <w:r>
              <w:rPr>
                <w:rFonts w:hint="eastAsia" w:ascii="宋体" w:hAnsi="宋体" w:cs="宋体"/>
                <w:color w:val="000000"/>
                <w:kern w:val="0"/>
                <w:sz w:val="20"/>
                <w:szCs w:val="20"/>
              </w:rPr>
              <w:t>9.3</w:t>
            </w:r>
          </w:p>
        </w:tc>
        <w:tc>
          <w:tcPr>
            <w:tcW w:w="1433"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执行率*该指标分值，最高不得超过分值上限。</w:t>
            </w:r>
          </w:p>
        </w:tc>
      </w:tr>
      <w:tr>
        <w:tblPrEx>
          <w:tblCellMar>
            <w:top w:w="0" w:type="dxa"/>
            <w:left w:w="108" w:type="dxa"/>
            <w:bottom w:w="0" w:type="dxa"/>
            <w:right w:w="108" w:type="dxa"/>
          </w:tblCellMar>
        </w:tblPrEx>
        <w:trPr>
          <w:trHeight w:val="446"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0"/>
                <w:szCs w:val="20"/>
              </w:rPr>
            </w:pPr>
          </w:p>
        </w:tc>
        <w:tc>
          <w:tcPr>
            <w:tcW w:w="2368" w:type="dxa"/>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 其中：财政拨款</w:t>
            </w:r>
          </w:p>
        </w:tc>
        <w:tc>
          <w:tcPr>
            <w:tcW w:w="2239" w:type="dxa"/>
            <w:gridSpan w:val="2"/>
            <w:tcBorders>
              <w:top w:val="nil"/>
              <w:left w:val="nil"/>
              <w:bottom w:val="single" w:color="auto" w:sz="4" w:space="0"/>
              <w:right w:val="single" w:color="auto" w:sz="4" w:space="0"/>
            </w:tcBorders>
            <w:vAlign w:val="center"/>
          </w:tcPr>
          <w:p>
            <w:pPr>
              <w:widowControl/>
              <w:jc w:val="left"/>
              <w:rPr>
                <w:rFonts w:ascii="宋体" w:hAnsi="宋体"/>
                <w:sz w:val="20"/>
                <w:szCs w:val="20"/>
              </w:rPr>
            </w:pPr>
            <w:r>
              <w:rPr>
                <w:rFonts w:hint="eastAsia" w:ascii="宋体" w:hAnsi="宋体" w:cs="宋体"/>
                <w:color w:val="000000"/>
                <w:kern w:val="0"/>
                <w:sz w:val="20"/>
                <w:szCs w:val="20"/>
              </w:rPr>
              <w:t>　1090</w:t>
            </w:r>
          </w:p>
        </w:tc>
        <w:tc>
          <w:tcPr>
            <w:tcW w:w="1279" w:type="dxa"/>
            <w:tcBorders>
              <w:top w:val="nil"/>
              <w:left w:val="nil"/>
              <w:bottom w:val="single" w:color="auto" w:sz="4" w:space="0"/>
              <w:right w:val="single" w:color="auto" w:sz="4" w:space="0"/>
            </w:tcBorders>
            <w:vAlign w:val="center"/>
          </w:tcPr>
          <w:p>
            <w:pPr>
              <w:widowControl/>
              <w:jc w:val="center"/>
              <w:rPr>
                <w:rFonts w:ascii="宋体" w:hAnsi="宋体"/>
                <w:sz w:val="20"/>
                <w:szCs w:val="20"/>
              </w:rPr>
            </w:pPr>
            <w:r>
              <w:rPr>
                <w:rFonts w:hint="eastAsia" w:ascii="宋体" w:hAnsi="宋体" w:cs="宋体"/>
                <w:color w:val="000000"/>
                <w:kern w:val="0"/>
                <w:sz w:val="20"/>
                <w:szCs w:val="20"/>
              </w:rPr>
              <w:t>1013.5　</w:t>
            </w:r>
          </w:p>
        </w:tc>
        <w:tc>
          <w:tcPr>
            <w:tcW w:w="1022" w:type="dxa"/>
            <w:tcBorders>
              <w:top w:val="nil"/>
              <w:left w:val="nil"/>
              <w:bottom w:val="single" w:color="auto" w:sz="4" w:space="0"/>
              <w:right w:val="single" w:color="auto" w:sz="4" w:space="0"/>
            </w:tcBorders>
            <w:vAlign w:val="center"/>
          </w:tcPr>
          <w:p>
            <w:pPr>
              <w:widowControl/>
              <w:rPr>
                <w:rFonts w:ascii="宋体" w:hAnsi="宋体"/>
                <w:sz w:val="20"/>
                <w:szCs w:val="20"/>
              </w:rPr>
            </w:pPr>
            <w:r>
              <w:rPr>
                <w:rFonts w:hint="eastAsia" w:ascii="宋体" w:hAnsi="宋体" w:cs="宋体"/>
                <w:color w:val="000000"/>
                <w:kern w:val="0"/>
                <w:sz w:val="20"/>
                <w:szCs w:val="20"/>
              </w:rPr>
              <w:t>　10</w:t>
            </w:r>
          </w:p>
        </w:tc>
        <w:tc>
          <w:tcPr>
            <w:tcW w:w="2199" w:type="dxa"/>
            <w:tcBorders>
              <w:top w:val="nil"/>
              <w:left w:val="nil"/>
              <w:bottom w:val="single" w:color="auto" w:sz="4" w:space="0"/>
              <w:right w:val="single" w:color="auto" w:sz="4" w:space="0"/>
            </w:tcBorders>
            <w:vAlign w:val="center"/>
          </w:tcPr>
          <w:p>
            <w:pPr>
              <w:widowControl/>
              <w:jc w:val="center"/>
              <w:rPr>
                <w:rFonts w:ascii="宋体" w:hAnsi="宋体"/>
                <w:sz w:val="20"/>
                <w:szCs w:val="20"/>
              </w:rPr>
            </w:pPr>
            <w:r>
              <w:rPr>
                <w:rFonts w:hint="eastAsia" w:ascii="宋体" w:hAnsi="宋体" w:cs="宋体"/>
                <w:color w:val="000000"/>
                <w:kern w:val="0"/>
                <w:sz w:val="20"/>
                <w:szCs w:val="20"/>
              </w:rPr>
              <w:t>-</w:t>
            </w:r>
          </w:p>
        </w:tc>
        <w:tc>
          <w:tcPr>
            <w:tcW w:w="800" w:type="dxa"/>
            <w:tcBorders>
              <w:top w:val="nil"/>
              <w:left w:val="nil"/>
              <w:bottom w:val="single" w:color="auto" w:sz="4" w:space="0"/>
              <w:right w:val="single" w:color="auto" w:sz="4" w:space="0"/>
            </w:tcBorders>
            <w:vAlign w:val="center"/>
          </w:tcPr>
          <w:p>
            <w:pPr>
              <w:widowControl/>
              <w:rPr>
                <w:rFonts w:ascii="宋体" w:hAnsi="宋体"/>
                <w:sz w:val="20"/>
                <w:szCs w:val="20"/>
              </w:rPr>
            </w:pPr>
            <w:r>
              <w:rPr>
                <w:rFonts w:hint="eastAsia" w:ascii="宋体" w:hAnsi="宋体" w:cs="宋体"/>
                <w:color w:val="000000"/>
                <w:kern w:val="0"/>
                <w:sz w:val="20"/>
                <w:szCs w:val="20"/>
              </w:rPr>
              <w:t>-</w:t>
            </w:r>
          </w:p>
        </w:tc>
        <w:tc>
          <w:tcPr>
            <w:tcW w:w="143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r>
      <w:tr>
        <w:tblPrEx>
          <w:tblCellMar>
            <w:top w:w="0" w:type="dxa"/>
            <w:left w:w="108" w:type="dxa"/>
            <w:bottom w:w="0" w:type="dxa"/>
            <w:right w:w="108" w:type="dxa"/>
          </w:tblCellMar>
        </w:tblPrEx>
        <w:trPr>
          <w:trHeight w:val="401"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0"/>
                <w:szCs w:val="20"/>
              </w:rPr>
            </w:pPr>
          </w:p>
        </w:tc>
        <w:tc>
          <w:tcPr>
            <w:tcW w:w="2368" w:type="dxa"/>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       其他资金</w:t>
            </w:r>
          </w:p>
        </w:tc>
        <w:tc>
          <w:tcPr>
            <w:tcW w:w="2239"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127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102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219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8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1433"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r>
      <w:tr>
        <w:tblPrEx>
          <w:tblCellMar>
            <w:top w:w="0" w:type="dxa"/>
            <w:left w:w="108" w:type="dxa"/>
            <w:bottom w:w="0" w:type="dxa"/>
            <w:right w:w="108" w:type="dxa"/>
          </w:tblCellMar>
        </w:tblPrEx>
        <w:trPr>
          <w:trHeight w:val="2693" w:hRule="atLeast"/>
          <w:jc w:val="center"/>
        </w:trPr>
        <w:tc>
          <w:tcPr>
            <w:tcW w:w="89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年度总体目标</w:t>
            </w:r>
          </w:p>
        </w:tc>
        <w:tc>
          <w:tcPr>
            <w:tcW w:w="7579" w:type="dxa"/>
            <w:gridSpan w:val="5"/>
            <w:tcBorders>
              <w:top w:val="single" w:color="auto" w:sz="4" w:space="0"/>
              <w:left w:val="nil"/>
              <w:bottom w:val="single" w:color="auto" w:sz="4" w:space="0"/>
              <w:right w:val="single" w:color="000000" w:sz="4" w:space="0"/>
            </w:tcBorders>
            <w:vAlign w:val="center"/>
          </w:tcPr>
          <w:p>
            <w:pPr>
              <w:widowControl/>
              <w:jc w:val="left"/>
              <w:rPr>
                <w:sz w:val="20"/>
                <w:szCs w:val="20"/>
              </w:rPr>
            </w:pPr>
            <w:r>
              <w:rPr>
                <w:rFonts w:hint="eastAsia" w:ascii="宋体" w:hAnsi="宋体" w:cs="宋体"/>
                <w:color w:val="000000"/>
                <w:kern w:val="0"/>
                <w:sz w:val="20"/>
                <w:szCs w:val="20"/>
              </w:rPr>
              <w:t>年初设定目标:</w:t>
            </w:r>
            <w:r>
              <w:rPr>
                <w:rFonts w:hint="eastAsia"/>
                <w:sz w:val="20"/>
                <w:szCs w:val="20"/>
              </w:rPr>
              <w:t xml:space="preserve"> </w:t>
            </w:r>
          </w:p>
          <w:p>
            <w:pPr>
              <w:widowControl/>
              <w:ind w:firstLine="400" w:firstLineChars="200"/>
              <w:jc w:val="left"/>
              <w:rPr>
                <w:rFonts w:ascii="宋体" w:hAnsi="宋体" w:cs="宋体"/>
                <w:color w:val="000000"/>
                <w:kern w:val="0"/>
                <w:sz w:val="20"/>
                <w:szCs w:val="20"/>
              </w:rPr>
            </w:pPr>
            <w:r>
              <w:rPr>
                <w:rFonts w:hint="eastAsia"/>
                <w:sz w:val="20"/>
                <w:szCs w:val="20"/>
              </w:rPr>
              <w:t xml:space="preserve"> </w:t>
            </w:r>
            <w:r>
              <w:rPr>
                <w:rFonts w:hint="eastAsia" w:ascii="宋体" w:hAnsi="宋体" w:cs="宋体"/>
                <w:color w:val="000000"/>
                <w:kern w:val="0"/>
                <w:sz w:val="20"/>
                <w:szCs w:val="20"/>
              </w:rPr>
              <w:t>完成218亩平原造林土地复垦工程，改良地块土质，使其符合种植条件。</w:t>
            </w:r>
          </w:p>
        </w:tc>
        <w:tc>
          <w:tcPr>
            <w:tcW w:w="6733"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年度总体目标完成情况综述：</w:t>
            </w:r>
          </w:p>
          <w:p>
            <w:pPr>
              <w:widowControl/>
              <w:rPr>
                <w:rFonts w:ascii="宋体" w:hAnsi="宋体" w:cs="宋体"/>
                <w:color w:val="000000"/>
                <w:kern w:val="0"/>
                <w:sz w:val="20"/>
                <w:szCs w:val="20"/>
              </w:rPr>
            </w:pPr>
            <w:r>
              <w:rPr>
                <w:rFonts w:hint="eastAsia" w:ascii="宋体" w:hAnsi="宋体" w:cs="宋体"/>
                <w:color w:val="000000"/>
                <w:kern w:val="0"/>
                <w:sz w:val="20"/>
                <w:szCs w:val="20"/>
              </w:rPr>
              <w:t>1.项目完成情况：南苑乡共完成218亩平原造林土地复垦工程，改良了地块土质，使其符合种植条件，目前这些地块均以完成绿化种植，提升了生态环境品质，提升百姓人居环境。2.工作量完成情况：各项目拆除构建物、渣土外运、回填土方等，全部完成计划目标。3.工作质量完成情况：2019年南苑乡平原造林土地复垦工程达到了土地复垦的标准，为绿化工作奠定基础，有利于提升周边的环境面貌，改善人居环境。4.工作进度完成情况：2019年南苑乡平原造林土地复垦所有地块均以竣工并验收合格。</w:t>
            </w:r>
          </w:p>
        </w:tc>
      </w:tr>
      <w:tr>
        <w:tblPrEx>
          <w:tblCellMar>
            <w:top w:w="0" w:type="dxa"/>
            <w:left w:w="108" w:type="dxa"/>
            <w:bottom w:w="0" w:type="dxa"/>
            <w:right w:w="108" w:type="dxa"/>
          </w:tblCellMar>
        </w:tblPrEx>
        <w:trPr>
          <w:trHeight w:val="492" w:hRule="atLeast"/>
          <w:jc w:val="center"/>
        </w:trPr>
        <w:tc>
          <w:tcPr>
            <w:tcW w:w="89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绩效指标</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一级指标</w:t>
            </w: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二级指标</w:t>
            </w:r>
          </w:p>
        </w:tc>
        <w:tc>
          <w:tcPr>
            <w:tcW w:w="236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三级指标</w:t>
            </w:r>
          </w:p>
        </w:tc>
        <w:tc>
          <w:tcPr>
            <w:tcW w:w="7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分值</w:t>
            </w:r>
          </w:p>
        </w:tc>
        <w:tc>
          <w:tcPr>
            <w:tcW w:w="146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年度指标值(A)</w:t>
            </w:r>
          </w:p>
        </w:tc>
        <w:tc>
          <w:tcPr>
            <w:tcW w:w="127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全年实际值(B)</w:t>
            </w:r>
          </w:p>
        </w:tc>
        <w:tc>
          <w:tcPr>
            <w:tcW w:w="322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得分计算方法</w:t>
            </w:r>
          </w:p>
        </w:tc>
        <w:tc>
          <w:tcPr>
            <w:tcW w:w="8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得分</w:t>
            </w:r>
          </w:p>
        </w:tc>
        <w:tc>
          <w:tcPr>
            <w:tcW w:w="143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未完成</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原因分析</w:t>
            </w:r>
          </w:p>
        </w:tc>
      </w:tr>
      <w:tr>
        <w:tblPrEx>
          <w:tblCellMar>
            <w:top w:w="0" w:type="dxa"/>
            <w:left w:w="108" w:type="dxa"/>
            <w:bottom w:w="0" w:type="dxa"/>
            <w:right w:w="108" w:type="dxa"/>
          </w:tblCellMar>
        </w:tblPrEx>
        <w:trPr>
          <w:trHeight w:val="99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13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产</w:t>
            </w:r>
          </w:p>
          <w:p>
            <w:pPr>
              <w:widowControl/>
              <w:jc w:val="center"/>
              <w:rPr>
                <w:rFonts w:ascii="宋体" w:hAnsi="宋体" w:cs="宋体"/>
                <w:kern w:val="0"/>
                <w:sz w:val="20"/>
                <w:szCs w:val="20"/>
              </w:rPr>
            </w:pPr>
            <w:r>
              <w:rPr>
                <w:rFonts w:hint="eastAsia" w:ascii="宋体" w:hAnsi="宋体" w:cs="宋体"/>
                <w:kern w:val="0"/>
                <w:sz w:val="20"/>
                <w:szCs w:val="20"/>
              </w:rPr>
              <w:t>出</w:t>
            </w:r>
          </w:p>
          <w:p>
            <w:pPr>
              <w:widowControl/>
              <w:jc w:val="center"/>
              <w:rPr>
                <w:rFonts w:ascii="宋体" w:hAnsi="宋体" w:cs="宋体"/>
                <w:kern w:val="0"/>
                <w:sz w:val="20"/>
                <w:szCs w:val="20"/>
              </w:rPr>
            </w:pPr>
            <w:r>
              <w:rPr>
                <w:rFonts w:hint="eastAsia" w:ascii="宋体" w:hAnsi="宋体" w:cs="宋体"/>
                <w:kern w:val="0"/>
                <w:sz w:val="20"/>
                <w:szCs w:val="20"/>
              </w:rPr>
              <w:t>指</w:t>
            </w:r>
          </w:p>
          <w:p>
            <w:pPr>
              <w:widowControl/>
              <w:jc w:val="center"/>
              <w:rPr>
                <w:rFonts w:ascii="宋体" w:hAnsi="宋体" w:cs="宋体"/>
                <w:kern w:val="0"/>
                <w:sz w:val="20"/>
                <w:szCs w:val="20"/>
              </w:rPr>
            </w:pPr>
            <w:r>
              <w:rPr>
                <w:rFonts w:hint="eastAsia" w:ascii="宋体" w:hAnsi="宋体" w:cs="宋体"/>
                <w:kern w:val="0"/>
                <w:sz w:val="20"/>
                <w:szCs w:val="20"/>
              </w:rPr>
              <w:t>标</w:t>
            </w:r>
          </w:p>
          <w:p>
            <w:pPr>
              <w:widowControl/>
              <w:jc w:val="center"/>
              <w:rPr>
                <w:rFonts w:ascii="宋体" w:hAnsi="宋体" w:cs="宋体"/>
                <w:kern w:val="0"/>
                <w:sz w:val="20"/>
                <w:szCs w:val="20"/>
              </w:rPr>
            </w:pPr>
            <w:r>
              <w:rPr>
                <w:rFonts w:hint="eastAsia" w:ascii="宋体" w:hAnsi="宋体" w:cs="宋体"/>
                <w:kern w:val="0"/>
                <w:sz w:val="20"/>
                <w:szCs w:val="20"/>
              </w:rPr>
              <w:t>(</w:t>
            </w:r>
            <w:r>
              <w:rPr>
                <w:rFonts w:ascii="宋体" w:hAnsi="宋体" w:cs="宋体"/>
                <w:kern w:val="0"/>
                <w:sz w:val="20"/>
                <w:szCs w:val="20"/>
              </w:rPr>
              <w:t>5</w:t>
            </w:r>
            <w:r>
              <w:rPr>
                <w:rFonts w:hint="eastAsia" w:ascii="宋体" w:hAnsi="宋体" w:cs="宋体"/>
                <w:kern w:val="0"/>
                <w:sz w:val="20"/>
                <w:szCs w:val="20"/>
              </w:rPr>
              <w:t>0分)</w:t>
            </w: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数量指标</w:t>
            </w:r>
          </w:p>
          <w:p>
            <w:pPr>
              <w:widowControl/>
              <w:jc w:val="center"/>
              <w:rPr>
                <w:rFonts w:ascii="宋体" w:hAnsi="宋体" w:cs="宋体"/>
                <w:kern w:val="0"/>
                <w:sz w:val="20"/>
                <w:szCs w:val="20"/>
              </w:rPr>
            </w:pPr>
            <w:r>
              <w:rPr>
                <w:rFonts w:hint="eastAsia" w:ascii="宋体" w:hAnsi="宋体" w:cs="宋体"/>
                <w:kern w:val="0"/>
                <w:sz w:val="20"/>
                <w:szCs w:val="20"/>
              </w:rPr>
              <w:t>（10分）</w:t>
            </w:r>
          </w:p>
        </w:tc>
        <w:tc>
          <w:tcPr>
            <w:tcW w:w="2368" w:type="dxa"/>
            <w:tcBorders>
              <w:top w:val="single" w:color="auto" w:sz="4" w:space="0"/>
              <w:left w:val="nil"/>
              <w:bottom w:val="single" w:color="auto" w:sz="4" w:space="0"/>
              <w:right w:val="single" w:color="auto" w:sz="4" w:space="0"/>
            </w:tcBorders>
            <w:vAlign w:val="center"/>
          </w:tcPr>
          <w:p>
            <w:pPr>
              <w:widowControl/>
              <w:jc w:val="left"/>
              <w:rPr>
                <w:rFonts w:ascii="宋体" w:hAnsi="宋体"/>
                <w:sz w:val="20"/>
                <w:szCs w:val="20"/>
              </w:rPr>
            </w:pPr>
            <w:r>
              <w:rPr>
                <w:rFonts w:hint="eastAsia" w:ascii="宋体" w:hAnsi="宋体" w:cs="宋体"/>
                <w:color w:val="000000"/>
                <w:kern w:val="0"/>
                <w:sz w:val="20"/>
                <w:szCs w:val="18"/>
              </w:rPr>
              <w:t>面积完成率</w:t>
            </w:r>
          </w:p>
        </w:tc>
        <w:tc>
          <w:tcPr>
            <w:tcW w:w="770" w:type="dxa"/>
            <w:tcBorders>
              <w:top w:val="single" w:color="auto" w:sz="4" w:space="0"/>
              <w:left w:val="nil"/>
              <w:bottom w:val="single" w:color="auto" w:sz="4" w:space="0"/>
              <w:right w:val="single" w:color="auto" w:sz="4" w:space="0"/>
            </w:tcBorders>
            <w:vAlign w:val="center"/>
          </w:tcPr>
          <w:p>
            <w:pPr>
              <w:jc w:val="center"/>
              <w:rPr>
                <w:rFonts w:ascii="宋体" w:hAnsi="宋体"/>
                <w:sz w:val="20"/>
                <w:szCs w:val="20"/>
              </w:rPr>
            </w:pPr>
            <w:r>
              <w:rPr>
                <w:rFonts w:hint="eastAsia" w:ascii="宋体" w:hAnsi="宋体"/>
                <w:sz w:val="20"/>
                <w:szCs w:val="20"/>
              </w:rPr>
              <w:t>10</w:t>
            </w:r>
          </w:p>
        </w:tc>
        <w:tc>
          <w:tcPr>
            <w:tcW w:w="1469" w:type="dxa"/>
            <w:tcBorders>
              <w:top w:val="single" w:color="auto" w:sz="4" w:space="0"/>
              <w:left w:val="nil"/>
              <w:bottom w:val="single" w:color="auto" w:sz="4" w:space="0"/>
              <w:right w:val="single" w:color="auto" w:sz="4" w:space="0"/>
            </w:tcBorders>
            <w:vAlign w:val="center"/>
          </w:tcPr>
          <w:p>
            <w:pPr>
              <w:jc w:val="center"/>
              <w:rPr>
                <w:rFonts w:ascii="宋体" w:hAnsi="宋体"/>
                <w:sz w:val="20"/>
                <w:szCs w:val="20"/>
              </w:rPr>
            </w:pPr>
            <w:r>
              <w:rPr>
                <w:rFonts w:hint="eastAsia" w:ascii="宋体" w:hAnsi="宋体" w:cs="宋体"/>
                <w:color w:val="000000"/>
                <w:kern w:val="0"/>
                <w:sz w:val="20"/>
                <w:szCs w:val="18"/>
              </w:rPr>
              <w:t>218亩</w:t>
            </w:r>
          </w:p>
        </w:tc>
        <w:tc>
          <w:tcPr>
            <w:tcW w:w="1279" w:type="dxa"/>
            <w:tcBorders>
              <w:top w:val="single" w:color="auto" w:sz="4" w:space="0"/>
              <w:left w:val="nil"/>
              <w:bottom w:val="single" w:color="auto" w:sz="4" w:space="0"/>
              <w:right w:val="single" w:color="auto" w:sz="4" w:space="0"/>
            </w:tcBorders>
            <w:vAlign w:val="center"/>
          </w:tcPr>
          <w:p>
            <w:pPr>
              <w:jc w:val="center"/>
              <w:rPr>
                <w:rFonts w:ascii="宋体" w:hAnsi="宋体"/>
                <w:sz w:val="20"/>
                <w:szCs w:val="20"/>
              </w:rPr>
            </w:pPr>
            <w:r>
              <w:rPr>
                <w:rFonts w:hint="eastAsia" w:ascii="宋体" w:hAnsi="宋体" w:cs="宋体"/>
                <w:color w:val="000000"/>
                <w:kern w:val="0"/>
                <w:sz w:val="20"/>
                <w:szCs w:val="18"/>
              </w:rPr>
              <w:t>210亩　</w:t>
            </w:r>
          </w:p>
        </w:tc>
        <w:tc>
          <w:tcPr>
            <w:tcW w:w="3221" w:type="dxa"/>
            <w:gridSpan w:val="2"/>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完成值达到指标值，记满分；未达到指标值，按B/A或A/B*该指标分值记分。</w:t>
            </w:r>
          </w:p>
        </w:tc>
        <w:tc>
          <w:tcPr>
            <w:tcW w:w="800" w:type="dxa"/>
            <w:tcBorders>
              <w:top w:val="single" w:color="auto" w:sz="4" w:space="0"/>
              <w:left w:val="nil"/>
              <w:bottom w:val="single" w:color="auto" w:sz="4" w:space="0"/>
              <w:right w:val="single" w:color="auto" w:sz="4" w:space="0"/>
            </w:tcBorders>
            <w:vAlign w:val="center"/>
          </w:tcPr>
          <w:p>
            <w:pPr>
              <w:widowControl/>
              <w:jc w:val="center"/>
              <w:rPr>
                <w:rFonts w:ascii="宋体" w:hAnsi="宋体"/>
                <w:sz w:val="20"/>
                <w:szCs w:val="20"/>
              </w:rPr>
            </w:pPr>
            <w:r>
              <w:rPr>
                <w:rFonts w:hint="eastAsia" w:ascii="宋体" w:hAnsi="宋体"/>
                <w:sz w:val="20"/>
                <w:szCs w:val="20"/>
              </w:rPr>
              <w:t>9.63</w:t>
            </w:r>
          </w:p>
        </w:tc>
        <w:tc>
          <w:tcPr>
            <w:tcW w:w="1433" w:type="dxa"/>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0"/>
                <w:szCs w:val="20"/>
              </w:rPr>
            </w:pPr>
            <w:r>
              <w:rPr>
                <w:rFonts w:hint="eastAsia" w:ascii="宋体" w:hAnsi="宋体" w:cs="宋体"/>
                <w:color w:val="000000"/>
                <w:kern w:val="0"/>
                <w:sz w:val="20"/>
                <w:szCs w:val="20"/>
              </w:rPr>
              <w:t>卢沟桥乡糖厂地块8亩已完成待验收</w:t>
            </w:r>
          </w:p>
        </w:tc>
      </w:tr>
      <w:tr>
        <w:tblPrEx>
          <w:tblCellMar>
            <w:top w:w="0" w:type="dxa"/>
            <w:left w:w="108" w:type="dxa"/>
            <w:bottom w:w="0" w:type="dxa"/>
            <w:right w:w="108" w:type="dxa"/>
          </w:tblCellMar>
        </w:tblPrEx>
        <w:trPr>
          <w:trHeight w:val="976"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质量指标</w:t>
            </w:r>
          </w:p>
          <w:p>
            <w:pPr>
              <w:widowControl/>
              <w:jc w:val="center"/>
              <w:rPr>
                <w:rFonts w:ascii="宋体" w:hAnsi="宋体" w:cs="宋体"/>
                <w:kern w:val="0"/>
                <w:sz w:val="20"/>
                <w:szCs w:val="20"/>
              </w:rPr>
            </w:pPr>
            <w:r>
              <w:rPr>
                <w:rFonts w:hint="eastAsia" w:ascii="宋体" w:hAnsi="宋体" w:cs="宋体"/>
                <w:kern w:val="0"/>
                <w:sz w:val="20"/>
                <w:szCs w:val="20"/>
              </w:rPr>
              <w:t>（20分）</w:t>
            </w:r>
          </w:p>
        </w:tc>
        <w:tc>
          <w:tcPr>
            <w:tcW w:w="2368"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0"/>
                <w:szCs w:val="20"/>
              </w:rPr>
            </w:pPr>
            <w:r>
              <w:rPr>
                <w:rFonts w:hint="eastAsia" w:ascii="宋体" w:hAnsi="宋体" w:cs="宋体"/>
                <w:color w:val="000000"/>
                <w:kern w:val="0"/>
                <w:sz w:val="20"/>
                <w:szCs w:val="18"/>
              </w:rPr>
              <w:t>渣土清理</w:t>
            </w:r>
          </w:p>
        </w:tc>
        <w:tc>
          <w:tcPr>
            <w:tcW w:w="7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0"/>
                <w:szCs w:val="20"/>
              </w:rPr>
            </w:pPr>
            <w:r>
              <w:rPr>
                <w:rFonts w:hint="eastAsia" w:ascii="宋体" w:hAnsi="宋体"/>
                <w:sz w:val="20"/>
                <w:szCs w:val="20"/>
              </w:rPr>
              <w:t>10</w:t>
            </w:r>
          </w:p>
        </w:tc>
        <w:tc>
          <w:tcPr>
            <w:tcW w:w="146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20"/>
                <w:szCs w:val="20"/>
              </w:rPr>
            </w:pPr>
            <w:r>
              <w:rPr>
                <w:rFonts w:hint="eastAsia" w:ascii="宋体" w:hAnsi="宋体" w:cs="宋体"/>
                <w:color w:val="000000"/>
                <w:kern w:val="0"/>
                <w:sz w:val="20"/>
                <w:szCs w:val="20"/>
              </w:rPr>
              <w:t>红线范围内渣土全部清理干净　</w:t>
            </w:r>
          </w:p>
        </w:tc>
        <w:tc>
          <w:tcPr>
            <w:tcW w:w="12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0"/>
                <w:szCs w:val="20"/>
              </w:rPr>
            </w:pPr>
            <w:r>
              <w:rPr>
                <w:rFonts w:hint="eastAsia" w:ascii="宋体" w:hAnsi="宋体" w:cs="宋体"/>
                <w:color w:val="000000"/>
                <w:kern w:val="0"/>
                <w:sz w:val="20"/>
                <w:szCs w:val="20"/>
              </w:rPr>
              <w:t>已验收地块清理100%</w:t>
            </w:r>
          </w:p>
        </w:tc>
        <w:tc>
          <w:tcPr>
            <w:tcW w:w="3221"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1.若为定性指标，则根据“四档”原则分别按照指标分值的100-90%(含90%)、90-75%(含75%)、75-60%(含60%)、60-0%来记分。</w:t>
            </w:r>
          </w:p>
          <w:p>
            <w:pPr>
              <w:widowControl/>
              <w:jc w:val="left"/>
              <w:rPr>
                <w:rFonts w:ascii="宋体" w:hAnsi="宋体" w:cs="宋体"/>
                <w:color w:val="000000"/>
                <w:kern w:val="0"/>
                <w:sz w:val="20"/>
                <w:szCs w:val="20"/>
              </w:rPr>
            </w:pPr>
            <w:r>
              <w:rPr>
                <w:rFonts w:hint="eastAsia" w:ascii="宋体" w:hAnsi="宋体" w:cs="宋体"/>
                <w:color w:val="000000"/>
                <w:kern w:val="0"/>
                <w:sz w:val="20"/>
                <w:szCs w:val="20"/>
              </w:rPr>
              <w:t>2.若为定量指标，完成值达到指标值，记满分；未达到指标值，按B/A或A/B*该指标分值记分。</w:t>
            </w:r>
          </w:p>
        </w:tc>
        <w:tc>
          <w:tcPr>
            <w:tcW w:w="8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sz w:val="20"/>
                <w:szCs w:val="20"/>
              </w:rPr>
            </w:pPr>
            <w:r>
              <w:rPr>
                <w:rFonts w:hint="eastAsia" w:ascii="宋体" w:hAnsi="宋体"/>
                <w:sz w:val="20"/>
                <w:szCs w:val="20"/>
              </w:rPr>
              <w:t>9.63</w:t>
            </w:r>
          </w:p>
        </w:tc>
        <w:tc>
          <w:tcPr>
            <w:tcW w:w="14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497"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p>
        </w:tc>
        <w:tc>
          <w:tcPr>
            <w:tcW w:w="2368"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0"/>
                <w:szCs w:val="20"/>
              </w:rPr>
            </w:pPr>
            <w:r>
              <w:rPr>
                <w:rFonts w:hint="eastAsia" w:ascii="宋体" w:hAnsi="宋体" w:cs="宋体"/>
                <w:color w:val="000000"/>
                <w:kern w:val="0"/>
                <w:sz w:val="20"/>
                <w:szCs w:val="18"/>
              </w:rPr>
              <w:t>覆土厚度</w:t>
            </w:r>
          </w:p>
        </w:tc>
        <w:tc>
          <w:tcPr>
            <w:tcW w:w="7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0"/>
                <w:szCs w:val="20"/>
              </w:rPr>
            </w:pPr>
            <w:r>
              <w:rPr>
                <w:rFonts w:hint="eastAsia" w:ascii="宋体" w:hAnsi="宋体"/>
                <w:sz w:val="20"/>
                <w:szCs w:val="20"/>
              </w:rPr>
              <w:t>10</w:t>
            </w:r>
          </w:p>
        </w:tc>
        <w:tc>
          <w:tcPr>
            <w:tcW w:w="146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20"/>
                <w:szCs w:val="20"/>
              </w:rPr>
            </w:pPr>
            <w:r>
              <w:rPr>
                <w:rFonts w:hint="eastAsia" w:ascii="宋体" w:hAnsi="宋体" w:cs="宋体"/>
                <w:color w:val="000000"/>
                <w:kern w:val="0"/>
                <w:sz w:val="20"/>
                <w:szCs w:val="20"/>
              </w:rPr>
              <w:t>不得小于图纸要求</w:t>
            </w:r>
          </w:p>
        </w:tc>
        <w:tc>
          <w:tcPr>
            <w:tcW w:w="12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0"/>
                <w:szCs w:val="20"/>
              </w:rPr>
            </w:pPr>
            <w:r>
              <w:rPr>
                <w:rFonts w:hint="eastAsia" w:ascii="宋体" w:hAnsi="宋体" w:cs="宋体"/>
                <w:color w:val="000000"/>
                <w:kern w:val="0"/>
                <w:sz w:val="20"/>
                <w:szCs w:val="20"/>
              </w:rPr>
              <w:t>已验收地块大于图纸要求</w:t>
            </w:r>
          </w:p>
        </w:tc>
        <w:tc>
          <w:tcPr>
            <w:tcW w:w="322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8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0"/>
                <w:szCs w:val="20"/>
              </w:rPr>
            </w:pPr>
            <w:r>
              <w:rPr>
                <w:rFonts w:hint="eastAsia" w:ascii="宋体" w:hAnsi="宋体"/>
                <w:sz w:val="20"/>
                <w:szCs w:val="20"/>
              </w:rPr>
              <w:t>9.63</w:t>
            </w:r>
          </w:p>
        </w:tc>
        <w:tc>
          <w:tcPr>
            <w:tcW w:w="14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447"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进度指标</w:t>
            </w:r>
          </w:p>
          <w:p>
            <w:pPr>
              <w:widowControl/>
              <w:jc w:val="center"/>
              <w:rPr>
                <w:rFonts w:ascii="宋体" w:hAnsi="宋体" w:cs="宋体"/>
                <w:kern w:val="0"/>
                <w:sz w:val="20"/>
                <w:szCs w:val="20"/>
              </w:rPr>
            </w:pPr>
            <w:r>
              <w:rPr>
                <w:rFonts w:hint="eastAsia" w:ascii="宋体" w:hAnsi="宋体" w:cs="宋体"/>
                <w:kern w:val="0"/>
                <w:sz w:val="20"/>
                <w:szCs w:val="20"/>
              </w:rPr>
              <w:t>（10分）</w:t>
            </w:r>
          </w:p>
        </w:tc>
        <w:tc>
          <w:tcPr>
            <w:tcW w:w="2368" w:type="dxa"/>
            <w:tcBorders>
              <w:top w:val="single" w:color="auto" w:sz="4" w:space="0"/>
              <w:left w:val="nil"/>
              <w:bottom w:val="single" w:color="auto" w:sz="4" w:space="0"/>
              <w:right w:val="single" w:color="auto" w:sz="4" w:space="0"/>
            </w:tcBorders>
            <w:vAlign w:val="center"/>
          </w:tcPr>
          <w:p>
            <w:pPr>
              <w:widowControl/>
              <w:jc w:val="left"/>
              <w:rPr>
                <w:rFonts w:ascii="宋体" w:hAnsi="宋体"/>
                <w:sz w:val="20"/>
                <w:szCs w:val="20"/>
              </w:rPr>
            </w:pPr>
            <w:r>
              <w:rPr>
                <w:rFonts w:hint="eastAsia" w:ascii="宋体" w:hAnsi="宋体" w:cs="宋体"/>
                <w:color w:val="000000"/>
                <w:kern w:val="0"/>
                <w:sz w:val="20"/>
                <w:szCs w:val="18"/>
              </w:rPr>
              <w:t>竣工时间</w:t>
            </w:r>
          </w:p>
        </w:tc>
        <w:tc>
          <w:tcPr>
            <w:tcW w:w="770" w:type="dxa"/>
            <w:tcBorders>
              <w:top w:val="single" w:color="auto" w:sz="4" w:space="0"/>
              <w:left w:val="nil"/>
              <w:bottom w:val="single" w:color="auto" w:sz="4" w:space="0"/>
              <w:right w:val="single" w:color="auto" w:sz="4" w:space="0"/>
            </w:tcBorders>
            <w:vAlign w:val="center"/>
          </w:tcPr>
          <w:p>
            <w:pPr>
              <w:widowControl/>
              <w:jc w:val="center"/>
              <w:rPr>
                <w:rFonts w:ascii="宋体" w:hAnsi="宋体"/>
                <w:sz w:val="20"/>
                <w:szCs w:val="20"/>
              </w:rPr>
            </w:pPr>
            <w:r>
              <w:rPr>
                <w:rFonts w:hint="eastAsia" w:ascii="宋体" w:hAnsi="宋体"/>
                <w:sz w:val="20"/>
                <w:szCs w:val="20"/>
              </w:rPr>
              <w:t>10</w:t>
            </w:r>
          </w:p>
        </w:tc>
        <w:tc>
          <w:tcPr>
            <w:tcW w:w="1469" w:type="dxa"/>
            <w:tcBorders>
              <w:top w:val="single" w:color="auto" w:sz="4" w:space="0"/>
              <w:left w:val="nil"/>
              <w:bottom w:val="single" w:color="auto" w:sz="4" w:space="0"/>
              <w:right w:val="single" w:color="auto" w:sz="4" w:space="0"/>
            </w:tcBorders>
            <w:vAlign w:val="center"/>
          </w:tcPr>
          <w:p>
            <w:pPr>
              <w:jc w:val="left"/>
              <w:rPr>
                <w:rFonts w:ascii="宋体" w:hAnsi="宋体" w:cs="宋体"/>
                <w:sz w:val="20"/>
                <w:szCs w:val="20"/>
              </w:rPr>
            </w:pPr>
            <w:r>
              <w:rPr>
                <w:rFonts w:hint="eastAsia" w:ascii="宋体" w:hAnsi="宋体" w:cs="宋体"/>
                <w:color w:val="000000"/>
                <w:kern w:val="0"/>
                <w:sz w:val="20"/>
                <w:szCs w:val="20"/>
              </w:rPr>
              <w:t>12月前</w:t>
            </w:r>
          </w:p>
        </w:tc>
        <w:tc>
          <w:tcPr>
            <w:tcW w:w="1279" w:type="dxa"/>
            <w:tcBorders>
              <w:top w:val="single" w:color="auto" w:sz="4" w:space="0"/>
              <w:left w:val="nil"/>
              <w:bottom w:val="single" w:color="auto" w:sz="4" w:space="0"/>
              <w:right w:val="single" w:color="auto" w:sz="4" w:space="0"/>
            </w:tcBorders>
            <w:vAlign w:val="center"/>
          </w:tcPr>
          <w:p>
            <w:pPr>
              <w:widowControl/>
              <w:jc w:val="center"/>
              <w:rPr>
                <w:rFonts w:ascii="宋体" w:hAnsi="宋体"/>
                <w:sz w:val="20"/>
                <w:szCs w:val="20"/>
              </w:rPr>
            </w:pPr>
            <w:r>
              <w:rPr>
                <w:rFonts w:hint="eastAsia" w:ascii="宋体" w:hAnsi="宋体" w:cs="宋体"/>
                <w:color w:val="000000"/>
                <w:kern w:val="0"/>
                <w:sz w:val="20"/>
                <w:szCs w:val="20"/>
              </w:rPr>
              <w:t>12月前</w:t>
            </w:r>
          </w:p>
        </w:tc>
        <w:tc>
          <w:tcPr>
            <w:tcW w:w="3221"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8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0"/>
                <w:szCs w:val="20"/>
              </w:rPr>
            </w:pPr>
            <w:r>
              <w:rPr>
                <w:rFonts w:hint="eastAsia" w:ascii="宋体" w:hAnsi="宋体" w:cs="宋体"/>
                <w:color w:val="000000"/>
                <w:kern w:val="0"/>
                <w:sz w:val="20"/>
                <w:szCs w:val="20"/>
              </w:rPr>
              <w:t>9.63</w:t>
            </w:r>
          </w:p>
        </w:tc>
        <w:tc>
          <w:tcPr>
            <w:tcW w:w="14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406"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成本指标</w:t>
            </w:r>
          </w:p>
          <w:p>
            <w:pPr>
              <w:widowControl/>
              <w:jc w:val="center"/>
              <w:rPr>
                <w:rFonts w:ascii="宋体" w:hAnsi="宋体" w:cs="宋体"/>
                <w:kern w:val="0"/>
                <w:sz w:val="20"/>
                <w:szCs w:val="20"/>
              </w:rPr>
            </w:pPr>
            <w:r>
              <w:rPr>
                <w:rFonts w:hint="eastAsia" w:ascii="宋体" w:hAnsi="宋体" w:cs="宋体"/>
                <w:kern w:val="0"/>
                <w:sz w:val="20"/>
                <w:szCs w:val="20"/>
              </w:rPr>
              <w:t>（10分）</w:t>
            </w:r>
          </w:p>
        </w:tc>
        <w:tc>
          <w:tcPr>
            <w:tcW w:w="2368" w:type="dxa"/>
            <w:tcBorders>
              <w:top w:val="single" w:color="auto" w:sz="4" w:space="0"/>
              <w:left w:val="nil"/>
              <w:bottom w:val="single" w:color="auto" w:sz="4" w:space="0"/>
              <w:right w:val="single" w:color="auto" w:sz="4" w:space="0"/>
            </w:tcBorders>
            <w:vAlign w:val="center"/>
          </w:tcPr>
          <w:p>
            <w:pPr>
              <w:widowControl/>
              <w:jc w:val="left"/>
              <w:rPr>
                <w:rFonts w:ascii="宋体" w:hAnsi="宋体"/>
                <w:sz w:val="20"/>
                <w:szCs w:val="20"/>
              </w:rPr>
            </w:pPr>
            <w:r>
              <w:rPr>
                <w:rFonts w:hint="eastAsia" w:ascii="宋体" w:hAnsi="宋体" w:cs="宋体"/>
                <w:color w:val="000000"/>
                <w:kern w:val="0"/>
                <w:sz w:val="20"/>
                <w:szCs w:val="18"/>
              </w:rPr>
              <w:t>项目预算控制数</w:t>
            </w:r>
          </w:p>
        </w:tc>
        <w:tc>
          <w:tcPr>
            <w:tcW w:w="770" w:type="dxa"/>
            <w:tcBorders>
              <w:top w:val="single" w:color="auto" w:sz="4" w:space="0"/>
              <w:left w:val="nil"/>
              <w:bottom w:val="single" w:color="auto" w:sz="4" w:space="0"/>
              <w:right w:val="single" w:color="auto" w:sz="4" w:space="0"/>
            </w:tcBorders>
            <w:vAlign w:val="center"/>
          </w:tcPr>
          <w:p>
            <w:pPr>
              <w:widowControl/>
              <w:jc w:val="center"/>
              <w:rPr>
                <w:rFonts w:ascii="宋体" w:hAnsi="宋体"/>
                <w:sz w:val="20"/>
                <w:szCs w:val="20"/>
              </w:rPr>
            </w:pPr>
            <w:r>
              <w:rPr>
                <w:rFonts w:hint="eastAsia" w:ascii="宋体" w:hAnsi="宋体"/>
                <w:sz w:val="20"/>
                <w:szCs w:val="20"/>
              </w:rPr>
              <w:t>10</w:t>
            </w:r>
          </w:p>
        </w:tc>
        <w:tc>
          <w:tcPr>
            <w:tcW w:w="1469" w:type="dxa"/>
            <w:tcBorders>
              <w:top w:val="single" w:color="auto" w:sz="4" w:space="0"/>
              <w:left w:val="nil"/>
              <w:bottom w:val="single" w:color="auto" w:sz="4" w:space="0"/>
              <w:right w:val="single" w:color="auto" w:sz="4" w:space="0"/>
            </w:tcBorders>
            <w:vAlign w:val="center"/>
          </w:tcPr>
          <w:p>
            <w:pPr>
              <w:widowControl/>
              <w:jc w:val="left"/>
              <w:rPr>
                <w:rFonts w:ascii="宋体" w:hAnsi="宋体"/>
                <w:sz w:val="20"/>
                <w:szCs w:val="20"/>
              </w:rPr>
            </w:pPr>
            <w:r>
              <w:rPr>
                <w:rFonts w:hint="eastAsia" w:ascii="宋体" w:hAnsi="宋体" w:cs="宋体"/>
                <w:color w:val="000000"/>
                <w:kern w:val="0"/>
                <w:sz w:val="20"/>
                <w:szCs w:val="18"/>
              </w:rPr>
              <w:t>1090万元</w:t>
            </w:r>
          </w:p>
        </w:tc>
        <w:tc>
          <w:tcPr>
            <w:tcW w:w="1279" w:type="dxa"/>
            <w:tcBorders>
              <w:top w:val="single" w:color="auto" w:sz="4" w:space="0"/>
              <w:left w:val="nil"/>
              <w:bottom w:val="single" w:color="auto" w:sz="4" w:space="0"/>
              <w:right w:val="single" w:color="auto" w:sz="4" w:space="0"/>
            </w:tcBorders>
            <w:vAlign w:val="center"/>
          </w:tcPr>
          <w:p>
            <w:pPr>
              <w:widowControl/>
              <w:jc w:val="left"/>
              <w:rPr>
                <w:rFonts w:ascii="宋体" w:hAnsi="宋体"/>
                <w:sz w:val="20"/>
                <w:szCs w:val="20"/>
              </w:rPr>
            </w:pPr>
            <w:r>
              <w:rPr>
                <w:rFonts w:hint="eastAsia" w:ascii="宋体" w:hAnsi="宋体" w:cs="宋体"/>
                <w:color w:val="000000"/>
                <w:kern w:val="0"/>
                <w:sz w:val="20"/>
                <w:szCs w:val="18"/>
              </w:rPr>
              <w:t>1013.5万元</w:t>
            </w:r>
          </w:p>
        </w:tc>
        <w:tc>
          <w:tcPr>
            <w:tcW w:w="3221"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8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9.3</w:t>
            </w:r>
          </w:p>
        </w:tc>
        <w:tc>
          <w:tcPr>
            <w:tcW w:w="1433" w:type="dxa"/>
            <w:tcBorders>
              <w:top w:val="single" w:color="auto" w:sz="4" w:space="0"/>
              <w:left w:val="single" w:color="auto" w:sz="4" w:space="0"/>
              <w:bottom w:val="single" w:color="auto" w:sz="4" w:space="0"/>
              <w:right w:val="single" w:color="auto" w:sz="4" w:space="0"/>
            </w:tcBorders>
            <w:vAlign w:val="center"/>
          </w:tcPr>
          <w:p>
            <w:pPr>
              <w:ind w:right="-121" w:rightChars="-58"/>
              <w:jc w:val="center"/>
              <w:rPr>
                <w:rFonts w:ascii="宋体" w:hAnsi="宋体" w:cs="宋体"/>
                <w:color w:val="000000"/>
                <w:kern w:val="0"/>
                <w:sz w:val="20"/>
                <w:szCs w:val="20"/>
              </w:rPr>
            </w:pPr>
            <w:r>
              <w:rPr>
                <w:rFonts w:hint="eastAsia" w:ascii="宋体" w:hAnsi="宋体" w:cs="宋体"/>
                <w:color w:val="000000"/>
                <w:kern w:val="0"/>
                <w:sz w:val="20"/>
                <w:szCs w:val="20"/>
              </w:rPr>
              <w:t>部分经费待支出</w:t>
            </w:r>
          </w:p>
        </w:tc>
      </w:tr>
      <w:tr>
        <w:tblPrEx>
          <w:tblCellMar>
            <w:top w:w="0" w:type="dxa"/>
            <w:left w:w="108" w:type="dxa"/>
            <w:bottom w:w="0" w:type="dxa"/>
            <w:right w:w="108" w:type="dxa"/>
          </w:tblCellMar>
        </w:tblPrEx>
        <w:trPr>
          <w:trHeight w:val="1373"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1375"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效</w:t>
            </w:r>
          </w:p>
          <w:p>
            <w:pPr>
              <w:widowControl/>
              <w:jc w:val="center"/>
              <w:rPr>
                <w:rFonts w:ascii="宋体" w:hAnsi="宋体" w:cs="宋体"/>
                <w:kern w:val="0"/>
                <w:sz w:val="20"/>
                <w:szCs w:val="20"/>
              </w:rPr>
            </w:pPr>
            <w:r>
              <w:rPr>
                <w:rFonts w:hint="eastAsia" w:ascii="宋体" w:hAnsi="宋体" w:cs="宋体"/>
                <w:kern w:val="0"/>
                <w:sz w:val="20"/>
                <w:szCs w:val="20"/>
              </w:rPr>
              <w:t>果</w:t>
            </w:r>
          </w:p>
          <w:p>
            <w:pPr>
              <w:widowControl/>
              <w:jc w:val="center"/>
              <w:rPr>
                <w:rFonts w:ascii="宋体" w:hAnsi="宋体" w:cs="宋体"/>
                <w:kern w:val="0"/>
                <w:sz w:val="20"/>
                <w:szCs w:val="20"/>
              </w:rPr>
            </w:pPr>
            <w:r>
              <w:rPr>
                <w:rFonts w:hint="eastAsia" w:ascii="宋体" w:hAnsi="宋体" w:cs="宋体"/>
                <w:kern w:val="0"/>
                <w:sz w:val="20"/>
                <w:szCs w:val="20"/>
              </w:rPr>
              <w:t>指</w:t>
            </w:r>
          </w:p>
          <w:p>
            <w:pPr>
              <w:widowControl/>
              <w:jc w:val="center"/>
              <w:rPr>
                <w:rFonts w:ascii="宋体" w:hAnsi="宋体" w:cs="宋体"/>
                <w:kern w:val="0"/>
                <w:sz w:val="20"/>
                <w:szCs w:val="20"/>
              </w:rPr>
            </w:pPr>
            <w:r>
              <w:rPr>
                <w:rFonts w:hint="eastAsia" w:ascii="宋体" w:hAnsi="宋体" w:cs="宋体"/>
                <w:kern w:val="0"/>
                <w:sz w:val="20"/>
                <w:szCs w:val="20"/>
              </w:rPr>
              <w:t>标</w:t>
            </w:r>
          </w:p>
          <w:p>
            <w:pPr>
              <w:widowControl/>
              <w:jc w:val="center"/>
              <w:rPr>
                <w:rFonts w:ascii="宋体" w:hAnsi="宋体" w:cs="宋体"/>
                <w:kern w:val="0"/>
                <w:sz w:val="20"/>
                <w:szCs w:val="20"/>
              </w:rPr>
            </w:pPr>
            <w:r>
              <w:rPr>
                <w:rFonts w:hint="eastAsia" w:ascii="宋体" w:hAnsi="宋体" w:cs="宋体"/>
                <w:kern w:val="0"/>
                <w:sz w:val="20"/>
                <w:szCs w:val="20"/>
              </w:rPr>
              <w:t>(40分)</w:t>
            </w:r>
          </w:p>
        </w:tc>
        <w:tc>
          <w:tcPr>
            <w:tcW w:w="1597"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效益</w:t>
            </w:r>
          </w:p>
          <w:p>
            <w:pPr>
              <w:widowControl/>
              <w:jc w:val="center"/>
              <w:rPr>
                <w:rFonts w:ascii="宋体" w:hAnsi="宋体" w:cs="宋体"/>
                <w:kern w:val="0"/>
                <w:sz w:val="20"/>
                <w:szCs w:val="20"/>
              </w:rPr>
            </w:pPr>
            <w:r>
              <w:rPr>
                <w:rFonts w:hint="eastAsia" w:ascii="宋体" w:hAnsi="宋体" w:cs="宋体"/>
                <w:kern w:val="0"/>
                <w:sz w:val="20"/>
                <w:szCs w:val="20"/>
              </w:rPr>
              <w:t>指标</w:t>
            </w:r>
          </w:p>
          <w:p>
            <w:pPr>
              <w:widowControl/>
              <w:jc w:val="center"/>
              <w:rPr>
                <w:rFonts w:ascii="宋体" w:hAnsi="宋体" w:cs="宋体"/>
                <w:kern w:val="0"/>
                <w:sz w:val="20"/>
                <w:szCs w:val="20"/>
              </w:rPr>
            </w:pPr>
            <w:r>
              <w:rPr>
                <w:rFonts w:hint="eastAsia" w:ascii="宋体" w:hAnsi="宋体" w:cs="宋体"/>
                <w:kern w:val="0"/>
                <w:sz w:val="20"/>
                <w:szCs w:val="20"/>
              </w:rPr>
              <w:t>（20分）</w:t>
            </w:r>
          </w:p>
        </w:tc>
        <w:tc>
          <w:tcPr>
            <w:tcW w:w="2368" w:type="dxa"/>
            <w:tcBorders>
              <w:top w:val="single" w:color="auto" w:sz="4" w:space="0"/>
              <w:left w:val="nil"/>
              <w:bottom w:val="single" w:color="auto" w:sz="4" w:space="0"/>
              <w:right w:val="single" w:color="auto" w:sz="4" w:space="0"/>
            </w:tcBorders>
            <w:vAlign w:val="center"/>
          </w:tcPr>
          <w:p>
            <w:pPr>
              <w:widowControl/>
              <w:jc w:val="left"/>
              <w:rPr>
                <w:rFonts w:ascii="宋体" w:hAnsi="宋体"/>
                <w:sz w:val="20"/>
                <w:szCs w:val="20"/>
              </w:rPr>
            </w:pPr>
            <w:r>
              <w:rPr>
                <w:rFonts w:hint="eastAsia" w:ascii="宋体" w:hAnsi="宋体"/>
                <w:sz w:val="20"/>
                <w:szCs w:val="20"/>
              </w:rPr>
              <w:t>社会效益</w:t>
            </w:r>
          </w:p>
        </w:tc>
        <w:tc>
          <w:tcPr>
            <w:tcW w:w="770" w:type="dxa"/>
            <w:tcBorders>
              <w:top w:val="single" w:color="auto" w:sz="4" w:space="0"/>
              <w:left w:val="nil"/>
              <w:bottom w:val="single" w:color="auto" w:sz="4" w:space="0"/>
              <w:right w:val="single" w:color="auto" w:sz="4" w:space="0"/>
            </w:tcBorders>
            <w:vAlign w:val="center"/>
          </w:tcPr>
          <w:p>
            <w:pPr>
              <w:widowControl/>
              <w:ind w:firstLine="200" w:firstLineChars="100"/>
              <w:jc w:val="left"/>
              <w:rPr>
                <w:rFonts w:ascii="宋体" w:hAnsi="宋体"/>
                <w:sz w:val="20"/>
                <w:szCs w:val="20"/>
              </w:rPr>
            </w:pPr>
            <w:r>
              <w:rPr>
                <w:rFonts w:hint="eastAsia" w:ascii="宋体" w:hAnsi="宋体"/>
                <w:sz w:val="20"/>
                <w:szCs w:val="20"/>
              </w:rPr>
              <w:t>10</w:t>
            </w:r>
          </w:p>
        </w:tc>
        <w:tc>
          <w:tcPr>
            <w:tcW w:w="1469" w:type="dxa"/>
            <w:tcBorders>
              <w:top w:val="single" w:color="auto" w:sz="4" w:space="0"/>
              <w:left w:val="nil"/>
              <w:bottom w:val="single" w:color="auto" w:sz="4" w:space="0"/>
              <w:right w:val="single" w:color="auto" w:sz="4" w:space="0"/>
            </w:tcBorders>
            <w:vAlign w:val="center"/>
          </w:tcPr>
          <w:p>
            <w:pPr>
              <w:widowControl/>
              <w:rPr>
                <w:rFonts w:ascii="宋体" w:hAnsi="宋体" w:cs="宋体"/>
                <w:sz w:val="20"/>
                <w:szCs w:val="20"/>
              </w:rPr>
            </w:pPr>
            <w:r>
              <w:rPr>
                <w:rFonts w:hint="eastAsia" w:ascii="宋体" w:hAnsi="宋体" w:cs="宋体"/>
                <w:color w:val="000000"/>
                <w:kern w:val="0"/>
                <w:sz w:val="20"/>
                <w:szCs w:val="18"/>
              </w:rPr>
              <w:t>改良地块土质，使其符合种植条件，提升生态环境品质。</w:t>
            </w:r>
          </w:p>
        </w:tc>
        <w:tc>
          <w:tcPr>
            <w:tcW w:w="1279" w:type="dxa"/>
            <w:tcBorders>
              <w:top w:val="single" w:color="auto" w:sz="4" w:space="0"/>
              <w:left w:val="nil"/>
              <w:bottom w:val="single" w:color="auto" w:sz="4" w:space="0"/>
              <w:right w:val="single" w:color="auto" w:sz="4" w:space="0"/>
            </w:tcBorders>
            <w:vAlign w:val="center"/>
          </w:tcPr>
          <w:p>
            <w:pPr>
              <w:jc w:val="center"/>
              <w:rPr>
                <w:rFonts w:ascii="宋体" w:hAnsi="宋体"/>
                <w:sz w:val="20"/>
                <w:szCs w:val="20"/>
              </w:rPr>
            </w:pPr>
            <w:r>
              <w:rPr>
                <w:rFonts w:hint="eastAsia" w:ascii="宋体" w:hAnsi="宋体"/>
                <w:sz w:val="20"/>
                <w:szCs w:val="20"/>
              </w:rPr>
              <w:t>已验收地块效果实现95%</w:t>
            </w:r>
          </w:p>
        </w:tc>
        <w:tc>
          <w:tcPr>
            <w:tcW w:w="3221"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1.若为定性指标，则根据“四档”原则分别按照指标分值的100-90%(含90%)、90-75%(含75%)、75-60%（含60%）、60-0%来记分。</w:t>
            </w:r>
          </w:p>
          <w:p>
            <w:pPr>
              <w:widowControl/>
              <w:jc w:val="left"/>
              <w:rPr>
                <w:rFonts w:ascii="宋体" w:hAnsi="宋体" w:cs="宋体"/>
                <w:color w:val="000000"/>
                <w:kern w:val="0"/>
                <w:sz w:val="20"/>
                <w:szCs w:val="20"/>
              </w:rPr>
            </w:pPr>
            <w:r>
              <w:rPr>
                <w:rFonts w:hint="eastAsia" w:ascii="宋体" w:hAnsi="宋体" w:cs="宋体"/>
                <w:color w:val="000000"/>
                <w:kern w:val="0"/>
                <w:sz w:val="20"/>
                <w:szCs w:val="20"/>
              </w:rPr>
              <w:t>2.若为定量指标，完成值达到指标值，记满分；未达到指标值，按B/A或A/B*该指标分值记分。</w:t>
            </w:r>
          </w:p>
        </w:tc>
        <w:tc>
          <w:tcPr>
            <w:tcW w:w="8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9</w:t>
            </w:r>
          </w:p>
        </w:tc>
        <w:tc>
          <w:tcPr>
            <w:tcW w:w="1433"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r>
      <w:tr>
        <w:tblPrEx>
          <w:tblCellMar>
            <w:top w:w="0" w:type="dxa"/>
            <w:left w:w="108" w:type="dxa"/>
            <w:bottom w:w="0" w:type="dxa"/>
            <w:right w:w="108" w:type="dxa"/>
          </w:tblCellMar>
        </w:tblPrEx>
        <w:trPr>
          <w:trHeight w:val="713"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0"/>
                <w:szCs w:val="20"/>
              </w:rPr>
            </w:pPr>
          </w:p>
        </w:tc>
        <w:tc>
          <w:tcPr>
            <w:tcW w:w="1597"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p>
        </w:tc>
        <w:tc>
          <w:tcPr>
            <w:tcW w:w="2368" w:type="dxa"/>
            <w:tcBorders>
              <w:top w:val="single" w:color="auto" w:sz="4" w:space="0"/>
              <w:left w:val="nil"/>
              <w:bottom w:val="single" w:color="auto" w:sz="4" w:space="0"/>
              <w:right w:val="single" w:color="auto" w:sz="4" w:space="0"/>
            </w:tcBorders>
            <w:vAlign w:val="center"/>
          </w:tcPr>
          <w:p>
            <w:pPr>
              <w:widowControl/>
              <w:jc w:val="left"/>
              <w:rPr>
                <w:rFonts w:ascii="宋体" w:hAnsi="宋体"/>
                <w:sz w:val="20"/>
                <w:szCs w:val="20"/>
              </w:rPr>
            </w:pPr>
            <w:r>
              <w:rPr>
                <w:rFonts w:hint="eastAsia" w:ascii="宋体" w:hAnsi="宋体"/>
                <w:sz w:val="20"/>
                <w:szCs w:val="20"/>
              </w:rPr>
              <w:t>可持续影响</w:t>
            </w:r>
          </w:p>
        </w:tc>
        <w:tc>
          <w:tcPr>
            <w:tcW w:w="770" w:type="dxa"/>
            <w:tcBorders>
              <w:top w:val="single" w:color="auto" w:sz="4" w:space="0"/>
              <w:left w:val="nil"/>
              <w:bottom w:val="single" w:color="auto" w:sz="4" w:space="0"/>
              <w:right w:val="single" w:color="auto" w:sz="4" w:space="0"/>
            </w:tcBorders>
            <w:vAlign w:val="center"/>
          </w:tcPr>
          <w:p>
            <w:pPr>
              <w:widowControl/>
              <w:ind w:firstLine="200" w:firstLineChars="100"/>
              <w:jc w:val="left"/>
              <w:rPr>
                <w:rFonts w:ascii="宋体" w:hAnsi="宋体"/>
                <w:sz w:val="20"/>
                <w:szCs w:val="20"/>
              </w:rPr>
            </w:pPr>
            <w:r>
              <w:rPr>
                <w:rFonts w:hint="eastAsia" w:ascii="宋体" w:hAnsi="宋体" w:cs="宋体"/>
                <w:color w:val="000000"/>
                <w:kern w:val="0"/>
                <w:sz w:val="20"/>
                <w:szCs w:val="18"/>
              </w:rPr>
              <w:t>10</w:t>
            </w:r>
          </w:p>
        </w:tc>
        <w:tc>
          <w:tcPr>
            <w:tcW w:w="1469" w:type="dxa"/>
            <w:tcBorders>
              <w:top w:val="single" w:color="auto" w:sz="4" w:space="0"/>
              <w:left w:val="nil"/>
              <w:bottom w:val="single" w:color="auto" w:sz="4" w:space="0"/>
              <w:right w:val="single" w:color="auto" w:sz="4" w:space="0"/>
            </w:tcBorders>
            <w:vAlign w:val="center"/>
          </w:tcPr>
          <w:p>
            <w:pPr>
              <w:widowControl/>
              <w:rPr>
                <w:rFonts w:ascii="宋体" w:hAnsi="宋体"/>
                <w:sz w:val="20"/>
                <w:szCs w:val="20"/>
              </w:rPr>
            </w:pPr>
            <w:r>
              <w:rPr>
                <w:rFonts w:hint="eastAsia" w:ascii="宋体" w:hAnsi="宋体" w:cs="宋体"/>
                <w:color w:val="000000"/>
                <w:kern w:val="0"/>
                <w:sz w:val="20"/>
                <w:szCs w:val="18"/>
              </w:rPr>
              <w:t>提升百姓人居环境质量。</w:t>
            </w:r>
          </w:p>
        </w:tc>
        <w:tc>
          <w:tcPr>
            <w:tcW w:w="1279" w:type="dxa"/>
            <w:tcBorders>
              <w:top w:val="single" w:color="auto" w:sz="4" w:space="0"/>
              <w:left w:val="nil"/>
              <w:bottom w:val="single" w:color="auto" w:sz="4" w:space="0"/>
              <w:right w:val="single" w:color="auto" w:sz="4" w:space="0"/>
            </w:tcBorders>
            <w:vAlign w:val="center"/>
          </w:tcPr>
          <w:p>
            <w:pPr>
              <w:jc w:val="center"/>
              <w:rPr>
                <w:rFonts w:ascii="宋体" w:hAnsi="宋体"/>
                <w:sz w:val="20"/>
                <w:szCs w:val="20"/>
              </w:rPr>
            </w:pPr>
            <w:r>
              <w:rPr>
                <w:rFonts w:hint="eastAsia" w:ascii="宋体" w:hAnsi="宋体"/>
                <w:sz w:val="20"/>
                <w:szCs w:val="20"/>
              </w:rPr>
              <w:t>已验收地块效果实现95%</w:t>
            </w:r>
          </w:p>
        </w:tc>
        <w:tc>
          <w:tcPr>
            <w:tcW w:w="3221"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8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9</w:t>
            </w:r>
          </w:p>
        </w:tc>
        <w:tc>
          <w:tcPr>
            <w:tcW w:w="1433"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r>
      <w:tr>
        <w:tblPrEx>
          <w:tblCellMar>
            <w:top w:w="0" w:type="dxa"/>
            <w:left w:w="108" w:type="dxa"/>
            <w:bottom w:w="0" w:type="dxa"/>
            <w:right w:w="108" w:type="dxa"/>
          </w:tblCellMar>
        </w:tblPrEx>
        <w:trPr>
          <w:trHeight w:val="920"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13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18"/>
              </w:rPr>
            </w:pPr>
            <w:r>
              <w:rPr>
                <w:rFonts w:hint="eastAsia" w:ascii="宋体" w:hAnsi="宋体" w:cs="宋体"/>
                <w:kern w:val="0"/>
                <w:sz w:val="20"/>
                <w:szCs w:val="18"/>
              </w:rPr>
              <w:t>服务对象</w:t>
            </w:r>
            <w:r>
              <w:rPr>
                <w:rFonts w:hint="eastAsia" w:ascii="宋体" w:hAnsi="宋体" w:cs="宋体"/>
                <w:kern w:val="0"/>
                <w:sz w:val="20"/>
                <w:szCs w:val="18"/>
              </w:rPr>
              <w:br w:type="textWrapping"/>
            </w:r>
            <w:r>
              <w:rPr>
                <w:rFonts w:hint="eastAsia" w:ascii="宋体" w:hAnsi="宋体" w:cs="宋体"/>
                <w:kern w:val="0"/>
                <w:sz w:val="20"/>
                <w:szCs w:val="18"/>
              </w:rPr>
              <w:t>满意度指标</w:t>
            </w:r>
          </w:p>
          <w:p>
            <w:pPr>
              <w:widowControl/>
              <w:jc w:val="center"/>
              <w:rPr>
                <w:rFonts w:ascii="宋体" w:hAnsi="宋体" w:cs="宋体"/>
                <w:kern w:val="0"/>
                <w:sz w:val="20"/>
                <w:szCs w:val="20"/>
              </w:rPr>
            </w:pPr>
            <w:r>
              <w:rPr>
                <w:rFonts w:hint="eastAsia" w:ascii="宋体" w:hAnsi="宋体" w:cs="宋体"/>
                <w:kern w:val="0"/>
                <w:sz w:val="20"/>
                <w:szCs w:val="18"/>
              </w:rPr>
              <w:t>（20分）</w:t>
            </w:r>
          </w:p>
        </w:tc>
        <w:tc>
          <w:tcPr>
            <w:tcW w:w="2368" w:type="dxa"/>
            <w:tcBorders>
              <w:top w:val="nil"/>
              <w:left w:val="nil"/>
              <w:bottom w:val="single" w:color="auto" w:sz="4" w:space="0"/>
              <w:right w:val="single" w:color="auto" w:sz="4" w:space="0"/>
            </w:tcBorders>
            <w:vAlign w:val="center"/>
          </w:tcPr>
          <w:p>
            <w:pPr>
              <w:widowControl/>
              <w:jc w:val="left"/>
              <w:rPr>
                <w:rFonts w:ascii="宋体" w:hAnsi="宋体"/>
                <w:sz w:val="20"/>
                <w:szCs w:val="20"/>
              </w:rPr>
            </w:pPr>
            <w:r>
              <w:rPr>
                <w:rFonts w:hint="eastAsia" w:ascii="宋体" w:hAnsi="宋体" w:cs="宋体"/>
                <w:color w:val="000000"/>
                <w:kern w:val="0"/>
                <w:sz w:val="20"/>
                <w:szCs w:val="18"/>
              </w:rPr>
              <w:t>对周边群众就平原造林复垦工作带来的环境改善进行满意度调查</w:t>
            </w:r>
          </w:p>
        </w:tc>
        <w:tc>
          <w:tcPr>
            <w:tcW w:w="770" w:type="dxa"/>
            <w:tcBorders>
              <w:top w:val="nil"/>
              <w:left w:val="nil"/>
              <w:bottom w:val="single" w:color="auto" w:sz="4" w:space="0"/>
              <w:right w:val="single" w:color="auto" w:sz="4" w:space="0"/>
            </w:tcBorders>
            <w:vAlign w:val="center"/>
          </w:tcPr>
          <w:p>
            <w:pPr>
              <w:widowControl/>
              <w:ind w:firstLine="200" w:firstLineChars="100"/>
              <w:jc w:val="left"/>
              <w:rPr>
                <w:rFonts w:ascii="宋体" w:hAnsi="宋体"/>
                <w:sz w:val="20"/>
                <w:szCs w:val="20"/>
              </w:rPr>
            </w:pPr>
            <w:r>
              <w:rPr>
                <w:rFonts w:hint="eastAsia" w:ascii="宋体" w:hAnsi="宋体" w:cs="宋体"/>
                <w:color w:val="000000"/>
                <w:kern w:val="0"/>
                <w:sz w:val="20"/>
                <w:szCs w:val="18"/>
              </w:rPr>
              <w:t>20</w:t>
            </w:r>
          </w:p>
        </w:tc>
        <w:tc>
          <w:tcPr>
            <w:tcW w:w="1469" w:type="dxa"/>
            <w:tcBorders>
              <w:top w:val="nil"/>
              <w:left w:val="nil"/>
              <w:bottom w:val="single" w:color="auto" w:sz="4" w:space="0"/>
              <w:right w:val="single" w:color="auto" w:sz="4" w:space="0"/>
            </w:tcBorders>
            <w:vAlign w:val="center"/>
          </w:tcPr>
          <w:p>
            <w:pPr>
              <w:rPr>
                <w:rFonts w:ascii="宋体" w:hAnsi="宋体" w:cs="宋体"/>
                <w:sz w:val="20"/>
                <w:szCs w:val="20"/>
              </w:rPr>
            </w:pPr>
            <w:r>
              <w:rPr>
                <w:rFonts w:hint="eastAsia" w:ascii="宋体" w:hAnsi="宋体"/>
                <w:sz w:val="18"/>
                <w:szCs w:val="18"/>
              </w:rPr>
              <w:t>好评率定性测量</w:t>
            </w:r>
          </w:p>
        </w:tc>
        <w:tc>
          <w:tcPr>
            <w:tcW w:w="1279" w:type="dxa"/>
            <w:tcBorders>
              <w:top w:val="nil"/>
              <w:left w:val="nil"/>
              <w:bottom w:val="single" w:color="auto" w:sz="4" w:space="0"/>
              <w:right w:val="single" w:color="auto" w:sz="4" w:space="0"/>
            </w:tcBorders>
            <w:vAlign w:val="center"/>
          </w:tcPr>
          <w:p>
            <w:pPr>
              <w:jc w:val="center"/>
              <w:rPr>
                <w:rFonts w:ascii="宋体" w:hAnsi="宋体"/>
                <w:sz w:val="20"/>
                <w:szCs w:val="20"/>
              </w:rPr>
            </w:pPr>
            <w:r>
              <w:rPr>
                <w:rFonts w:hint="eastAsia" w:ascii="宋体" w:hAnsi="宋体"/>
                <w:sz w:val="18"/>
                <w:szCs w:val="18"/>
              </w:rPr>
              <w:t>好评率达90%</w:t>
            </w:r>
          </w:p>
        </w:tc>
        <w:tc>
          <w:tcPr>
            <w:tcW w:w="3221" w:type="dxa"/>
            <w:gridSpan w:val="2"/>
            <w:tcBorders>
              <w:top w:val="single" w:color="auto" w:sz="4" w:space="0"/>
              <w:left w:val="single" w:color="auto" w:sz="4" w:space="0"/>
              <w:bottom w:val="single" w:color="auto" w:sz="4" w:space="0"/>
              <w:right w:val="nil"/>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同效益指标得分计算方式。</w:t>
            </w:r>
          </w:p>
        </w:tc>
        <w:tc>
          <w:tcPr>
            <w:tcW w:w="8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w:t>
            </w:r>
          </w:p>
        </w:tc>
        <w:tc>
          <w:tcPr>
            <w:tcW w:w="1433" w:type="dxa"/>
            <w:tcBorders>
              <w:top w:val="single" w:color="auto" w:sz="4" w:space="0"/>
              <w:left w:val="nil"/>
              <w:bottom w:val="single" w:color="auto" w:sz="4" w:space="0"/>
              <w:right w:val="single" w:color="auto" w:sz="4" w:space="0"/>
            </w:tcBorders>
            <w:vAlign w:val="center"/>
          </w:tcPr>
          <w:p>
            <w:pPr>
              <w:widowControl/>
              <w:rPr>
                <w:rFonts w:ascii="宋体" w:hAnsi="宋体" w:cs="宋体"/>
                <w:color w:val="000000"/>
                <w:kern w:val="0"/>
                <w:sz w:val="20"/>
                <w:szCs w:val="20"/>
              </w:rPr>
            </w:pPr>
          </w:p>
        </w:tc>
      </w:tr>
      <w:tr>
        <w:tblPrEx>
          <w:tblCellMar>
            <w:top w:w="0" w:type="dxa"/>
            <w:left w:w="108" w:type="dxa"/>
            <w:bottom w:w="0" w:type="dxa"/>
            <w:right w:w="108" w:type="dxa"/>
          </w:tblCellMar>
        </w:tblPrEx>
        <w:trPr>
          <w:trHeight w:val="433" w:hRule="atLeast"/>
          <w:jc w:val="center"/>
        </w:trPr>
        <w:tc>
          <w:tcPr>
            <w:tcW w:w="12972" w:type="dxa"/>
            <w:gridSpan w:val="9"/>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总分</w:t>
            </w:r>
          </w:p>
        </w:tc>
        <w:tc>
          <w:tcPr>
            <w:tcW w:w="223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20"/>
                <w:szCs w:val="20"/>
              </w:rPr>
            </w:pPr>
            <w:r>
              <w:rPr>
                <w:rFonts w:hint="eastAsia" w:ascii="宋体" w:hAnsi="宋体" w:cs="宋体"/>
                <w:b/>
                <w:color w:val="000000"/>
                <w:kern w:val="0"/>
                <w:sz w:val="20"/>
                <w:szCs w:val="20"/>
              </w:rPr>
              <w:t>93.12</w:t>
            </w:r>
          </w:p>
        </w:tc>
      </w:tr>
      <w:tr>
        <w:tblPrEx>
          <w:tblCellMar>
            <w:top w:w="0" w:type="dxa"/>
            <w:left w:w="108" w:type="dxa"/>
            <w:bottom w:w="0" w:type="dxa"/>
            <w:right w:w="108" w:type="dxa"/>
          </w:tblCellMar>
        </w:tblPrEx>
        <w:trPr>
          <w:trHeight w:val="387" w:hRule="atLeast"/>
          <w:jc w:val="center"/>
        </w:trPr>
        <w:tc>
          <w:tcPr>
            <w:tcW w:w="15205" w:type="dxa"/>
            <w:gridSpan w:val="11"/>
            <w:tcBorders>
              <w:top w:val="single" w:color="auto" w:sz="4" w:space="0"/>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注：1.得分一档最高不能超过该指标分值上限。</w:t>
            </w:r>
          </w:p>
        </w:tc>
      </w:tr>
      <w:tr>
        <w:tblPrEx>
          <w:tblCellMar>
            <w:top w:w="0" w:type="dxa"/>
            <w:left w:w="108" w:type="dxa"/>
            <w:bottom w:w="0" w:type="dxa"/>
            <w:right w:w="108" w:type="dxa"/>
          </w:tblCellMar>
        </w:tblPrEx>
        <w:trPr>
          <w:trHeight w:val="728"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tblPrEx>
          <w:tblCellMar>
            <w:top w:w="0" w:type="dxa"/>
            <w:left w:w="108" w:type="dxa"/>
            <w:bottom w:w="0" w:type="dxa"/>
            <w:right w:w="108" w:type="dxa"/>
          </w:tblCellMar>
        </w:tblPrEx>
        <w:trPr>
          <w:trHeight w:val="695"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tblPrEx>
          <w:tblCellMar>
            <w:top w:w="0" w:type="dxa"/>
            <w:left w:w="108" w:type="dxa"/>
            <w:bottom w:w="0" w:type="dxa"/>
            <w:right w:w="108" w:type="dxa"/>
          </w:tblCellMar>
        </w:tblPrEx>
        <w:trPr>
          <w:trHeight w:val="99"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4.请在“未完成原因分析”中说明偏离目标、不能完成目标的原因及拟采取的措施。</w:t>
            </w:r>
          </w:p>
        </w:tc>
      </w:tr>
    </w:tbl>
    <w:p>
      <w:pPr>
        <w:spacing w:line="360" w:lineRule="auto"/>
        <w:outlineLvl w:val="0"/>
        <w:rPr>
          <w:rFonts w:ascii="仿宋_GB2312" w:hAnsi="黑体" w:eastAsia="仿宋_GB2312"/>
          <w:sz w:val="28"/>
          <w:szCs w:val="28"/>
        </w:rPr>
      </w:pPr>
    </w:p>
    <w:sectPr>
      <w:pgSz w:w="16838" w:h="11906" w:orient="landscape"/>
      <w:pgMar w:top="1134" w:right="1134" w:bottom="1134" w:left="1134"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方正小标宋简体">
    <w:altName w:val="黑体"/>
    <w:panose1 w:val="00000000000000000000"/>
    <w:charset w:val="86"/>
    <w:family w:val="script"/>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Leelawadee UI">
    <w:panose1 w:val="020B0502040204020203"/>
    <w:charset w:val="00"/>
    <w:family w:val="swiss"/>
    <w:pitch w:val="default"/>
    <w:sig w:usb0="83000003" w:usb1="00000000" w:usb2="00010000" w:usb3="00000001" w:csb0="000101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8"/>
      </w:rPr>
    </w:pPr>
    <w:r>
      <w:fldChar w:fldCharType="begin"/>
    </w:r>
    <w:r>
      <w:rPr>
        <w:rStyle w:val="18"/>
      </w:rPr>
      <w:instrText xml:space="preserve">PAGE  </w:instrText>
    </w:r>
    <w:r>
      <w:fldChar w:fldCharType="separate"/>
    </w:r>
    <w:r>
      <w:rPr>
        <w:rStyle w:val="18"/>
      </w:rPr>
      <w:t>10</w:t>
    </w:r>
    <w:r>
      <w:fldChar w:fldCharType="end"/>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8"/>
      </w:rPr>
    </w:pPr>
    <w:r>
      <w:fldChar w:fldCharType="begin"/>
    </w:r>
    <w:r>
      <w:rPr>
        <w:rStyle w:val="18"/>
      </w:rPr>
      <w:instrText xml:space="preserve">PAGE  </w:instrText>
    </w:r>
    <w:r>
      <w:fldChar w:fldCharType="separate"/>
    </w:r>
    <w:r>
      <w:rPr>
        <w:rStyle w:val="18"/>
      </w:rPr>
      <w:t>15</w:t>
    </w:r>
    <w:r>
      <w:fldChar w:fldCharType="end"/>
    </w: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fldChar w:fldCharType="begin"/>
    </w:r>
    <w:r>
      <w:instrText xml:space="preserve">PAGE   \* MERGEFORMAT</w:instrText>
    </w:r>
    <w:r>
      <w:fldChar w:fldCharType="separate"/>
    </w:r>
    <w:r>
      <w:rPr>
        <w:lang w:val="zh-CN"/>
      </w:rPr>
      <w:t>2</w:t>
    </w:r>
    <w:r>
      <w:fldChar w:fldCharType="end"/>
    </w:r>
  </w:p>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8</w:t>
                          </w:r>
                          <w:r>
                            <w:rPr>
                              <w:rFonts w:hint="eastAsia" w:ascii="宋体" w:hAnsi="宋体" w:cs="宋体"/>
                              <w:sz w:val="28"/>
                              <w:szCs w:val="2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EUtPzCAQAAjwMAAA4AAAAAAAAAAQAgAAAAHgEAAGRycy9lMm9Eb2MueG1sUEsF&#10;BgAAAAAGAAYAWQEAAFIFAAAAAA==&#10;">
              <v:fill on="f" focussize="0,0"/>
              <v:stroke on="f"/>
              <v:imagedata o:title=""/>
              <o:lock v:ext="edit" aspectratio="f"/>
              <v:textbox inset="0mm,0mm,0mm,0mm" style="mso-fit-shape-to-text:t;">
                <w:txbxContent>
                  <w:p>
                    <w:pPr>
                      <w:snapToGrid w:val="0"/>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8</w:t>
                    </w:r>
                    <w:r>
                      <w:rPr>
                        <w:rFonts w:hint="eastAsia" w:ascii="宋体" w:hAnsi="宋体" w:cs="宋体"/>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D84B22"/>
    <w:multiLevelType w:val="singleLevel"/>
    <w:tmpl w:val="85D84B22"/>
    <w:lvl w:ilvl="0" w:tentative="0">
      <w:start w:val="1"/>
      <w:numFmt w:val="decimal"/>
      <w:suff w:val="nothing"/>
      <w:lvlText w:val="%1、"/>
      <w:lvlJc w:val="left"/>
    </w:lvl>
  </w:abstractNum>
  <w:abstractNum w:abstractNumId="1">
    <w:nsid w:val="8E48035A"/>
    <w:multiLevelType w:val="singleLevel"/>
    <w:tmpl w:val="8E48035A"/>
    <w:lvl w:ilvl="0" w:tentative="0">
      <w:start w:val="2"/>
      <w:numFmt w:val="decimal"/>
      <w:suff w:val="nothing"/>
      <w:lvlText w:val="%1、"/>
      <w:lvlJc w:val="left"/>
    </w:lvl>
  </w:abstractNum>
  <w:abstractNum w:abstractNumId="2">
    <w:nsid w:val="0890BEA2"/>
    <w:multiLevelType w:val="singleLevel"/>
    <w:tmpl w:val="0890BEA2"/>
    <w:lvl w:ilvl="0" w:tentative="0">
      <w:start w:val="1"/>
      <w:numFmt w:val="decimalFullWidth"/>
      <w:lvlText w:val="%1."/>
      <w:lvlJc w:val="left"/>
      <w:pPr>
        <w:tabs>
          <w:tab w:val="left" w:pos="312"/>
        </w:tabs>
      </w:pPr>
      <w:rPr>
        <w:rFonts w:hint="eastAsia"/>
      </w:rPr>
    </w:lvl>
  </w:abstractNum>
  <w:abstractNum w:abstractNumId="3">
    <w:nsid w:val="250B1107"/>
    <w:multiLevelType w:val="singleLevel"/>
    <w:tmpl w:val="250B1107"/>
    <w:lvl w:ilvl="0" w:tentative="0">
      <w:start w:val="1"/>
      <w:numFmt w:val="decimal"/>
      <w:suff w:val="nothing"/>
      <w:lvlText w:val="%1、"/>
      <w:lvlJc w:val="left"/>
    </w:lvl>
  </w:abstractNum>
  <w:abstractNum w:abstractNumId="4">
    <w:nsid w:val="297BEF4D"/>
    <w:multiLevelType w:val="singleLevel"/>
    <w:tmpl w:val="297BEF4D"/>
    <w:lvl w:ilvl="0" w:tentative="0">
      <w:start w:val="2"/>
      <w:numFmt w:val="chineseCounting"/>
      <w:suff w:val="nothing"/>
      <w:lvlText w:val="（%1）"/>
      <w:lvlJc w:val="left"/>
      <w:rPr>
        <w:rFonts w:hint="eastAsia"/>
      </w:rPr>
    </w:lvl>
  </w:abstractNum>
  <w:abstractNum w:abstractNumId="5">
    <w:nsid w:val="51CD151F"/>
    <w:multiLevelType w:val="singleLevel"/>
    <w:tmpl w:val="51CD151F"/>
    <w:lvl w:ilvl="0" w:tentative="0">
      <w:start w:val="2"/>
      <w:numFmt w:val="chineseCounting"/>
      <w:suff w:val="nothing"/>
      <w:lvlText w:val="（%1）"/>
      <w:lvlJc w:val="left"/>
      <w:rPr>
        <w:rFonts w:hint="eastAsia"/>
      </w:rPr>
    </w:lvl>
  </w:abstractNum>
  <w:abstractNum w:abstractNumId="6">
    <w:nsid w:val="6C8DAF52"/>
    <w:multiLevelType w:val="singleLevel"/>
    <w:tmpl w:val="6C8DAF52"/>
    <w:lvl w:ilvl="0" w:tentative="0">
      <w:start w:val="1"/>
      <w:numFmt w:val="decimal"/>
      <w:suff w:val="nothing"/>
      <w:lvlText w:val="%1、"/>
      <w:lvlJc w:val="left"/>
    </w:lvl>
  </w:abstractNum>
  <w:abstractNum w:abstractNumId="7">
    <w:nsid w:val="75DA03D0"/>
    <w:multiLevelType w:val="singleLevel"/>
    <w:tmpl w:val="75DA03D0"/>
    <w:lvl w:ilvl="0" w:tentative="0">
      <w:start w:val="1"/>
      <w:numFmt w:val="decimal"/>
      <w:lvlText w:val="%1."/>
      <w:lvlJc w:val="left"/>
      <w:pPr>
        <w:tabs>
          <w:tab w:val="left" w:pos="312"/>
        </w:tabs>
      </w:pPr>
    </w:lvl>
  </w:abstractNum>
  <w:num w:numId="1">
    <w:abstractNumId w:val="1"/>
  </w:num>
  <w:num w:numId="2">
    <w:abstractNumId w:val="4"/>
  </w:num>
  <w:num w:numId="3">
    <w:abstractNumId w:val="5"/>
  </w:num>
  <w:num w:numId="4">
    <w:abstractNumId w:val="3"/>
  </w:num>
  <w:num w:numId="5">
    <w:abstractNumId w:val="2"/>
  </w:num>
  <w:num w:numId="6">
    <w:abstractNumId w:val="7"/>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wZmZjOTc5NTQ5YTFkN2NhZTc2MzE3OWJhYjZhMTYifQ=="/>
    <w:docVar w:name="KSO_WPS_MARK_KEY" w:val="2ef3aa86-7775-4e2b-8729-aeebc4ea6520"/>
  </w:docVars>
  <w:rsids>
    <w:rsidRoot w:val="00100246"/>
    <w:rsid w:val="00003B03"/>
    <w:rsid w:val="000040E6"/>
    <w:rsid w:val="00011D72"/>
    <w:rsid w:val="00013CEC"/>
    <w:rsid w:val="00027CD5"/>
    <w:rsid w:val="00031717"/>
    <w:rsid w:val="00031849"/>
    <w:rsid w:val="00031B8E"/>
    <w:rsid w:val="00033EC1"/>
    <w:rsid w:val="00034224"/>
    <w:rsid w:val="00040275"/>
    <w:rsid w:val="0004719C"/>
    <w:rsid w:val="00047F6E"/>
    <w:rsid w:val="00051B00"/>
    <w:rsid w:val="0005395D"/>
    <w:rsid w:val="000601B1"/>
    <w:rsid w:val="00066E19"/>
    <w:rsid w:val="0006752F"/>
    <w:rsid w:val="00071797"/>
    <w:rsid w:val="00071860"/>
    <w:rsid w:val="0007258E"/>
    <w:rsid w:val="00077A9E"/>
    <w:rsid w:val="00077F4A"/>
    <w:rsid w:val="00077FE5"/>
    <w:rsid w:val="00080447"/>
    <w:rsid w:val="00085663"/>
    <w:rsid w:val="00095948"/>
    <w:rsid w:val="00095C26"/>
    <w:rsid w:val="00096504"/>
    <w:rsid w:val="00096B86"/>
    <w:rsid w:val="000A1770"/>
    <w:rsid w:val="000A283C"/>
    <w:rsid w:val="000B15B7"/>
    <w:rsid w:val="000B70F1"/>
    <w:rsid w:val="000C4611"/>
    <w:rsid w:val="000D6854"/>
    <w:rsid w:val="000D6BFA"/>
    <w:rsid w:val="000E0B26"/>
    <w:rsid w:val="000E3291"/>
    <w:rsid w:val="000E56A1"/>
    <w:rsid w:val="000F08FE"/>
    <w:rsid w:val="000F2A48"/>
    <w:rsid w:val="000F49BE"/>
    <w:rsid w:val="00100246"/>
    <w:rsid w:val="0010682D"/>
    <w:rsid w:val="001073C6"/>
    <w:rsid w:val="00107DB5"/>
    <w:rsid w:val="0011483D"/>
    <w:rsid w:val="00115724"/>
    <w:rsid w:val="00122DDC"/>
    <w:rsid w:val="00130995"/>
    <w:rsid w:val="00131FF9"/>
    <w:rsid w:val="00132320"/>
    <w:rsid w:val="001369A7"/>
    <w:rsid w:val="001428C5"/>
    <w:rsid w:val="001503D8"/>
    <w:rsid w:val="00157540"/>
    <w:rsid w:val="0017111F"/>
    <w:rsid w:val="00173CF6"/>
    <w:rsid w:val="00176C13"/>
    <w:rsid w:val="00177804"/>
    <w:rsid w:val="00180DAD"/>
    <w:rsid w:val="00181BD8"/>
    <w:rsid w:val="0018370E"/>
    <w:rsid w:val="001852E1"/>
    <w:rsid w:val="0018724F"/>
    <w:rsid w:val="00191568"/>
    <w:rsid w:val="001A4277"/>
    <w:rsid w:val="001A7D2E"/>
    <w:rsid w:val="001B1DF9"/>
    <w:rsid w:val="001B1E93"/>
    <w:rsid w:val="001B375E"/>
    <w:rsid w:val="001B5E87"/>
    <w:rsid w:val="001B5E91"/>
    <w:rsid w:val="001B7988"/>
    <w:rsid w:val="001D78D9"/>
    <w:rsid w:val="001E0556"/>
    <w:rsid w:val="001E2355"/>
    <w:rsid w:val="001E2379"/>
    <w:rsid w:val="001E29A9"/>
    <w:rsid w:val="001F5857"/>
    <w:rsid w:val="00206EC3"/>
    <w:rsid w:val="0021047C"/>
    <w:rsid w:val="00211E4E"/>
    <w:rsid w:val="00213D1C"/>
    <w:rsid w:val="00214C3A"/>
    <w:rsid w:val="00217517"/>
    <w:rsid w:val="00222628"/>
    <w:rsid w:val="0022396B"/>
    <w:rsid w:val="002253CB"/>
    <w:rsid w:val="002326DE"/>
    <w:rsid w:val="00234314"/>
    <w:rsid w:val="00241724"/>
    <w:rsid w:val="0024390C"/>
    <w:rsid w:val="00243EB9"/>
    <w:rsid w:val="002441F4"/>
    <w:rsid w:val="00244204"/>
    <w:rsid w:val="002448A4"/>
    <w:rsid w:val="00245A0A"/>
    <w:rsid w:val="00246C42"/>
    <w:rsid w:val="002515CC"/>
    <w:rsid w:val="00253EC4"/>
    <w:rsid w:val="00254515"/>
    <w:rsid w:val="0026479D"/>
    <w:rsid w:val="002673C4"/>
    <w:rsid w:val="0027112B"/>
    <w:rsid w:val="00271C3F"/>
    <w:rsid w:val="00272460"/>
    <w:rsid w:val="00273070"/>
    <w:rsid w:val="0027394A"/>
    <w:rsid w:val="00274D50"/>
    <w:rsid w:val="002760D5"/>
    <w:rsid w:val="00276289"/>
    <w:rsid w:val="0028081D"/>
    <w:rsid w:val="0028458C"/>
    <w:rsid w:val="002911BD"/>
    <w:rsid w:val="00291C98"/>
    <w:rsid w:val="00294DE9"/>
    <w:rsid w:val="002A1488"/>
    <w:rsid w:val="002A4C2B"/>
    <w:rsid w:val="002B19D0"/>
    <w:rsid w:val="002B3682"/>
    <w:rsid w:val="002B5464"/>
    <w:rsid w:val="002C0443"/>
    <w:rsid w:val="002C12FB"/>
    <w:rsid w:val="002C24BC"/>
    <w:rsid w:val="002D03C6"/>
    <w:rsid w:val="002D0FDF"/>
    <w:rsid w:val="002D3955"/>
    <w:rsid w:val="002D68A9"/>
    <w:rsid w:val="002D72D1"/>
    <w:rsid w:val="002E06AE"/>
    <w:rsid w:val="002E4B75"/>
    <w:rsid w:val="002E68DD"/>
    <w:rsid w:val="002F17C2"/>
    <w:rsid w:val="002F32EE"/>
    <w:rsid w:val="002F4054"/>
    <w:rsid w:val="002F5574"/>
    <w:rsid w:val="002F7B15"/>
    <w:rsid w:val="00301D20"/>
    <w:rsid w:val="00302B19"/>
    <w:rsid w:val="00303428"/>
    <w:rsid w:val="003038DE"/>
    <w:rsid w:val="003053C4"/>
    <w:rsid w:val="003058A3"/>
    <w:rsid w:val="00307DA5"/>
    <w:rsid w:val="0031169D"/>
    <w:rsid w:val="0031170D"/>
    <w:rsid w:val="00313E14"/>
    <w:rsid w:val="003167DD"/>
    <w:rsid w:val="00321BD8"/>
    <w:rsid w:val="00325687"/>
    <w:rsid w:val="00332C14"/>
    <w:rsid w:val="00335079"/>
    <w:rsid w:val="003352CE"/>
    <w:rsid w:val="00341D8E"/>
    <w:rsid w:val="003502B9"/>
    <w:rsid w:val="00351B8F"/>
    <w:rsid w:val="00353226"/>
    <w:rsid w:val="00353717"/>
    <w:rsid w:val="00354630"/>
    <w:rsid w:val="00365A24"/>
    <w:rsid w:val="003712DB"/>
    <w:rsid w:val="00373DDC"/>
    <w:rsid w:val="003816C7"/>
    <w:rsid w:val="00382A86"/>
    <w:rsid w:val="00383BCC"/>
    <w:rsid w:val="00385243"/>
    <w:rsid w:val="003925D4"/>
    <w:rsid w:val="00393366"/>
    <w:rsid w:val="003937DC"/>
    <w:rsid w:val="00393D75"/>
    <w:rsid w:val="003A2F2D"/>
    <w:rsid w:val="003A43AC"/>
    <w:rsid w:val="003A4EB6"/>
    <w:rsid w:val="003A7AE9"/>
    <w:rsid w:val="003A7BC5"/>
    <w:rsid w:val="003A7FF5"/>
    <w:rsid w:val="003B0352"/>
    <w:rsid w:val="003B4437"/>
    <w:rsid w:val="003B48C4"/>
    <w:rsid w:val="003B5E20"/>
    <w:rsid w:val="003B6DAD"/>
    <w:rsid w:val="003B735F"/>
    <w:rsid w:val="003C030C"/>
    <w:rsid w:val="003C55FC"/>
    <w:rsid w:val="003D0EC3"/>
    <w:rsid w:val="003D7274"/>
    <w:rsid w:val="003E4D82"/>
    <w:rsid w:val="003E5BC1"/>
    <w:rsid w:val="003F0D1B"/>
    <w:rsid w:val="003F1DD6"/>
    <w:rsid w:val="00401087"/>
    <w:rsid w:val="00402E26"/>
    <w:rsid w:val="004110BC"/>
    <w:rsid w:val="00411D17"/>
    <w:rsid w:val="004121B3"/>
    <w:rsid w:val="0041271F"/>
    <w:rsid w:val="0041688E"/>
    <w:rsid w:val="004170EF"/>
    <w:rsid w:val="0042093C"/>
    <w:rsid w:val="004233DD"/>
    <w:rsid w:val="00423F0A"/>
    <w:rsid w:val="00424405"/>
    <w:rsid w:val="004250C4"/>
    <w:rsid w:val="00425B25"/>
    <w:rsid w:val="00425D24"/>
    <w:rsid w:val="00426A4D"/>
    <w:rsid w:val="00427687"/>
    <w:rsid w:val="00433231"/>
    <w:rsid w:val="004334CA"/>
    <w:rsid w:val="0043506A"/>
    <w:rsid w:val="00435830"/>
    <w:rsid w:val="0043619C"/>
    <w:rsid w:val="0044475D"/>
    <w:rsid w:val="00444D1E"/>
    <w:rsid w:val="0044571A"/>
    <w:rsid w:val="0044705D"/>
    <w:rsid w:val="0045090E"/>
    <w:rsid w:val="00453E36"/>
    <w:rsid w:val="00457286"/>
    <w:rsid w:val="00460BC2"/>
    <w:rsid w:val="00461FA5"/>
    <w:rsid w:val="00463566"/>
    <w:rsid w:val="00464182"/>
    <w:rsid w:val="00471C52"/>
    <w:rsid w:val="0047460C"/>
    <w:rsid w:val="00474FF2"/>
    <w:rsid w:val="00480098"/>
    <w:rsid w:val="00481BD4"/>
    <w:rsid w:val="00484A93"/>
    <w:rsid w:val="00485B54"/>
    <w:rsid w:val="00485E12"/>
    <w:rsid w:val="004865DA"/>
    <w:rsid w:val="0048779C"/>
    <w:rsid w:val="00487AB7"/>
    <w:rsid w:val="00487ED0"/>
    <w:rsid w:val="0049193D"/>
    <w:rsid w:val="0049682C"/>
    <w:rsid w:val="004A168E"/>
    <w:rsid w:val="004A4EC7"/>
    <w:rsid w:val="004B0003"/>
    <w:rsid w:val="004C020A"/>
    <w:rsid w:val="004C03A3"/>
    <w:rsid w:val="004C0BF7"/>
    <w:rsid w:val="004C44B8"/>
    <w:rsid w:val="004C4913"/>
    <w:rsid w:val="004C73F4"/>
    <w:rsid w:val="004C7629"/>
    <w:rsid w:val="004D0D5D"/>
    <w:rsid w:val="004E27DD"/>
    <w:rsid w:val="004E3350"/>
    <w:rsid w:val="004E3911"/>
    <w:rsid w:val="004E5292"/>
    <w:rsid w:val="004F2C5B"/>
    <w:rsid w:val="004F610B"/>
    <w:rsid w:val="004F641B"/>
    <w:rsid w:val="004F71F3"/>
    <w:rsid w:val="00500D0B"/>
    <w:rsid w:val="005052FA"/>
    <w:rsid w:val="005069E1"/>
    <w:rsid w:val="00507E59"/>
    <w:rsid w:val="005122B5"/>
    <w:rsid w:val="0052381C"/>
    <w:rsid w:val="005346B3"/>
    <w:rsid w:val="005368DE"/>
    <w:rsid w:val="0054051C"/>
    <w:rsid w:val="00543E37"/>
    <w:rsid w:val="00546A84"/>
    <w:rsid w:val="00547BE2"/>
    <w:rsid w:val="0055353D"/>
    <w:rsid w:val="005606FD"/>
    <w:rsid w:val="0056187C"/>
    <w:rsid w:val="0056700F"/>
    <w:rsid w:val="00570350"/>
    <w:rsid w:val="00576B03"/>
    <w:rsid w:val="00591655"/>
    <w:rsid w:val="00591BEC"/>
    <w:rsid w:val="005940EA"/>
    <w:rsid w:val="00594448"/>
    <w:rsid w:val="005A1D6F"/>
    <w:rsid w:val="005A4D82"/>
    <w:rsid w:val="005A52A6"/>
    <w:rsid w:val="005B0DEC"/>
    <w:rsid w:val="005B368E"/>
    <w:rsid w:val="005B6E69"/>
    <w:rsid w:val="005C0015"/>
    <w:rsid w:val="005C0F5F"/>
    <w:rsid w:val="005C2BCE"/>
    <w:rsid w:val="005C2CA5"/>
    <w:rsid w:val="005C7062"/>
    <w:rsid w:val="005C7788"/>
    <w:rsid w:val="005D10B9"/>
    <w:rsid w:val="005D18DA"/>
    <w:rsid w:val="005E00DC"/>
    <w:rsid w:val="005E3BBC"/>
    <w:rsid w:val="005E3EC6"/>
    <w:rsid w:val="005E4E07"/>
    <w:rsid w:val="005E4E46"/>
    <w:rsid w:val="005E5275"/>
    <w:rsid w:val="005E7DC8"/>
    <w:rsid w:val="005E7EC9"/>
    <w:rsid w:val="005F7087"/>
    <w:rsid w:val="00611BE4"/>
    <w:rsid w:val="0061219B"/>
    <w:rsid w:val="00621419"/>
    <w:rsid w:val="00626446"/>
    <w:rsid w:val="00626BE8"/>
    <w:rsid w:val="00632804"/>
    <w:rsid w:val="006376DA"/>
    <w:rsid w:val="006459DA"/>
    <w:rsid w:val="006502E8"/>
    <w:rsid w:val="0065675C"/>
    <w:rsid w:val="0065793F"/>
    <w:rsid w:val="0066263B"/>
    <w:rsid w:val="0066713A"/>
    <w:rsid w:val="0067195C"/>
    <w:rsid w:val="006724F7"/>
    <w:rsid w:val="0067511A"/>
    <w:rsid w:val="0067539B"/>
    <w:rsid w:val="00675543"/>
    <w:rsid w:val="00677396"/>
    <w:rsid w:val="00677AD9"/>
    <w:rsid w:val="00681970"/>
    <w:rsid w:val="00690641"/>
    <w:rsid w:val="00690D88"/>
    <w:rsid w:val="00691844"/>
    <w:rsid w:val="00693DDF"/>
    <w:rsid w:val="00696F9E"/>
    <w:rsid w:val="006A374A"/>
    <w:rsid w:val="006A505E"/>
    <w:rsid w:val="006A513E"/>
    <w:rsid w:val="006A5265"/>
    <w:rsid w:val="006B0CB9"/>
    <w:rsid w:val="006B2609"/>
    <w:rsid w:val="006B2750"/>
    <w:rsid w:val="006B3678"/>
    <w:rsid w:val="006B7390"/>
    <w:rsid w:val="006C0084"/>
    <w:rsid w:val="006C107D"/>
    <w:rsid w:val="006C3600"/>
    <w:rsid w:val="006C4534"/>
    <w:rsid w:val="006C4DA3"/>
    <w:rsid w:val="006C5205"/>
    <w:rsid w:val="006C7272"/>
    <w:rsid w:val="006C75F6"/>
    <w:rsid w:val="006D3F53"/>
    <w:rsid w:val="006D60AF"/>
    <w:rsid w:val="006F5FE4"/>
    <w:rsid w:val="00701651"/>
    <w:rsid w:val="0070304E"/>
    <w:rsid w:val="007049BF"/>
    <w:rsid w:val="00704E79"/>
    <w:rsid w:val="00707A26"/>
    <w:rsid w:val="0071120F"/>
    <w:rsid w:val="00716380"/>
    <w:rsid w:val="00722165"/>
    <w:rsid w:val="00724B1C"/>
    <w:rsid w:val="007428F0"/>
    <w:rsid w:val="00742B05"/>
    <w:rsid w:val="00747613"/>
    <w:rsid w:val="00750E0E"/>
    <w:rsid w:val="007512EF"/>
    <w:rsid w:val="007551AC"/>
    <w:rsid w:val="0076101C"/>
    <w:rsid w:val="00761A93"/>
    <w:rsid w:val="00763D87"/>
    <w:rsid w:val="007670B2"/>
    <w:rsid w:val="00771795"/>
    <w:rsid w:val="00774925"/>
    <w:rsid w:val="00791185"/>
    <w:rsid w:val="0079279F"/>
    <w:rsid w:val="00793E69"/>
    <w:rsid w:val="00797A67"/>
    <w:rsid w:val="007A063C"/>
    <w:rsid w:val="007A16B0"/>
    <w:rsid w:val="007A19EA"/>
    <w:rsid w:val="007A6092"/>
    <w:rsid w:val="007A60B7"/>
    <w:rsid w:val="007A64A6"/>
    <w:rsid w:val="007A7C89"/>
    <w:rsid w:val="007B1487"/>
    <w:rsid w:val="007B2A43"/>
    <w:rsid w:val="007B326F"/>
    <w:rsid w:val="007B6A58"/>
    <w:rsid w:val="007B6C06"/>
    <w:rsid w:val="007B7B78"/>
    <w:rsid w:val="007C32B1"/>
    <w:rsid w:val="007C6887"/>
    <w:rsid w:val="007C7A22"/>
    <w:rsid w:val="007C7C62"/>
    <w:rsid w:val="007D1076"/>
    <w:rsid w:val="007D12B7"/>
    <w:rsid w:val="007D2A49"/>
    <w:rsid w:val="007D5E38"/>
    <w:rsid w:val="007D7AC4"/>
    <w:rsid w:val="007E0340"/>
    <w:rsid w:val="007E141D"/>
    <w:rsid w:val="007E1D4A"/>
    <w:rsid w:val="007E53C0"/>
    <w:rsid w:val="007E7703"/>
    <w:rsid w:val="007F0850"/>
    <w:rsid w:val="007F251D"/>
    <w:rsid w:val="007F4558"/>
    <w:rsid w:val="007F64DF"/>
    <w:rsid w:val="008050EF"/>
    <w:rsid w:val="0080652C"/>
    <w:rsid w:val="0080715F"/>
    <w:rsid w:val="008113D6"/>
    <w:rsid w:val="00812BA7"/>
    <w:rsid w:val="00813A87"/>
    <w:rsid w:val="00815F57"/>
    <w:rsid w:val="0081760B"/>
    <w:rsid w:val="008218AC"/>
    <w:rsid w:val="00825359"/>
    <w:rsid w:val="00825E13"/>
    <w:rsid w:val="00826F07"/>
    <w:rsid w:val="008337CB"/>
    <w:rsid w:val="00834A3C"/>
    <w:rsid w:val="00837658"/>
    <w:rsid w:val="00837CD4"/>
    <w:rsid w:val="008400EE"/>
    <w:rsid w:val="00840791"/>
    <w:rsid w:val="00845576"/>
    <w:rsid w:val="00850708"/>
    <w:rsid w:val="00851024"/>
    <w:rsid w:val="008526D7"/>
    <w:rsid w:val="0086238C"/>
    <w:rsid w:val="008655DC"/>
    <w:rsid w:val="0086732D"/>
    <w:rsid w:val="00870183"/>
    <w:rsid w:val="00875726"/>
    <w:rsid w:val="00877F10"/>
    <w:rsid w:val="0088225D"/>
    <w:rsid w:val="00882F8D"/>
    <w:rsid w:val="00884FB0"/>
    <w:rsid w:val="008853A5"/>
    <w:rsid w:val="008944DA"/>
    <w:rsid w:val="00894D78"/>
    <w:rsid w:val="008A6A18"/>
    <w:rsid w:val="008B033F"/>
    <w:rsid w:val="008B4003"/>
    <w:rsid w:val="008B5267"/>
    <w:rsid w:val="008B7443"/>
    <w:rsid w:val="008C179E"/>
    <w:rsid w:val="008C2379"/>
    <w:rsid w:val="008C4FF7"/>
    <w:rsid w:val="008C5C4C"/>
    <w:rsid w:val="008C7056"/>
    <w:rsid w:val="008C706D"/>
    <w:rsid w:val="008D3145"/>
    <w:rsid w:val="008E1A54"/>
    <w:rsid w:val="008E1F95"/>
    <w:rsid w:val="008E36B6"/>
    <w:rsid w:val="008E4267"/>
    <w:rsid w:val="008E4847"/>
    <w:rsid w:val="008E5FF1"/>
    <w:rsid w:val="008E63D2"/>
    <w:rsid w:val="008E6E14"/>
    <w:rsid w:val="008F1528"/>
    <w:rsid w:val="008F1AE5"/>
    <w:rsid w:val="008F4E21"/>
    <w:rsid w:val="008F55D9"/>
    <w:rsid w:val="009057DE"/>
    <w:rsid w:val="00905F97"/>
    <w:rsid w:val="00906FA3"/>
    <w:rsid w:val="0091239D"/>
    <w:rsid w:val="00912825"/>
    <w:rsid w:val="009129B8"/>
    <w:rsid w:val="00912B99"/>
    <w:rsid w:val="00912C78"/>
    <w:rsid w:val="00913E20"/>
    <w:rsid w:val="009351E9"/>
    <w:rsid w:val="00937862"/>
    <w:rsid w:val="00942279"/>
    <w:rsid w:val="009524EB"/>
    <w:rsid w:val="00962013"/>
    <w:rsid w:val="00963942"/>
    <w:rsid w:val="0096716C"/>
    <w:rsid w:val="009672B2"/>
    <w:rsid w:val="00971C66"/>
    <w:rsid w:val="00981025"/>
    <w:rsid w:val="00982515"/>
    <w:rsid w:val="0098419C"/>
    <w:rsid w:val="009843EF"/>
    <w:rsid w:val="009867F2"/>
    <w:rsid w:val="00991347"/>
    <w:rsid w:val="00996018"/>
    <w:rsid w:val="0099738E"/>
    <w:rsid w:val="009A493E"/>
    <w:rsid w:val="009A531F"/>
    <w:rsid w:val="009A6931"/>
    <w:rsid w:val="009B1F9A"/>
    <w:rsid w:val="009B1FA9"/>
    <w:rsid w:val="009B349F"/>
    <w:rsid w:val="009B4293"/>
    <w:rsid w:val="009B6715"/>
    <w:rsid w:val="009C7B74"/>
    <w:rsid w:val="009D0BE2"/>
    <w:rsid w:val="009D114E"/>
    <w:rsid w:val="009D210F"/>
    <w:rsid w:val="009D309C"/>
    <w:rsid w:val="009D37B1"/>
    <w:rsid w:val="009D4717"/>
    <w:rsid w:val="009D694D"/>
    <w:rsid w:val="009E264E"/>
    <w:rsid w:val="009F0C98"/>
    <w:rsid w:val="009F0F81"/>
    <w:rsid w:val="009F2543"/>
    <w:rsid w:val="009F256D"/>
    <w:rsid w:val="009F341E"/>
    <w:rsid w:val="009F57CE"/>
    <w:rsid w:val="00A04384"/>
    <w:rsid w:val="00A117CA"/>
    <w:rsid w:val="00A12225"/>
    <w:rsid w:val="00A14C18"/>
    <w:rsid w:val="00A174D7"/>
    <w:rsid w:val="00A25898"/>
    <w:rsid w:val="00A3071D"/>
    <w:rsid w:val="00A3182E"/>
    <w:rsid w:val="00A31A89"/>
    <w:rsid w:val="00A32F06"/>
    <w:rsid w:val="00A34934"/>
    <w:rsid w:val="00A34EFE"/>
    <w:rsid w:val="00A36546"/>
    <w:rsid w:val="00A403E1"/>
    <w:rsid w:val="00A4069C"/>
    <w:rsid w:val="00A429CB"/>
    <w:rsid w:val="00A44E87"/>
    <w:rsid w:val="00A5063C"/>
    <w:rsid w:val="00A52749"/>
    <w:rsid w:val="00A5422E"/>
    <w:rsid w:val="00A56EC1"/>
    <w:rsid w:val="00A6350C"/>
    <w:rsid w:val="00A6370B"/>
    <w:rsid w:val="00A63A73"/>
    <w:rsid w:val="00A6655C"/>
    <w:rsid w:val="00A66CBB"/>
    <w:rsid w:val="00A6704E"/>
    <w:rsid w:val="00A67EA4"/>
    <w:rsid w:val="00A83AA1"/>
    <w:rsid w:val="00A9343A"/>
    <w:rsid w:val="00A9706C"/>
    <w:rsid w:val="00A973F4"/>
    <w:rsid w:val="00A97B34"/>
    <w:rsid w:val="00AA1B5C"/>
    <w:rsid w:val="00AA2482"/>
    <w:rsid w:val="00AA7A27"/>
    <w:rsid w:val="00AB3FB0"/>
    <w:rsid w:val="00AB465D"/>
    <w:rsid w:val="00AC114C"/>
    <w:rsid w:val="00AC1478"/>
    <w:rsid w:val="00AC67C7"/>
    <w:rsid w:val="00AC6C2D"/>
    <w:rsid w:val="00AC6E17"/>
    <w:rsid w:val="00AD2FF3"/>
    <w:rsid w:val="00AD7764"/>
    <w:rsid w:val="00AD7FE2"/>
    <w:rsid w:val="00AE0DC7"/>
    <w:rsid w:val="00AE1284"/>
    <w:rsid w:val="00AE1B18"/>
    <w:rsid w:val="00AE7339"/>
    <w:rsid w:val="00AF1B0B"/>
    <w:rsid w:val="00AF242C"/>
    <w:rsid w:val="00AF3CC4"/>
    <w:rsid w:val="00AF5F8D"/>
    <w:rsid w:val="00B05903"/>
    <w:rsid w:val="00B12C7A"/>
    <w:rsid w:val="00B12E10"/>
    <w:rsid w:val="00B22BC3"/>
    <w:rsid w:val="00B25865"/>
    <w:rsid w:val="00B272B6"/>
    <w:rsid w:val="00B2771B"/>
    <w:rsid w:val="00B336E9"/>
    <w:rsid w:val="00B33AE5"/>
    <w:rsid w:val="00B34BDD"/>
    <w:rsid w:val="00B35BE5"/>
    <w:rsid w:val="00B46965"/>
    <w:rsid w:val="00B54ED0"/>
    <w:rsid w:val="00B55D47"/>
    <w:rsid w:val="00B6204E"/>
    <w:rsid w:val="00B649EC"/>
    <w:rsid w:val="00B64E2B"/>
    <w:rsid w:val="00B728DD"/>
    <w:rsid w:val="00B72D43"/>
    <w:rsid w:val="00B74121"/>
    <w:rsid w:val="00B80DC8"/>
    <w:rsid w:val="00B85FF0"/>
    <w:rsid w:val="00B86150"/>
    <w:rsid w:val="00B878F9"/>
    <w:rsid w:val="00B9044A"/>
    <w:rsid w:val="00B96076"/>
    <w:rsid w:val="00B960F3"/>
    <w:rsid w:val="00B96A31"/>
    <w:rsid w:val="00BA05E6"/>
    <w:rsid w:val="00BA51B0"/>
    <w:rsid w:val="00BA6319"/>
    <w:rsid w:val="00BC03B0"/>
    <w:rsid w:val="00BC06A3"/>
    <w:rsid w:val="00BC0CEA"/>
    <w:rsid w:val="00BC2220"/>
    <w:rsid w:val="00BC26B9"/>
    <w:rsid w:val="00BC26FA"/>
    <w:rsid w:val="00BC4E01"/>
    <w:rsid w:val="00BC73F6"/>
    <w:rsid w:val="00BD1177"/>
    <w:rsid w:val="00BD1374"/>
    <w:rsid w:val="00BD3531"/>
    <w:rsid w:val="00BD4E35"/>
    <w:rsid w:val="00BE1A72"/>
    <w:rsid w:val="00BE34CA"/>
    <w:rsid w:val="00BF116A"/>
    <w:rsid w:val="00C0366F"/>
    <w:rsid w:val="00C0623C"/>
    <w:rsid w:val="00C06A07"/>
    <w:rsid w:val="00C132B6"/>
    <w:rsid w:val="00C21A6C"/>
    <w:rsid w:val="00C224D0"/>
    <w:rsid w:val="00C24A10"/>
    <w:rsid w:val="00C27003"/>
    <w:rsid w:val="00C27597"/>
    <w:rsid w:val="00C32BD4"/>
    <w:rsid w:val="00C32D1F"/>
    <w:rsid w:val="00C33E48"/>
    <w:rsid w:val="00C3618B"/>
    <w:rsid w:val="00C403FB"/>
    <w:rsid w:val="00C4316E"/>
    <w:rsid w:val="00C441A2"/>
    <w:rsid w:val="00C5076B"/>
    <w:rsid w:val="00C512D4"/>
    <w:rsid w:val="00C51CF4"/>
    <w:rsid w:val="00C531E2"/>
    <w:rsid w:val="00C57E34"/>
    <w:rsid w:val="00C64659"/>
    <w:rsid w:val="00C662E9"/>
    <w:rsid w:val="00C66C2D"/>
    <w:rsid w:val="00C66F47"/>
    <w:rsid w:val="00C7190B"/>
    <w:rsid w:val="00C74C2A"/>
    <w:rsid w:val="00C76852"/>
    <w:rsid w:val="00C77210"/>
    <w:rsid w:val="00C777FA"/>
    <w:rsid w:val="00C77989"/>
    <w:rsid w:val="00C81E51"/>
    <w:rsid w:val="00C87B73"/>
    <w:rsid w:val="00C92444"/>
    <w:rsid w:val="00C92FBB"/>
    <w:rsid w:val="00C93327"/>
    <w:rsid w:val="00C97B4D"/>
    <w:rsid w:val="00CA22C2"/>
    <w:rsid w:val="00CA5602"/>
    <w:rsid w:val="00CA5CA9"/>
    <w:rsid w:val="00CA78E2"/>
    <w:rsid w:val="00CB1BBE"/>
    <w:rsid w:val="00CB65DB"/>
    <w:rsid w:val="00CB6BD9"/>
    <w:rsid w:val="00CB6EE7"/>
    <w:rsid w:val="00CC293A"/>
    <w:rsid w:val="00CE19F6"/>
    <w:rsid w:val="00CF366B"/>
    <w:rsid w:val="00CF5D9D"/>
    <w:rsid w:val="00CF606C"/>
    <w:rsid w:val="00CF7423"/>
    <w:rsid w:val="00D001F5"/>
    <w:rsid w:val="00D03E80"/>
    <w:rsid w:val="00D03F61"/>
    <w:rsid w:val="00D15B9F"/>
    <w:rsid w:val="00D15DD6"/>
    <w:rsid w:val="00D16A83"/>
    <w:rsid w:val="00D25548"/>
    <w:rsid w:val="00D2601F"/>
    <w:rsid w:val="00D27759"/>
    <w:rsid w:val="00D30028"/>
    <w:rsid w:val="00D325D3"/>
    <w:rsid w:val="00D408D6"/>
    <w:rsid w:val="00D50AF0"/>
    <w:rsid w:val="00D511DD"/>
    <w:rsid w:val="00D55C2A"/>
    <w:rsid w:val="00D571C1"/>
    <w:rsid w:val="00D602F4"/>
    <w:rsid w:val="00D6457E"/>
    <w:rsid w:val="00D742E2"/>
    <w:rsid w:val="00D7580E"/>
    <w:rsid w:val="00D76CAF"/>
    <w:rsid w:val="00D87A39"/>
    <w:rsid w:val="00D87DAF"/>
    <w:rsid w:val="00D9446D"/>
    <w:rsid w:val="00D97FE2"/>
    <w:rsid w:val="00DA2994"/>
    <w:rsid w:val="00DB08E8"/>
    <w:rsid w:val="00DB0DED"/>
    <w:rsid w:val="00DB3073"/>
    <w:rsid w:val="00DB3BA9"/>
    <w:rsid w:val="00DB50FE"/>
    <w:rsid w:val="00DB5EDA"/>
    <w:rsid w:val="00DC2349"/>
    <w:rsid w:val="00DC3026"/>
    <w:rsid w:val="00DD1EDB"/>
    <w:rsid w:val="00DD57AA"/>
    <w:rsid w:val="00DE1578"/>
    <w:rsid w:val="00DE7F67"/>
    <w:rsid w:val="00DF0529"/>
    <w:rsid w:val="00DF0D0F"/>
    <w:rsid w:val="00DF13D6"/>
    <w:rsid w:val="00DF27D6"/>
    <w:rsid w:val="00DF2BEA"/>
    <w:rsid w:val="00DF4488"/>
    <w:rsid w:val="00DF5B98"/>
    <w:rsid w:val="00DF6FA8"/>
    <w:rsid w:val="00DF701E"/>
    <w:rsid w:val="00DF7BE5"/>
    <w:rsid w:val="00E00D49"/>
    <w:rsid w:val="00E019A8"/>
    <w:rsid w:val="00E03A46"/>
    <w:rsid w:val="00E03C6D"/>
    <w:rsid w:val="00E0476F"/>
    <w:rsid w:val="00E04899"/>
    <w:rsid w:val="00E0796F"/>
    <w:rsid w:val="00E24371"/>
    <w:rsid w:val="00E26641"/>
    <w:rsid w:val="00E2778F"/>
    <w:rsid w:val="00E33023"/>
    <w:rsid w:val="00E331F3"/>
    <w:rsid w:val="00E3498D"/>
    <w:rsid w:val="00E42425"/>
    <w:rsid w:val="00E43E55"/>
    <w:rsid w:val="00E4554E"/>
    <w:rsid w:val="00E46D22"/>
    <w:rsid w:val="00E4768F"/>
    <w:rsid w:val="00E53C0E"/>
    <w:rsid w:val="00E54F7E"/>
    <w:rsid w:val="00E560CE"/>
    <w:rsid w:val="00E5674E"/>
    <w:rsid w:val="00E63783"/>
    <w:rsid w:val="00E650E2"/>
    <w:rsid w:val="00E75CAD"/>
    <w:rsid w:val="00E76922"/>
    <w:rsid w:val="00E8595B"/>
    <w:rsid w:val="00E915EC"/>
    <w:rsid w:val="00EA019C"/>
    <w:rsid w:val="00EA11B1"/>
    <w:rsid w:val="00EA2224"/>
    <w:rsid w:val="00EA7194"/>
    <w:rsid w:val="00EB1329"/>
    <w:rsid w:val="00EB2987"/>
    <w:rsid w:val="00EB2D75"/>
    <w:rsid w:val="00EB34BE"/>
    <w:rsid w:val="00EB571A"/>
    <w:rsid w:val="00EC2804"/>
    <w:rsid w:val="00EC3F79"/>
    <w:rsid w:val="00EC6138"/>
    <w:rsid w:val="00ED1DCF"/>
    <w:rsid w:val="00ED43C9"/>
    <w:rsid w:val="00ED7460"/>
    <w:rsid w:val="00EE2C60"/>
    <w:rsid w:val="00EE2E58"/>
    <w:rsid w:val="00EE487A"/>
    <w:rsid w:val="00EE734C"/>
    <w:rsid w:val="00EF6907"/>
    <w:rsid w:val="00EF6D91"/>
    <w:rsid w:val="00EF7C4E"/>
    <w:rsid w:val="00F01F54"/>
    <w:rsid w:val="00F04D4D"/>
    <w:rsid w:val="00F11DD8"/>
    <w:rsid w:val="00F12745"/>
    <w:rsid w:val="00F13766"/>
    <w:rsid w:val="00F16273"/>
    <w:rsid w:val="00F20A77"/>
    <w:rsid w:val="00F22C60"/>
    <w:rsid w:val="00F231A4"/>
    <w:rsid w:val="00F23252"/>
    <w:rsid w:val="00F27B2A"/>
    <w:rsid w:val="00F345D3"/>
    <w:rsid w:val="00F356ED"/>
    <w:rsid w:val="00F35909"/>
    <w:rsid w:val="00F359B5"/>
    <w:rsid w:val="00F37183"/>
    <w:rsid w:val="00F4144F"/>
    <w:rsid w:val="00F433F3"/>
    <w:rsid w:val="00F47F64"/>
    <w:rsid w:val="00F522D9"/>
    <w:rsid w:val="00F52F54"/>
    <w:rsid w:val="00F53584"/>
    <w:rsid w:val="00F5449B"/>
    <w:rsid w:val="00F61B24"/>
    <w:rsid w:val="00F62DE5"/>
    <w:rsid w:val="00F63F8A"/>
    <w:rsid w:val="00F703DC"/>
    <w:rsid w:val="00F71D06"/>
    <w:rsid w:val="00F73B46"/>
    <w:rsid w:val="00F73D01"/>
    <w:rsid w:val="00F7642B"/>
    <w:rsid w:val="00F76A43"/>
    <w:rsid w:val="00F80334"/>
    <w:rsid w:val="00F83DF9"/>
    <w:rsid w:val="00F85DA0"/>
    <w:rsid w:val="00F930AF"/>
    <w:rsid w:val="00F9352C"/>
    <w:rsid w:val="00F93C59"/>
    <w:rsid w:val="00F975B0"/>
    <w:rsid w:val="00FA15F1"/>
    <w:rsid w:val="00FA19F5"/>
    <w:rsid w:val="00FA4A69"/>
    <w:rsid w:val="00FA649A"/>
    <w:rsid w:val="00FB1248"/>
    <w:rsid w:val="00FB208D"/>
    <w:rsid w:val="00FB3CF4"/>
    <w:rsid w:val="00FB4A27"/>
    <w:rsid w:val="00FB4A49"/>
    <w:rsid w:val="00FB69B3"/>
    <w:rsid w:val="00FC6FBE"/>
    <w:rsid w:val="00FD1162"/>
    <w:rsid w:val="00FD2232"/>
    <w:rsid w:val="00FD4AE7"/>
    <w:rsid w:val="00FD65A9"/>
    <w:rsid w:val="00FD7508"/>
    <w:rsid w:val="00FE1E51"/>
    <w:rsid w:val="00FE2496"/>
    <w:rsid w:val="00FE522D"/>
    <w:rsid w:val="00FE6A2B"/>
    <w:rsid w:val="00FF0275"/>
    <w:rsid w:val="00FF07B3"/>
    <w:rsid w:val="00FF1E37"/>
    <w:rsid w:val="00FF7FE8"/>
    <w:rsid w:val="01647379"/>
    <w:rsid w:val="026E397F"/>
    <w:rsid w:val="02792885"/>
    <w:rsid w:val="057A7DE6"/>
    <w:rsid w:val="07880228"/>
    <w:rsid w:val="078C2C60"/>
    <w:rsid w:val="08626AE8"/>
    <w:rsid w:val="14914795"/>
    <w:rsid w:val="15625A88"/>
    <w:rsid w:val="16E967DB"/>
    <w:rsid w:val="18233BAD"/>
    <w:rsid w:val="18BB0AD5"/>
    <w:rsid w:val="1DDB6C85"/>
    <w:rsid w:val="1E6467DF"/>
    <w:rsid w:val="1EED7688"/>
    <w:rsid w:val="204541E7"/>
    <w:rsid w:val="245D6454"/>
    <w:rsid w:val="25E373BE"/>
    <w:rsid w:val="26907D7B"/>
    <w:rsid w:val="28423B41"/>
    <w:rsid w:val="28DF60AC"/>
    <w:rsid w:val="2AAD20DA"/>
    <w:rsid w:val="2AB26338"/>
    <w:rsid w:val="2C6B6CB0"/>
    <w:rsid w:val="31660411"/>
    <w:rsid w:val="32CC089C"/>
    <w:rsid w:val="35D10B10"/>
    <w:rsid w:val="36D06FCB"/>
    <w:rsid w:val="37164E66"/>
    <w:rsid w:val="37601B07"/>
    <w:rsid w:val="38EC1B32"/>
    <w:rsid w:val="38F36FB3"/>
    <w:rsid w:val="396E0139"/>
    <w:rsid w:val="3A996D36"/>
    <w:rsid w:val="3B664429"/>
    <w:rsid w:val="3D3E41CF"/>
    <w:rsid w:val="3F860B66"/>
    <w:rsid w:val="40395FBF"/>
    <w:rsid w:val="4046578A"/>
    <w:rsid w:val="433C216A"/>
    <w:rsid w:val="43414049"/>
    <w:rsid w:val="438B126E"/>
    <w:rsid w:val="47B43CD1"/>
    <w:rsid w:val="48DC4EC8"/>
    <w:rsid w:val="4A4F4384"/>
    <w:rsid w:val="4C62407E"/>
    <w:rsid w:val="4C9521E5"/>
    <w:rsid w:val="51135F49"/>
    <w:rsid w:val="52FD2BB9"/>
    <w:rsid w:val="55A249B6"/>
    <w:rsid w:val="55F4509B"/>
    <w:rsid w:val="591E463B"/>
    <w:rsid w:val="5A79740D"/>
    <w:rsid w:val="5B056801"/>
    <w:rsid w:val="5D6600C6"/>
    <w:rsid w:val="5E104130"/>
    <w:rsid w:val="5EEE47EE"/>
    <w:rsid w:val="5FD70068"/>
    <w:rsid w:val="62385AFE"/>
    <w:rsid w:val="625A3D2A"/>
    <w:rsid w:val="64F93AA1"/>
    <w:rsid w:val="661D6511"/>
    <w:rsid w:val="68A37F23"/>
    <w:rsid w:val="6D387916"/>
    <w:rsid w:val="6D461978"/>
    <w:rsid w:val="6F6E6467"/>
    <w:rsid w:val="735D6607"/>
    <w:rsid w:val="73656D75"/>
    <w:rsid w:val="73E94C03"/>
    <w:rsid w:val="741A73F3"/>
    <w:rsid w:val="753B6C1F"/>
    <w:rsid w:val="76145F49"/>
    <w:rsid w:val="76FA0091"/>
    <w:rsid w:val="77780033"/>
    <w:rsid w:val="7D08410F"/>
    <w:rsid w:val="7F75033E"/>
    <w:rsid w:val="7F890F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10" w:after="10" w:line="360" w:lineRule="auto"/>
      <w:ind w:firstLine="643" w:firstLineChars="200"/>
      <w:outlineLvl w:val="0"/>
    </w:pPr>
    <w:rPr>
      <w:rFonts w:eastAsia="仿宋"/>
      <w:b/>
      <w:bCs/>
      <w:kern w:val="44"/>
      <w:sz w:val="32"/>
      <w:szCs w:val="44"/>
    </w:rPr>
  </w:style>
  <w:style w:type="paragraph" w:styleId="4">
    <w:name w:val="heading 2"/>
    <w:basedOn w:val="1"/>
    <w:next w:val="1"/>
    <w:qFormat/>
    <w:uiPriority w:val="9"/>
    <w:pPr>
      <w:keepNext/>
      <w:keepLines/>
      <w:spacing w:before="10" w:after="10" w:line="360" w:lineRule="auto"/>
      <w:ind w:firstLine="643" w:firstLineChars="200"/>
      <w:outlineLvl w:val="1"/>
    </w:pPr>
    <w:rPr>
      <w:rFonts w:ascii="Calibri Light" w:hAnsi="Calibri Light" w:eastAsia="仿宋_GB2312"/>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99"/>
    <w:rPr>
      <w:rFonts w:ascii="宋体" w:hAnsi="Courier New"/>
    </w:rPr>
  </w:style>
  <w:style w:type="paragraph" w:styleId="5">
    <w:name w:val="Body Text Indent"/>
    <w:basedOn w:val="1"/>
    <w:qFormat/>
    <w:uiPriority w:val="0"/>
    <w:pPr>
      <w:ind w:firstLine="645"/>
    </w:pPr>
    <w:rPr>
      <w:rFonts w:ascii="仿宋_GB2312" w:hAnsi="Calibri" w:eastAsia="仿宋_GB2312"/>
      <w:sz w:val="32"/>
      <w:szCs w:val="32"/>
    </w:rPr>
  </w:style>
  <w:style w:type="paragraph" w:styleId="6">
    <w:name w:val="Date"/>
    <w:basedOn w:val="1"/>
    <w:next w:val="1"/>
    <w:qFormat/>
    <w:uiPriority w:val="0"/>
    <w:pPr>
      <w:ind w:left="100" w:leftChars="2500"/>
    </w:pPr>
  </w:style>
  <w:style w:type="paragraph" w:styleId="7">
    <w:name w:val="Balloon Text"/>
    <w:basedOn w:val="1"/>
    <w:semiHidden/>
    <w:qFormat/>
    <w:uiPriority w:val="0"/>
    <w:rPr>
      <w:sz w:val="18"/>
      <w:szCs w:val="18"/>
    </w:rPr>
  </w:style>
  <w:style w:type="paragraph" w:styleId="8">
    <w:name w:val="footer"/>
    <w:basedOn w:val="1"/>
    <w:link w:val="19"/>
    <w:qFormat/>
    <w:uiPriority w:val="0"/>
    <w:pPr>
      <w:tabs>
        <w:tab w:val="center" w:pos="4153"/>
        <w:tab w:val="right" w:pos="8306"/>
      </w:tabs>
      <w:snapToGrid w:val="0"/>
      <w:jc w:val="left"/>
    </w:pPr>
    <w:rPr>
      <w:sz w:val="18"/>
      <w:szCs w:val="18"/>
    </w:rPr>
  </w:style>
  <w:style w:type="paragraph" w:styleId="9">
    <w:name w:val="header"/>
    <w:basedOn w:val="1"/>
    <w:link w:val="20"/>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10">
    <w:name w:val="toc 1"/>
    <w:basedOn w:val="1"/>
    <w:next w:val="1"/>
    <w:qFormat/>
    <w:uiPriority w:val="0"/>
  </w:style>
  <w:style w:type="paragraph" w:styleId="11">
    <w:name w:val="Subtitle"/>
    <w:basedOn w:val="1"/>
    <w:next w:val="1"/>
    <w:qFormat/>
    <w:uiPriority w:val="0"/>
    <w:pPr>
      <w:ind w:firstLine="200" w:firstLineChars="200"/>
      <w:jc w:val="left"/>
      <w:outlineLvl w:val="2"/>
    </w:pPr>
    <w:rPr>
      <w:rFonts w:ascii="Cambria" w:hAnsi="Cambria" w:eastAsia="黑体"/>
      <w:bCs/>
      <w:kern w:val="28"/>
      <w:sz w:val="28"/>
      <w:szCs w:val="32"/>
    </w:rPr>
  </w:style>
  <w:style w:type="paragraph" w:styleId="12">
    <w:name w:val="toc 2"/>
    <w:basedOn w:val="1"/>
    <w:next w:val="1"/>
    <w:qFormat/>
    <w:uiPriority w:val="0"/>
    <w:pPr>
      <w:ind w:left="420" w:leftChars="200"/>
    </w:pPr>
  </w:style>
  <w:style w:type="paragraph" w:styleId="13">
    <w:name w:val="Normal (Web)"/>
    <w:basedOn w:val="1"/>
    <w:unhideWhenUsed/>
    <w:qFormat/>
    <w:uiPriority w:val="0"/>
    <w:pPr>
      <w:spacing w:before="100" w:beforeAutospacing="1" w:after="100" w:afterAutospacing="1"/>
      <w:ind w:right="238"/>
      <w:jc w:val="left"/>
    </w:pPr>
    <w:rPr>
      <w:b/>
      <w:kern w:val="0"/>
      <w:sz w:val="24"/>
      <w:szCs w:val="20"/>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qFormat/>
    <w:uiPriority w:val="0"/>
    <w:rPr>
      <w:b/>
    </w:rPr>
  </w:style>
  <w:style w:type="character" w:styleId="18">
    <w:name w:val="page number"/>
    <w:basedOn w:val="16"/>
    <w:qFormat/>
    <w:uiPriority w:val="0"/>
  </w:style>
  <w:style w:type="character" w:customStyle="1" w:styleId="19">
    <w:name w:val="页脚 字符"/>
    <w:link w:val="8"/>
    <w:qFormat/>
    <w:uiPriority w:val="0"/>
    <w:rPr>
      <w:rFonts w:eastAsia="宋体"/>
      <w:kern w:val="2"/>
      <w:sz w:val="18"/>
      <w:szCs w:val="18"/>
      <w:lang w:val="en-US" w:eastAsia="zh-CN" w:bidi="ar-SA"/>
    </w:rPr>
  </w:style>
  <w:style w:type="character" w:customStyle="1" w:styleId="20">
    <w:name w:val="页眉 字符"/>
    <w:link w:val="9"/>
    <w:qFormat/>
    <w:uiPriority w:val="0"/>
    <w:rPr>
      <w:rFonts w:ascii="Calibri" w:hAnsi="Calibri" w:eastAsia="宋体"/>
      <w:kern w:val="2"/>
      <w:sz w:val="18"/>
      <w:szCs w:val="18"/>
      <w:lang w:val="en-US" w:eastAsia="zh-CN" w:bidi="ar-SA"/>
    </w:rPr>
  </w:style>
  <w:style w:type="paragraph" w:customStyle="1" w:styleId="21">
    <w:name w:val="Char Char Char Char Char Char Char"/>
    <w:basedOn w:val="1"/>
    <w:qFormat/>
    <w:uiPriority w:val="0"/>
    <w:rPr>
      <w:rFonts w:ascii="Tahoma" w:hAnsi="Tahoma"/>
      <w:sz w:val="24"/>
      <w:szCs w:val="20"/>
    </w:rPr>
  </w:style>
  <w:style w:type="paragraph" w:customStyle="1" w:styleId="22">
    <w:name w:val="Char1 Char Char Char"/>
    <w:basedOn w:val="1"/>
    <w:qFormat/>
    <w:uiPriority w:val="0"/>
    <w:pPr>
      <w:widowControl/>
      <w:spacing w:after="160" w:line="240" w:lineRule="exact"/>
      <w:jc w:val="left"/>
    </w:pPr>
    <w:rPr>
      <w:szCs w:val="20"/>
    </w:rPr>
  </w:style>
  <w:style w:type="paragraph" w:customStyle="1" w:styleId="23">
    <w:name w:val="Char"/>
    <w:basedOn w:val="1"/>
    <w:qFormat/>
    <w:uiPriority w:val="0"/>
    <w:rPr>
      <w:rFonts w:ascii="Tahoma" w:hAnsi="Tahoma"/>
      <w:sz w:val="24"/>
      <w:szCs w:val="20"/>
    </w:rPr>
  </w:style>
  <w:style w:type="paragraph" w:customStyle="1" w:styleId="24">
    <w:name w:val="Char Char3 Char Char"/>
    <w:basedOn w:val="1"/>
    <w:qFormat/>
    <w:uiPriority w:val="0"/>
    <w:rPr>
      <w:szCs w:val="21"/>
    </w:rPr>
  </w:style>
  <w:style w:type="paragraph" w:customStyle="1" w:styleId="25">
    <w:name w:val="文档正文"/>
    <w:basedOn w:val="1"/>
    <w:qFormat/>
    <w:uiPriority w:val="0"/>
    <w:pPr>
      <w:adjustRightInd w:val="0"/>
      <w:spacing w:before="60" w:after="60" w:line="360" w:lineRule="atLeast"/>
      <w:ind w:firstLine="482"/>
      <w:textAlignment w:val="baseline"/>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169</Pages>
  <Words>11103</Words>
  <Characters>15206</Characters>
  <Lines>812</Lines>
  <Paragraphs>228</Paragraphs>
  <TotalTime>2</TotalTime>
  <ScaleCrop>false</ScaleCrop>
  <LinksUpToDate>false</LinksUpToDate>
  <CharactersWithSpaces>15407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2017-07-07T07:16:00Z</dcterms:created>
  <dc:creator>常程</dc:creator>
  <cp:lastModifiedBy>47034</cp:lastModifiedBy>
  <cp:lastPrinted>2021-05-31T12:41:00Z</cp:lastPrinted>
  <dcterms:modified xsi:type="dcterms:W3CDTF">2025-05-15T09:35:14Z</dcterms:modified>
  <dc:title>北京市财政局关于做好向市人大常委会报送2015年度市级部门决算（草案）</dc:title>
  <cp:revision>326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AB1E3C8F694543AEB5FDA69958B3EE6B</vt:lpwstr>
  </property>
  <property fmtid="{D5CDD505-2E9C-101B-9397-08002B2CF9AE}" pid="4" name="KSOTemplateDocerSaveRecord">
    <vt:lpwstr>eyJoZGlkIjoiNjZkY2EwZThlMTkyYjYwYThkOTFhY2ZiNjE5NjNkOTEiLCJ1c2VySWQiOiIzMjk2NDI5NzMifQ==</vt:lpwstr>
  </property>
</Properties>
</file>