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89"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bCs/>
          <w:sz w:val="40"/>
          <w:szCs w:val="32"/>
          <w:bdr w:val="none" w:sz="0" w:space="0" w:color="auto" w:frame="1"/>
        </w:rPr>
      </w:pPr>
      <w:r w:rsidRPr="0085755C">
        <w:rPr>
          <w:rFonts w:ascii="仿宋_GB2312" w:eastAsia="仿宋_GB2312" w:hint="eastAsia"/>
          <w:b/>
          <w:bCs/>
          <w:sz w:val="32"/>
          <w:szCs w:val="32"/>
          <w:bdr w:val="none" w:sz="0" w:space="0" w:color="auto" w:frame="1"/>
        </w:rPr>
        <w:br/>
      </w:r>
      <w:r w:rsidRPr="0085755C">
        <w:rPr>
          <w:rFonts w:ascii="方正小标宋简体" w:eastAsia="方正小标宋简体" w:hint="eastAsia"/>
          <w:bCs/>
          <w:sz w:val="40"/>
          <w:szCs w:val="32"/>
          <w:bdr w:val="none" w:sz="0" w:space="0" w:color="auto" w:frame="1"/>
        </w:rPr>
        <w:t>北京市丰台区</w:t>
      </w:r>
      <w:r w:rsidR="00753589" w:rsidRPr="00753589">
        <w:rPr>
          <w:rFonts w:ascii="方正小标宋简体" w:eastAsia="方正小标宋简体" w:hint="eastAsia"/>
          <w:bCs/>
          <w:sz w:val="40"/>
          <w:szCs w:val="32"/>
          <w:bdr w:val="none" w:sz="0" w:space="0" w:color="auto" w:frame="1"/>
        </w:rPr>
        <w:t>供排水管理所</w:t>
      </w:r>
    </w:p>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753589" w:rsidRDefault="0085755C" w:rsidP="00753589">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753589">
        <w:rPr>
          <w:rFonts w:ascii="仿宋_GB2312" w:eastAsia="仿宋_GB2312" w:hint="eastAsia"/>
          <w:sz w:val="32"/>
          <w:szCs w:val="32"/>
        </w:rPr>
        <w:t> </w:t>
      </w:r>
      <w:r w:rsidR="00FE7E5F" w:rsidRPr="00753589">
        <w:rPr>
          <w:rFonts w:ascii="仿宋_GB2312" w:eastAsia="仿宋_GB2312" w:hint="eastAsia"/>
          <w:sz w:val="32"/>
          <w:szCs w:val="32"/>
        </w:rPr>
        <w:t xml:space="preserve"> </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一、北京市丰台区供排水管理所基本情况</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北京市丰台区供排水管理所职能主要为：</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1、承担本区供排水相关辅助性、事务性工作，协助局机关做好本区供水、排水和再生水利用行业的日常管理；</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2、负责区属供水、污水处理、再生水利用设施及附属设施的运行维护；负责供排水应急的事务性工作；</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3、负责污水处理技术和再生水利用的宣传推广工作；</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4、负责本行政区域内地表水、地下水、饮用水、大气降水、废污水及再生水的水质水量监测；</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5、负责本行政区域内水环境监测数据的收集、审查、汇编，整理储存和编制水质资料年鉴；</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6、承担水质水环境监测方面的相关服务工作。</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事业单位1个。截至2020年底，共有事业编制18人，实际18人；无离退休人员。</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二、2021年收入及支出总体情况</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2021年收入预算1844.29万元，同比2020年减少1848.55万元，减少50.06%，其中：财政拨款1110.29万元，上级补助收入0万元，事业收入0万元，经营收入0</w:t>
      </w:r>
      <w:r w:rsidRPr="00753589">
        <w:rPr>
          <w:rFonts w:ascii="仿宋_GB2312" w:eastAsia="仿宋_GB2312" w:hint="eastAsia"/>
          <w:color w:val="000000"/>
          <w:sz w:val="32"/>
          <w:szCs w:val="32"/>
        </w:rPr>
        <w:lastRenderedPageBreak/>
        <w:t>万元，附属单位缴款0万元，其他收入0万元，用事业基金弥补收支差额0万元，上年结转和结余734万元。</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2021年部门（单位）支出预算1844.29万元，比2020年减少1848.55万元，减少50.06%，其中基本支出预算622.67万元，项目支出预算1221.62万元。按支出功能分类，一般公共服务支出1844.29万元，其中：教育支出0.81万元（培训支出0.81万元）；节能环保支出26.5万元(大气26.5万元)；住房保障支出90.77万元（购房补贴41.80万元；住房公积金48.97万元）；社会保障和就业支出60.78万元（机关事业单位基本养老保险缴费支出40.52万元；机关事业单位职业年金缴费支出20.26万元）；农林水支出1665.43万元（其他水利支出160万元；水资源节约管理与保护1505.43万元）。</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三、主要支出内容</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上述支出中，主要用于以下内容：</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1、事业单位人员工资及日常运转经费；</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2、污水处理厂站运行管理经费；</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3、管线养护和泵站运行管理经费；</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4、应急抢险和供水保障经费。</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四、政府采购情况说明</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2021年政府采购预算总额为669.24万元，其中：政府采购货物预算0万元，政府采购工程预算0万元，政府采购服务预算669.24万元。</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lastRenderedPageBreak/>
        <w:t>五、机关运行经费财政拨款预算安排说明</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本单位不涉及机关运行经费。</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六、行政事业性收费重点项目信息说明</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本单位不涉及行政事业性收费。</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hint="eastAsia"/>
          <w:bCs/>
          <w:color w:val="000000"/>
          <w:sz w:val="32"/>
          <w:szCs w:val="32"/>
        </w:rPr>
        <w:t>七、固定资产占有使用情况说明</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color w:val="000000"/>
          <w:sz w:val="32"/>
          <w:szCs w:val="32"/>
        </w:rPr>
        <w:t>截止2020年底，本部门固定资产总额4074.89万元，其中：车辆40台，2929.15万元；无单位价值50万元以上的通用设备及单位价值100万元以上的专用设备。</w:t>
      </w:r>
    </w:p>
    <w:p w:rsidR="00542C8C" w:rsidRPr="00147B5C" w:rsidRDefault="00753589" w:rsidP="00542C8C">
      <w:pPr>
        <w:pStyle w:val="a3"/>
        <w:spacing w:before="0" w:beforeAutospacing="0" w:after="0" w:afterAutospacing="0"/>
        <w:ind w:firstLine="480"/>
        <w:rPr>
          <w:rFonts w:ascii="黑体" w:eastAsia="黑体" w:hAnsi="黑体"/>
          <w:color w:val="000000"/>
          <w:sz w:val="32"/>
          <w:szCs w:val="32"/>
        </w:rPr>
      </w:pPr>
      <w:r w:rsidRPr="00753589">
        <w:rPr>
          <w:rFonts w:ascii="黑体" w:eastAsia="黑体" w:hAnsi="黑体" w:hint="eastAsia"/>
          <w:bCs/>
          <w:color w:val="000000"/>
          <w:sz w:val="32"/>
          <w:szCs w:val="32"/>
        </w:rPr>
        <w:t>八、</w:t>
      </w:r>
      <w:r w:rsidR="00542C8C" w:rsidRPr="00147B5C">
        <w:rPr>
          <w:rFonts w:ascii="黑体" w:eastAsia="黑体" w:hAnsi="黑体" w:hint="eastAsia"/>
          <w:color w:val="000000"/>
          <w:sz w:val="32"/>
          <w:szCs w:val="32"/>
        </w:rPr>
        <w:t>预算绩效管理情况说明</w:t>
      </w:r>
    </w:p>
    <w:p w:rsidR="00542C8C" w:rsidRDefault="00542C8C" w:rsidP="00542C8C">
      <w:pPr>
        <w:pStyle w:val="a3"/>
        <w:spacing w:before="0" w:beforeAutospacing="0" w:after="0" w:afterAutospacing="0"/>
        <w:ind w:firstLine="480"/>
        <w:rPr>
          <w:rFonts w:ascii="仿宋_GB2312" w:eastAsia="仿宋_GB2312"/>
          <w:color w:val="000000"/>
          <w:sz w:val="32"/>
          <w:szCs w:val="32"/>
        </w:rPr>
      </w:pPr>
      <w:r w:rsidRPr="00147B5C">
        <w:rPr>
          <w:rFonts w:ascii="仿宋_GB2312" w:eastAsia="仿宋_GB2312" w:hint="eastAsia"/>
          <w:color w:val="000000"/>
          <w:sz w:val="32"/>
          <w:szCs w:val="32"/>
        </w:rPr>
        <w:t>2021年，北京市丰台区</w:t>
      </w:r>
      <w:r w:rsidRPr="00542C8C">
        <w:rPr>
          <w:rFonts w:ascii="仿宋_GB2312" w:eastAsia="仿宋_GB2312" w:hint="eastAsia"/>
          <w:color w:val="000000"/>
          <w:sz w:val="32"/>
          <w:szCs w:val="32"/>
        </w:rPr>
        <w:t>供排水管理所</w:t>
      </w:r>
      <w:r w:rsidRPr="00147B5C">
        <w:rPr>
          <w:rFonts w:ascii="仿宋_GB2312" w:eastAsia="仿宋_GB2312" w:hint="eastAsia"/>
          <w:color w:val="000000"/>
          <w:sz w:val="32"/>
          <w:szCs w:val="32"/>
        </w:rPr>
        <w:t>填报绩效目标的预算项目</w:t>
      </w:r>
      <w:r w:rsidR="008C16F1">
        <w:rPr>
          <w:rFonts w:ascii="仿宋_GB2312" w:eastAsia="仿宋_GB2312"/>
          <w:color w:val="000000"/>
          <w:sz w:val="32"/>
          <w:szCs w:val="32"/>
        </w:rPr>
        <w:t>12</w:t>
      </w:r>
      <w:r w:rsidRPr="00147B5C">
        <w:rPr>
          <w:rFonts w:ascii="仿宋_GB2312" w:eastAsia="仿宋_GB2312" w:hint="eastAsia"/>
          <w:color w:val="000000"/>
          <w:sz w:val="32"/>
          <w:szCs w:val="32"/>
        </w:rPr>
        <w:t>个，占本部门全部预算项目</w:t>
      </w:r>
      <w:r w:rsidR="008C16F1">
        <w:rPr>
          <w:rFonts w:ascii="仿宋_GB2312" w:eastAsia="仿宋_GB2312"/>
          <w:color w:val="000000"/>
          <w:sz w:val="32"/>
          <w:szCs w:val="32"/>
        </w:rPr>
        <w:t>12</w:t>
      </w:r>
      <w:r w:rsidRPr="00147B5C">
        <w:rPr>
          <w:rFonts w:ascii="仿宋_GB2312" w:eastAsia="仿宋_GB2312" w:hint="eastAsia"/>
          <w:color w:val="000000"/>
          <w:sz w:val="32"/>
          <w:szCs w:val="32"/>
        </w:rPr>
        <w:t>个的100%。填报绩效目标的项目支出预算</w:t>
      </w:r>
      <w:r w:rsidR="008C16F1">
        <w:rPr>
          <w:rFonts w:ascii="仿宋_GB2312" w:eastAsia="仿宋_GB2312"/>
          <w:color w:val="000000"/>
          <w:sz w:val="32"/>
          <w:szCs w:val="32"/>
        </w:rPr>
        <w:t>1221.6252</w:t>
      </w:r>
      <w:bookmarkStart w:id="0" w:name="_GoBack"/>
      <w:bookmarkEnd w:id="0"/>
      <w:r w:rsidRPr="00147B5C">
        <w:rPr>
          <w:rFonts w:ascii="仿宋_GB2312" w:eastAsia="仿宋_GB2312" w:hint="eastAsia"/>
          <w:color w:val="000000"/>
          <w:sz w:val="32"/>
          <w:szCs w:val="32"/>
        </w:rPr>
        <w:t>万元，占本部门全部项目支出预算的100%。</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Pr>
          <w:rFonts w:ascii="黑体" w:eastAsia="黑体" w:hAnsi="黑体"/>
          <w:bCs/>
          <w:color w:val="000000"/>
          <w:sz w:val="32"/>
          <w:szCs w:val="32"/>
        </w:rPr>
        <w:t>九、</w:t>
      </w:r>
      <w:r w:rsidRPr="00753589">
        <w:rPr>
          <w:rFonts w:ascii="黑体" w:eastAsia="黑体" w:hAnsi="黑体" w:hint="eastAsia"/>
          <w:bCs/>
          <w:color w:val="000000"/>
          <w:sz w:val="32"/>
          <w:szCs w:val="32"/>
        </w:rPr>
        <w:t>其他事项说明</w:t>
      </w:r>
    </w:p>
    <w:p w:rsidR="00753589" w:rsidRPr="00753589" w:rsidRDefault="00753589" w:rsidP="00753589">
      <w:pPr>
        <w:pStyle w:val="a3"/>
        <w:spacing w:before="0" w:beforeAutospacing="0" w:after="0" w:afterAutospacing="0" w:line="600" w:lineRule="exact"/>
        <w:ind w:firstLine="480"/>
        <w:rPr>
          <w:rFonts w:ascii="仿宋_GB2312" w:eastAsia="仿宋_GB2312"/>
          <w:bCs/>
          <w:color w:val="000000"/>
          <w:sz w:val="32"/>
          <w:szCs w:val="32"/>
        </w:rPr>
      </w:pPr>
      <w:r w:rsidRPr="00753589">
        <w:rPr>
          <w:rFonts w:ascii="仿宋_GB2312" w:eastAsia="仿宋_GB2312" w:hint="eastAsia"/>
          <w:bCs/>
          <w:color w:val="000000"/>
          <w:sz w:val="32"/>
          <w:szCs w:val="32"/>
        </w:rPr>
        <w:t>无</w:t>
      </w:r>
    </w:p>
    <w:p w:rsidR="00753589" w:rsidRPr="00753589" w:rsidRDefault="00753589" w:rsidP="00753589">
      <w:pPr>
        <w:pStyle w:val="a3"/>
        <w:spacing w:before="0" w:beforeAutospacing="0" w:after="0" w:afterAutospacing="0" w:line="600" w:lineRule="exact"/>
        <w:ind w:firstLine="480"/>
        <w:rPr>
          <w:rFonts w:ascii="黑体" w:eastAsia="黑体" w:hAnsi="黑体"/>
          <w:color w:val="000000"/>
          <w:sz w:val="32"/>
          <w:szCs w:val="32"/>
        </w:rPr>
      </w:pPr>
      <w:r w:rsidRPr="00753589">
        <w:rPr>
          <w:rFonts w:ascii="黑体" w:eastAsia="黑体" w:hAnsi="黑体"/>
          <w:bCs/>
          <w:color w:val="000000"/>
          <w:sz w:val="32"/>
          <w:szCs w:val="32"/>
        </w:rPr>
        <w:t>十、</w:t>
      </w:r>
      <w:r w:rsidRPr="00753589">
        <w:rPr>
          <w:rFonts w:ascii="黑体" w:eastAsia="黑体" w:hAnsi="黑体" w:hint="eastAsia"/>
          <w:bCs/>
          <w:color w:val="000000"/>
          <w:sz w:val="32"/>
          <w:szCs w:val="32"/>
        </w:rPr>
        <w:t>专业名词解释</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预算：</w:t>
      </w:r>
      <w:r w:rsidRPr="00753589">
        <w:rPr>
          <w:rFonts w:ascii="仿宋_GB2312" w:eastAsia="仿宋_GB2312" w:hint="eastAsia"/>
          <w:color w:val="000000"/>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一般公共预算：</w:t>
      </w:r>
      <w:r w:rsidRPr="00753589">
        <w:rPr>
          <w:rFonts w:ascii="仿宋_GB2312" w:eastAsia="仿宋_GB2312" w:hint="eastAsia"/>
          <w:color w:val="000000"/>
          <w:sz w:val="32"/>
          <w:szCs w:val="32"/>
        </w:rPr>
        <w:t>对以税收为主体的财政收入，安排用于保障和改善民生、推动经济社会发展、维护国家安全、维持国家机构正常运转等方面的收支预算。</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lastRenderedPageBreak/>
        <w:t>结余结转资金：</w:t>
      </w:r>
      <w:r w:rsidRPr="00753589">
        <w:rPr>
          <w:rFonts w:ascii="仿宋_GB2312" w:eastAsia="仿宋_GB2312" w:hint="eastAsia"/>
          <w:color w:val="000000"/>
          <w:sz w:val="32"/>
          <w:szCs w:val="32"/>
        </w:rPr>
        <w:t>指当年预算已执行但工作目标未完成，或者因故未执行，下一年度需要按原用途继续使用的资金。</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部门预算:</w:t>
      </w:r>
      <w:r w:rsidRPr="00753589">
        <w:rPr>
          <w:rFonts w:ascii="仿宋_GB2312" w:eastAsia="仿宋_GB2312" w:hint="eastAsia"/>
          <w:color w:val="00000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政府采购:</w:t>
      </w:r>
      <w:r w:rsidRPr="00753589">
        <w:rPr>
          <w:rFonts w:ascii="仿宋_GB2312" w:eastAsia="仿宋_GB2312" w:hint="eastAsia"/>
          <w:color w:val="00000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预算绩效管理：</w:t>
      </w:r>
      <w:r w:rsidRPr="00753589">
        <w:rPr>
          <w:rFonts w:ascii="仿宋_GB2312" w:eastAsia="仿宋_GB2312" w:hint="eastAsia"/>
          <w:color w:val="000000"/>
          <w:sz w:val="32"/>
          <w:szCs w:val="32"/>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“三公”经费：</w:t>
      </w:r>
      <w:r w:rsidRPr="00753589">
        <w:rPr>
          <w:rFonts w:ascii="仿宋_GB2312" w:eastAsia="仿宋_GB2312" w:hint="eastAsia"/>
          <w:color w:val="000000"/>
          <w:sz w:val="32"/>
          <w:szCs w:val="32"/>
        </w:rPr>
        <w:t>指因公出国（境）费、公务用车购置及运行维护费和公务接待费。其中，因公出国（境）</w:t>
      </w:r>
      <w:proofErr w:type="gramStart"/>
      <w:r w:rsidRPr="00753589">
        <w:rPr>
          <w:rFonts w:ascii="仿宋_GB2312" w:eastAsia="仿宋_GB2312" w:hint="eastAsia"/>
          <w:color w:val="000000"/>
          <w:sz w:val="32"/>
          <w:szCs w:val="32"/>
        </w:rPr>
        <w:t>费反映</w:t>
      </w:r>
      <w:proofErr w:type="gramEnd"/>
      <w:r w:rsidRPr="00753589">
        <w:rPr>
          <w:rFonts w:ascii="仿宋_GB2312" w:eastAsia="仿宋_GB2312" w:hint="eastAsia"/>
          <w:color w:val="000000"/>
          <w:sz w:val="32"/>
          <w:szCs w:val="32"/>
        </w:rPr>
        <w:t>单位公务出国（境）的国际旅费、国外城市间交通费、住</w:t>
      </w:r>
      <w:r w:rsidRPr="00753589">
        <w:rPr>
          <w:rFonts w:ascii="仿宋_GB2312" w:eastAsia="仿宋_GB2312" w:hint="eastAsia"/>
          <w:color w:val="000000"/>
          <w:sz w:val="32"/>
          <w:szCs w:val="32"/>
        </w:rPr>
        <w:lastRenderedPageBreak/>
        <w:t>宿费、伙食费、培训费、公杂费等支出；公务用车运行维护费反映单位按规定保留的公务用车租用费、燃料费、维修费、过路过桥费、保险费、安全奖励费用等支出；公务接待</w:t>
      </w:r>
      <w:proofErr w:type="gramStart"/>
      <w:r w:rsidRPr="00753589">
        <w:rPr>
          <w:rFonts w:ascii="仿宋_GB2312" w:eastAsia="仿宋_GB2312" w:hint="eastAsia"/>
          <w:color w:val="000000"/>
          <w:sz w:val="32"/>
          <w:szCs w:val="32"/>
        </w:rPr>
        <w:t>费反映</w:t>
      </w:r>
      <w:proofErr w:type="gramEnd"/>
      <w:r w:rsidRPr="00753589">
        <w:rPr>
          <w:rFonts w:ascii="仿宋_GB2312" w:eastAsia="仿宋_GB2312" w:hint="eastAsia"/>
          <w:color w:val="000000"/>
          <w:sz w:val="32"/>
          <w:szCs w:val="32"/>
        </w:rPr>
        <w:t>单位按规定开支的各类公务接待（含外宾接待）支出。</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项目支出绩效目标：</w:t>
      </w:r>
      <w:r w:rsidRPr="00753589">
        <w:rPr>
          <w:rFonts w:ascii="仿宋_GB2312" w:eastAsia="仿宋_GB2312" w:hint="eastAsia"/>
          <w:color w:val="000000"/>
          <w:sz w:val="32"/>
          <w:szCs w:val="32"/>
        </w:rPr>
        <w:t>指区级预算部门或单位依据职责和事业发展要求，设立并通过预算安排的项目支出在一定期限内预期达到的产出和效果。</w:t>
      </w:r>
    </w:p>
    <w:p w:rsidR="00753589" w:rsidRPr="00753589"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部门（单位）整体支出绩效目标：</w:t>
      </w:r>
      <w:r w:rsidRPr="00753589">
        <w:rPr>
          <w:rFonts w:ascii="仿宋_GB2312" w:eastAsia="仿宋_GB2312" w:hint="eastAsia"/>
          <w:color w:val="000000"/>
          <w:sz w:val="32"/>
          <w:szCs w:val="32"/>
        </w:rPr>
        <w:t>指区级预算部门或单位按照确定的职责，利用全部部门预算资金在一定期限内预期达到的总体产出和效果。</w:t>
      </w:r>
    </w:p>
    <w:p w:rsidR="00753589" w:rsidRPr="00542C8C" w:rsidRDefault="00753589" w:rsidP="00753589">
      <w:pPr>
        <w:pStyle w:val="a3"/>
        <w:spacing w:before="0" w:beforeAutospacing="0" w:after="0" w:afterAutospacing="0" w:line="600" w:lineRule="exact"/>
        <w:ind w:firstLine="480"/>
        <w:rPr>
          <w:rFonts w:ascii="仿宋_GB2312" w:eastAsia="仿宋_GB2312"/>
          <w:color w:val="000000"/>
          <w:sz w:val="32"/>
          <w:szCs w:val="32"/>
        </w:rPr>
      </w:pPr>
      <w:r w:rsidRPr="00753589">
        <w:rPr>
          <w:rFonts w:ascii="仿宋_GB2312" w:eastAsia="仿宋_GB2312" w:hint="eastAsia"/>
          <w:b/>
          <w:bCs/>
          <w:color w:val="000000"/>
          <w:sz w:val="32"/>
          <w:szCs w:val="32"/>
        </w:rPr>
        <w:t>行政事业性收费</w:t>
      </w:r>
      <w:r w:rsidRPr="00753589">
        <w:rPr>
          <w:rFonts w:ascii="仿宋_GB2312" w:eastAsia="仿宋_GB2312" w:hint="eastAsia"/>
          <w:color w:val="000000"/>
          <w:sz w:val="32"/>
          <w:szCs w:val="32"/>
        </w:rPr>
        <w:t>:是指国家机关、事业单位、代行政府职能的社会团体及其他组织根据法律、行政法规、地方性法规等有关规定，依照国务院规定程序批准，在向公民、法人提供特定服务的过程中，按照</w:t>
      </w:r>
      <w:r w:rsidRPr="00542C8C">
        <w:rPr>
          <w:rFonts w:ascii="仿宋_GB2312" w:eastAsia="仿宋_GB2312" w:hint="eastAsia"/>
          <w:color w:val="000000"/>
          <w:sz w:val="32"/>
          <w:szCs w:val="32"/>
        </w:rPr>
        <w:t>成本补偿和非盈利原则向特定服务对象收取的费用。</w:t>
      </w:r>
    </w:p>
    <w:p w:rsidR="002A3B2A" w:rsidRPr="00542C8C" w:rsidRDefault="008C16F1" w:rsidP="00753589">
      <w:pPr>
        <w:pStyle w:val="a3"/>
        <w:spacing w:before="0" w:beforeAutospacing="0" w:after="0" w:afterAutospacing="0"/>
        <w:ind w:firstLine="480"/>
        <w:rPr>
          <w:rFonts w:ascii="仿宋_GB2312" w:eastAsia="仿宋_GB2312"/>
          <w:color w:val="000000"/>
          <w:sz w:val="32"/>
          <w:szCs w:val="32"/>
        </w:rPr>
      </w:pPr>
    </w:p>
    <w:sectPr w:rsidR="002A3B2A" w:rsidRPr="00542C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0B33A6"/>
    <w:rsid w:val="001D76DC"/>
    <w:rsid w:val="001E71D4"/>
    <w:rsid w:val="00512C13"/>
    <w:rsid w:val="00542C8C"/>
    <w:rsid w:val="00685A83"/>
    <w:rsid w:val="006E157B"/>
    <w:rsid w:val="00753589"/>
    <w:rsid w:val="0085755C"/>
    <w:rsid w:val="008C16F1"/>
    <w:rsid w:val="00A34F7D"/>
    <w:rsid w:val="00E23842"/>
    <w:rsid w:val="00FE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7466">
      <w:bodyDiv w:val="1"/>
      <w:marLeft w:val="0"/>
      <w:marRight w:val="0"/>
      <w:marTop w:val="0"/>
      <w:marBottom w:val="0"/>
      <w:divBdr>
        <w:top w:val="none" w:sz="0" w:space="0" w:color="auto"/>
        <w:left w:val="none" w:sz="0" w:space="0" w:color="auto"/>
        <w:bottom w:val="none" w:sz="0" w:space="0" w:color="auto"/>
        <w:right w:val="none" w:sz="0" w:space="0" w:color="auto"/>
      </w:divBdr>
    </w:div>
    <w:div w:id="831684145">
      <w:bodyDiv w:val="1"/>
      <w:marLeft w:val="0"/>
      <w:marRight w:val="0"/>
      <w:marTop w:val="0"/>
      <w:marBottom w:val="0"/>
      <w:divBdr>
        <w:top w:val="none" w:sz="0" w:space="0" w:color="auto"/>
        <w:left w:val="none" w:sz="0" w:space="0" w:color="auto"/>
        <w:bottom w:val="none" w:sz="0" w:space="0" w:color="auto"/>
        <w:right w:val="none" w:sz="0" w:space="0" w:color="auto"/>
      </w:divBdr>
    </w:div>
    <w:div w:id="2124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342</Words>
  <Characters>1951</Characters>
  <Application>Microsoft Office Word</Application>
  <DocSecurity>0</DocSecurity>
  <Lines>16</Lines>
  <Paragraphs>4</Paragraphs>
  <ScaleCrop>false</ScaleCrop>
  <Company>Home</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16</cp:revision>
  <dcterms:created xsi:type="dcterms:W3CDTF">2022-09-09T06:39:00Z</dcterms:created>
  <dcterms:modified xsi:type="dcterms:W3CDTF">2022-09-09T09:40:00Z</dcterms:modified>
</cp:coreProperties>
</file>