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_GB2312" w:eastAsia="仿宋_GB2312"/>
          <w:sz w:val="32"/>
          <w:szCs w:val="32"/>
        </w:rPr>
      </w:pPr>
    </w:p>
    <w:p>
      <w:pPr>
        <w:spacing w:line="1100" w:lineRule="exact"/>
        <w:jc w:val="distribute"/>
        <w:rPr>
          <w:rFonts w:ascii="方正小标宋_GBK" w:eastAsia="方正小标宋_GBK"/>
          <w:color w:val="FF0000"/>
          <w:spacing w:val="172"/>
          <w:w w:val="66"/>
          <w:sz w:val="96"/>
          <w:szCs w:val="96"/>
        </w:rPr>
      </w:pPr>
      <w:r>
        <w:rPr>
          <w:rFonts w:hint="eastAsia" w:ascii="方正小标宋_GBK" w:eastAsia="方正小标宋_GBK"/>
          <w:color w:val="FF0000"/>
          <w:spacing w:val="172"/>
          <w:w w:val="66"/>
          <w:sz w:val="96"/>
          <w:szCs w:val="96"/>
        </w:rPr>
        <w:t>北京市丰台区统计局</w:t>
      </w:r>
    </w:p>
    <w:p>
      <w:pPr>
        <w:spacing w:line="1100" w:lineRule="exact"/>
        <w:jc w:val="distribute"/>
        <w:rPr>
          <w:rFonts w:ascii="方正小标宋_GBK" w:eastAsia="方正小标宋_GBK"/>
          <w:color w:val="FF0000"/>
          <w:spacing w:val="20"/>
          <w:w w:val="66"/>
          <w:sz w:val="96"/>
          <w:szCs w:val="96"/>
        </w:rPr>
      </w:pPr>
      <w:r>
        <w:rPr>
          <w:rFonts w:hint="eastAsia" w:ascii="方正小标宋_GBK" w:eastAsia="方正小标宋_GBK"/>
          <w:color w:val="FF0000"/>
          <w:spacing w:val="20"/>
          <w:w w:val="66"/>
          <w:sz w:val="96"/>
          <w:szCs w:val="96"/>
        </w:rPr>
        <w:t>北京市丰台区经济社会调查队</w:t>
      </w:r>
    </w:p>
    <w:p>
      <w:pPr>
        <w:snapToGrid w:val="0"/>
        <w:spacing w:line="600" w:lineRule="exact"/>
        <w:rPr>
          <w:rFonts w:ascii="方正小标宋_GBK" w:hAnsi="华文仿宋" w:eastAsia="方正小标宋_GBK"/>
          <w:color w:val="FF0000"/>
          <w:spacing w:val="20"/>
          <w:w w:val="80"/>
          <w:kern w:val="10"/>
          <w:sz w:val="32"/>
          <w:szCs w:val="32"/>
        </w:rPr>
      </w:pPr>
    </w:p>
    <w:p>
      <w:pPr>
        <w:snapToGrid w:val="0"/>
        <w:spacing w:line="600" w:lineRule="exact"/>
        <w:rPr>
          <w:rFonts w:ascii="方正小标宋_GBK" w:hAnsi="华文仿宋" w:eastAsia="方正小标宋_GBK"/>
          <w:color w:val="FF0000"/>
          <w:spacing w:val="20"/>
          <w:w w:val="80"/>
          <w:kern w:val="10"/>
          <w:sz w:val="32"/>
          <w:szCs w:val="32"/>
        </w:rPr>
      </w:pPr>
    </w:p>
    <w:p>
      <w:pPr>
        <w:spacing w:line="600" w:lineRule="exact"/>
        <w:ind w:firstLine="320" w:firstLineChars="100"/>
        <w:jc w:val="center"/>
        <w:rPr>
          <w:rFonts w:ascii="仿宋_GB2312" w:hAnsi="宋体" w:eastAsia="仿宋_GB2312"/>
          <w:sz w:val="32"/>
        </w:rPr>
      </w:pPr>
      <w:r>
        <w:rPr>
          <w:rFonts w:hint="eastAsia" w:ascii="仿宋_GB2312" w:eastAsia="仿宋_GB2312" w:cs="宋体"/>
          <w:kern w:val="0"/>
          <w:sz w:val="32"/>
          <w:szCs w:val="32"/>
          <w:lang w:val="zh-CN"/>
        </w:rPr>
        <w:t>丰统文</w:t>
      </w:r>
      <w:r>
        <w:rPr>
          <w:rFonts w:hint="eastAsia" w:ascii="仿宋_GB2312" w:eastAsia="仿宋_GB2312"/>
          <w:sz w:val="32"/>
          <w:szCs w:val="32"/>
        </w:rPr>
        <w:t>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eastAsia="仿宋_GB2312"/>
          <w:sz w:val="32"/>
          <w:szCs w:val="32"/>
        </w:rPr>
        <w:t>号</w:t>
      </w:r>
      <w:r>
        <w:rPr>
          <w:rFonts w:hint="eastAsia" w:ascii="仿宋_GB2312" w:eastAsia="仿宋_GB2312" w:cs="宋体"/>
          <w:kern w:val="0"/>
          <w:sz w:val="32"/>
          <w:szCs w:val="32"/>
          <w:lang w:val="zh-CN"/>
        </w:rPr>
        <w:t xml:space="preserve">  </w:t>
      </w:r>
      <w:r>
        <w:rPr>
          <w:rFonts w:hint="eastAsia" w:ascii="宋体" w:cs="宋体"/>
          <w:kern w:val="0"/>
          <w:sz w:val="32"/>
          <w:szCs w:val="32"/>
          <w:lang w:val="zh-CN"/>
        </w:rPr>
        <w:t xml:space="preserve">                      </w:t>
      </w:r>
    </w:p>
    <w:p>
      <w:pPr>
        <w:spacing w:line="600" w:lineRule="exact"/>
        <w:rPr>
          <w:rFonts w:ascii="仿宋_GB2312" w:eastAsia="仿宋_GB2312"/>
          <w:sz w:val="30"/>
          <w:szCs w:val="20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66040</wp:posOffset>
                </wp:positionH>
                <wp:positionV relativeFrom="paragraph">
                  <wp:posOffset>11430</wp:posOffset>
                </wp:positionV>
                <wp:extent cx="5615940" cy="0"/>
                <wp:effectExtent l="0" t="9525" r="3810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.2pt;margin-top:0.9pt;height:0pt;width:442.2pt;z-index:251660288;mso-width-relative:page;mso-height-relative:page;" filled="f" stroked="t" coordsize="21600,21600" o:gfxdata="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FgAAAGRycy9QSwECFAAUAAAACACHTuJA1UDWptQAAAAG&#10;AQAADwAAAAAAAAABACAAAAA4AAAAZHJzL2Rvd25yZXYueG1sUEsBAhQAFAAAAAgAh07iQKPwSHLR&#10;AQAAbgMAAA4AAAAAAAAAAQAgAAAAOQEAAGRycy9lMm9Eb2MueG1sUEsFBgAAAAAGAAYAWQEAAHwF&#10;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adjustRightInd w:val="0"/>
        <w:snapToGrid w:val="0"/>
        <w:spacing w:line="600" w:lineRule="exact"/>
        <w:jc w:val="center"/>
        <w:rPr>
          <w:rFonts w:ascii="方正小标宋_GBK" w:hAnsi="Calibri" w:eastAsia="方正小标宋_GBK"/>
          <w:color w:val="FF0000"/>
          <w:spacing w:val="172"/>
          <w:w w:val="66"/>
          <w:sz w:val="96"/>
          <w:szCs w:val="96"/>
        </w:rPr>
      </w:pPr>
    </w:p>
    <w:p>
      <w:pPr>
        <w:spacing w:line="600" w:lineRule="exact"/>
        <w:ind w:left="-775" w:leftChars="-369" w:firstLine="660" w:firstLineChars="150"/>
        <w:jc w:val="center"/>
        <w:rPr>
          <w:rFonts w:hint="eastAsia"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 xml:space="preserve">北京市丰台区统计局 </w:t>
      </w:r>
    </w:p>
    <w:p>
      <w:pPr>
        <w:spacing w:line="600" w:lineRule="exact"/>
        <w:ind w:left="-775" w:leftChars="-369" w:firstLine="660" w:firstLineChars="150"/>
        <w:jc w:val="center"/>
        <w:rPr>
          <w:rFonts w:hint="eastAsia"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北京市丰台区经济社会调查队</w:t>
      </w:r>
    </w:p>
    <w:p>
      <w:pPr>
        <w:spacing w:line="560" w:lineRule="exact"/>
        <w:jc w:val="center"/>
        <w:rPr>
          <w:rFonts w:hint="eastAsia"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关于202</w:t>
      </w:r>
      <w:r>
        <w:rPr>
          <w:rFonts w:hint="eastAsia" w:ascii="方正小标宋_GBK" w:hAnsi="宋体" w:eastAsia="方正小标宋_GBK"/>
          <w:sz w:val="44"/>
          <w:szCs w:val="44"/>
          <w:lang w:val="en-US" w:eastAsia="zh-CN"/>
        </w:rPr>
        <w:t>3</w:t>
      </w:r>
      <w:r>
        <w:rPr>
          <w:rFonts w:hint="eastAsia" w:ascii="方正小标宋_GBK" w:hAnsi="宋体" w:eastAsia="方正小标宋_GBK"/>
          <w:sz w:val="44"/>
          <w:szCs w:val="44"/>
        </w:rPr>
        <w:t>年</w:t>
      </w:r>
      <w:r>
        <w:rPr>
          <w:rFonts w:hint="eastAsia" w:ascii="方正小标宋_GBK" w:hAnsi="宋体" w:eastAsia="方正小标宋_GBK"/>
          <w:sz w:val="44"/>
          <w:szCs w:val="44"/>
          <w:lang w:eastAsia="zh-CN"/>
        </w:rPr>
        <w:t>第二批</w:t>
      </w:r>
      <w:r>
        <w:rPr>
          <w:rFonts w:hint="eastAsia" w:ascii="方正小标宋_GBK" w:hAnsi="宋体" w:eastAsia="方正小标宋_GBK"/>
          <w:sz w:val="44"/>
          <w:szCs w:val="44"/>
        </w:rPr>
        <w:t>丰台区统计诚信示范</w:t>
      </w:r>
      <w:r>
        <w:rPr>
          <w:rFonts w:ascii="方正小标宋_GBK" w:hAnsi="宋体" w:eastAsia="方正小标宋_GBK"/>
          <w:sz w:val="44"/>
          <w:szCs w:val="44"/>
        </w:rPr>
        <w:t>企业</w:t>
      </w:r>
    </w:p>
    <w:p>
      <w:pPr>
        <w:spacing w:line="560" w:lineRule="exact"/>
        <w:jc w:val="center"/>
        <w:rPr>
          <w:rFonts w:hint="eastAsia"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认定结果的通知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各统计调查单位：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为贯彻落实《北京市统计信用体系建设实施意见》</w:t>
      </w:r>
      <w:r>
        <w:rPr>
          <w:rFonts w:ascii="仿宋_GB2312" w:eastAsia="仿宋_GB2312"/>
          <w:sz w:val="32"/>
          <w:szCs w:val="32"/>
        </w:rPr>
        <w:t>精神</w:t>
      </w:r>
      <w:r>
        <w:rPr>
          <w:rFonts w:hint="eastAsia" w:ascii="仿宋_GB2312" w:eastAsia="仿宋_GB2312"/>
          <w:sz w:val="32"/>
          <w:szCs w:val="32"/>
        </w:rPr>
        <w:t>，切实推进依法统计、诚信统计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进一步提高统计数据质量，丰台区统计局</w:t>
      </w:r>
      <w:r>
        <w:rPr>
          <w:rFonts w:hint="eastAsia" w:ascii="仿宋_GB2312" w:eastAsia="仿宋_GB2312"/>
          <w:color w:val="000000"/>
          <w:sz w:val="32"/>
          <w:szCs w:val="32"/>
        </w:rPr>
        <w:t>调查队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年继续开展统计诚信示范</w:t>
      </w:r>
      <w:r>
        <w:rPr>
          <w:rFonts w:ascii="仿宋_GB2312" w:eastAsia="仿宋_GB2312"/>
          <w:sz w:val="32"/>
          <w:szCs w:val="32"/>
        </w:rPr>
        <w:t>企业</w:t>
      </w:r>
      <w:r>
        <w:rPr>
          <w:rFonts w:hint="eastAsia" w:ascii="仿宋_GB2312" w:eastAsia="仿宋_GB2312"/>
          <w:sz w:val="32"/>
          <w:szCs w:val="32"/>
        </w:rPr>
        <w:t>评选工作。根据</w:t>
      </w:r>
      <w:r>
        <w:rPr>
          <w:rFonts w:hint="eastAsia" w:ascii="仿宋_GB2312" w:eastAsia="仿宋_GB2312"/>
          <w:sz w:val="32"/>
          <w:szCs w:val="32"/>
          <w:lang w:eastAsia="zh-CN"/>
        </w:rPr>
        <w:t>《</w:t>
      </w:r>
      <w:r>
        <w:rPr>
          <w:rFonts w:hint="eastAsia" w:ascii="仿宋_GB2312" w:eastAsia="仿宋_GB2312"/>
          <w:sz w:val="32"/>
          <w:szCs w:val="32"/>
        </w:rPr>
        <w:t>丰台区统计诚信示范企业评选工作实施方案》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</w:rPr>
        <w:t>丰统发〔202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 xml:space="preserve"> 号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，经自荐申报、资格审核、数据</w:t>
      </w:r>
      <w:r>
        <w:rPr>
          <w:rFonts w:ascii="仿宋_GB2312" w:eastAsia="仿宋_GB2312"/>
          <w:sz w:val="32"/>
          <w:szCs w:val="32"/>
        </w:rPr>
        <w:t>核查、</w:t>
      </w:r>
      <w:r>
        <w:rPr>
          <w:rFonts w:hint="eastAsia" w:ascii="仿宋_GB2312" w:eastAsia="仿宋_GB2312"/>
          <w:sz w:val="32"/>
          <w:szCs w:val="32"/>
        </w:rPr>
        <w:t>综合评估、网上公示，决定认定</w:t>
      </w:r>
      <w:r>
        <w:rPr>
          <w:rFonts w:hint="eastAsia" w:ascii="仿宋_GB2312" w:eastAsia="仿宋_GB2312"/>
          <w:sz w:val="32"/>
          <w:szCs w:val="32"/>
          <w:lang w:eastAsia="zh-CN"/>
        </w:rPr>
        <w:t>以下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9家单位</w:t>
      </w:r>
      <w:r>
        <w:rPr>
          <w:rFonts w:hint="eastAsia" w:ascii="仿宋_GB2312" w:eastAsia="仿宋_GB2312"/>
          <w:sz w:val="32"/>
          <w:szCs w:val="32"/>
        </w:rPr>
        <w:t>为202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第二批</w:t>
      </w:r>
      <w:r>
        <w:rPr>
          <w:rFonts w:hint="eastAsia" w:ascii="仿宋_GB2312" w:eastAsia="仿宋_GB2312"/>
          <w:sz w:val="32"/>
          <w:szCs w:val="32"/>
        </w:rPr>
        <w:t>丰台区统计诚信示范企业</w:t>
      </w:r>
      <w:r>
        <w:rPr>
          <w:rFonts w:hint="eastAsia" w:ascii="仿宋_GB2312" w:eastAsia="仿宋_GB2312"/>
          <w:sz w:val="32"/>
          <w:szCs w:val="32"/>
        </w:rPr>
        <w:t>，有效期两年。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名单如下：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北京公联洁达公路养护工程有限公司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通号集团财务有限公司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中车财务有限公司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中国长城资产管理股份有限公司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中信建投证券股份有限公司北京马家堡西路证券营业部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华安财产保险股份有限公司北京分公司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新华人寿保险股份有限公司北京分公司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北京丰科博远科技有限公司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北京丰科新元科技有限公司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希望被认</w:t>
      </w:r>
      <w:r>
        <w:rPr>
          <w:rFonts w:ascii="仿宋_GB2312" w:eastAsia="仿宋_GB2312"/>
          <w:sz w:val="32"/>
          <w:szCs w:val="32"/>
        </w:rPr>
        <w:t>定</w:t>
      </w:r>
      <w:r>
        <w:rPr>
          <w:rFonts w:hint="eastAsia" w:ascii="仿宋_GB2312" w:eastAsia="仿宋_GB2312"/>
          <w:sz w:val="32"/>
          <w:szCs w:val="32"/>
        </w:rPr>
        <w:t>的统计诚信示范</w:t>
      </w:r>
      <w:r>
        <w:rPr>
          <w:rFonts w:ascii="仿宋_GB2312" w:eastAsia="仿宋_GB2312"/>
          <w:sz w:val="32"/>
          <w:szCs w:val="32"/>
        </w:rPr>
        <w:t>企业</w:t>
      </w:r>
      <w:r>
        <w:rPr>
          <w:rFonts w:hint="eastAsia" w:ascii="仿宋_GB2312" w:eastAsia="仿宋_GB2312"/>
          <w:sz w:val="32"/>
          <w:szCs w:val="32"/>
        </w:rPr>
        <w:t>珍惜荣誉，在依法统计、普法宣传、基础工作和数据质量等方面为全区统计调查单位做好示范表率，继续为统计工作做出贡献。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北京市丰台区统计局    北京市丰台区经济社会调查队</w:t>
      </w:r>
    </w:p>
    <w:p>
      <w:pPr>
        <w:spacing w:line="600" w:lineRule="exac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</w:t>
      </w:r>
    </w:p>
    <w:p>
      <w:pPr>
        <w:spacing w:line="600" w:lineRule="exact"/>
        <w:rPr>
          <w:rFonts w:hint="eastAsia" w:ascii="仿宋_GB2312" w:eastAsia="仿宋_GB2312"/>
          <w:sz w:val="32"/>
        </w:rPr>
      </w:pPr>
    </w:p>
    <w:p>
      <w:pPr>
        <w:spacing w:line="600" w:lineRule="exact"/>
        <w:jc w:val="righ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                   20</w:t>
      </w:r>
      <w:r>
        <w:rPr>
          <w:rFonts w:ascii="仿宋_GB2312" w:eastAsia="仿宋_GB2312"/>
          <w:sz w:val="32"/>
        </w:rPr>
        <w:t>2</w:t>
      </w:r>
      <w:r>
        <w:rPr>
          <w:rFonts w:hint="eastAsia" w:ascii="仿宋_GB2312" w:eastAsia="仿宋_GB2312"/>
          <w:sz w:val="32"/>
          <w:lang w:val="en-US" w:eastAsia="zh-CN"/>
        </w:rPr>
        <w:t>3</w:t>
      </w:r>
      <w:r>
        <w:rPr>
          <w:rFonts w:hint="eastAsia" w:ascii="仿宋_GB2312" w:eastAsia="仿宋_GB2312"/>
          <w:sz w:val="32"/>
        </w:rPr>
        <w:t>年</w:t>
      </w:r>
      <w:r>
        <w:rPr>
          <w:rFonts w:hint="eastAsia" w:ascii="仿宋_GB2312" w:eastAsia="仿宋_GB2312"/>
          <w:sz w:val="32"/>
          <w:lang w:val="en-US" w:eastAsia="zh-CN"/>
        </w:rPr>
        <w:t>11</w:t>
      </w:r>
      <w:r>
        <w:rPr>
          <w:rFonts w:hint="eastAsia" w:ascii="仿宋_GB2312" w:eastAsia="仿宋_GB2312"/>
          <w:sz w:val="32"/>
        </w:rPr>
        <w:t>月</w:t>
      </w:r>
      <w:r>
        <w:rPr>
          <w:rFonts w:hint="eastAsia" w:ascii="仿宋_GB2312" w:eastAsia="仿宋_GB2312"/>
          <w:sz w:val="32"/>
          <w:lang w:val="en-US" w:eastAsia="zh-CN"/>
        </w:rPr>
        <w:t>23</w:t>
      </w:r>
      <w:r>
        <w:rPr>
          <w:rFonts w:hint="eastAsia" w:ascii="仿宋_GB2312" w:eastAsia="仿宋_GB2312"/>
          <w:sz w:val="32"/>
        </w:rPr>
        <w:t>日</w:t>
      </w:r>
    </w:p>
    <w:p>
      <w:pPr>
        <w:spacing w:line="600" w:lineRule="exact"/>
        <w:rPr>
          <w:rFonts w:ascii="仿宋_GB2312" w:eastAsia="仿宋_GB2312"/>
          <w:sz w:val="32"/>
        </w:rPr>
      </w:pPr>
    </w:p>
    <w:p>
      <w:pPr>
        <w:pStyle w:val="8"/>
        <w:widowControl w:val="0"/>
        <w:spacing w:line="600" w:lineRule="exact"/>
        <w:ind w:firstLine="240" w:firstLineChars="100"/>
        <w:rPr>
          <w:rFonts w:hAnsi="Arial" w:cs="Arial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394970</wp:posOffset>
                </wp:positionV>
                <wp:extent cx="561594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1.1pt;height:0pt;width:442.2pt;z-index:251659264;mso-width-relative:page;mso-height-relative:page;" filled="f" stroked="t" coordsize="21600,21600" o:gfxdata="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WAAAAZHJzL1BLAQIUABQAAAAIAIdO4kDikIkn1AAAAAYB&#10;AAAPAAAAAAAAAAEAIAAAADgAAABkcnMvZG93bnJldi54bWxQSwECFAAUAAAACACHTuJAoYG9QNAB&#10;AABtAwAADgAAAAAAAAABACAAAAA5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71120</wp:posOffset>
                </wp:positionV>
                <wp:extent cx="561594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5.6pt;height:0pt;width:442.2pt;z-index:251658240;mso-width-relative:page;mso-height-relative:page;" filled="f" stroked="t" coordsize="21600,21600" o:gfxdata="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FgAAAGRycy9QSwECFAAUAAAACACHTuJAPJn+rdMAAAAGAQAA&#10;DwAAAAAAAAABACAAAAA4AAAAZHJzL2Rvd25yZXYueG1sUEsBAhQAFAAAAAgAh07iQAvgQ7fPAQAA&#10;bQMAAA4AAAAAAAAAAQAgAAAAOA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Times New Roman" w:eastAsia="仿宋_GB2312"/>
          <w:sz w:val="28"/>
          <w:szCs w:val="28"/>
        </w:rPr>
        <w:t xml:space="preserve">北京市丰台区统计局调查队办公室          </w:t>
      </w:r>
      <w:r>
        <w:rPr>
          <w:rFonts w:hint="eastAsia" w:ascii="仿宋_GB2312" w:hAnsi="Times New Roman" w:eastAsia="仿宋_GB2312"/>
          <w:sz w:val="28"/>
          <w:szCs w:val="28"/>
          <w:highlight w:val="none"/>
        </w:rPr>
        <w:t xml:space="preserve"> 20</w:t>
      </w:r>
      <w:r>
        <w:rPr>
          <w:rFonts w:ascii="仿宋_GB2312" w:hAnsi="Times New Roman" w:eastAsia="仿宋_GB2312"/>
          <w:sz w:val="28"/>
          <w:szCs w:val="28"/>
          <w:highlight w:val="none"/>
        </w:rPr>
        <w:t>2</w:t>
      </w:r>
      <w:r>
        <w:rPr>
          <w:rFonts w:hint="eastAsia" w:ascii="仿宋_GB2312" w:hAnsi="Times New Roman" w:eastAsia="仿宋_GB2312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hAnsi="Times New Roman" w:eastAsia="仿宋_GB2312"/>
          <w:sz w:val="28"/>
          <w:szCs w:val="28"/>
          <w:highlight w:val="none"/>
        </w:rPr>
        <w:t>年</w:t>
      </w:r>
      <w:r>
        <w:rPr>
          <w:rFonts w:hint="eastAsia" w:ascii="仿宋_GB2312" w:hAnsi="Times New Roman" w:eastAsia="仿宋_GB2312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仿宋_GB2312" w:hAnsi="Times New Roman" w:eastAsia="仿宋_GB2312"/>
          <w:sz w:val="28"/>
          <w:szCs w:val="28"/>
          <w:highlight w:val="none"/>
        </w:rPr>
        <w:t>月</w:t>
      </w:r>
      <w:r>
        <w:rPr>
          <w:rFonts w:hint="eastAsia" w:ascii="仿宋_GB2312" w:hAnsi="Times New Roman" w:eastAsia="仿宋_GB2312"/>
          <w:sz w:val="28"/>
          <w:szCs w:val="28"/>
          <w:highlight w:val="none"/>
          <w:lang w:val="en-US" w:eastAsia="zh-CN"/>
        </w:rPr>
        <w:t>23</w:t>
      </w:r>
      <w:r>
        <w:rPr>
          <w:rFonts w:hint="eastAsia" w:ascii="仿宋_GB2312" w:hAnsi="Times New Roman" w:eastAsia="仿宋_GB2312"/>
          <w:sz w:val="28"/>
          <w:szCs w:val="28"/>
          <w:highlight w:val="none"/>
        </w:rPr>
        <w:t>日</w:t>
      </w:r>
      <w:r>
        <w:rPr>
          <w:rFonts w:hint="eastAsia" w:ascii="仿宋_GB2312" w:hAnsi="Times New Roman" w:eastAsia="仿宋_GB2312"/>
          <w:sz w:val="28"/>
          <w:szCs w:val="28"/>
        </w:rPr>
        <w:t xml:space="preserve">印发 </w:t>
      </w:r>
    </w:p>
    <w:sectPr>
      <w:footerReference r:id="rId5" w:type="first"/>
      <w:footerReference r:id="rId3" w:type="default"/>
      <w:footerReference r:id="rId4" w:type="even"/>
      <w:pgSz w:w="11906" w:h="16838"/>
      <w:pgMar w:top="2552" w:right="1474" w:bottom="1814" w:left="1588" w:header="851" w:footer="992" w:gutter="0"/>
      <w:pgNumType w:fmt="numberInDash"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38" w:rightChars="161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3 -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439" w:firstLineChars="157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enter" w:pos="8505"/>
      </w:tabs>
      <w:ind w:right="339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hyphenationZone w:val="360"/>
  <w:evenAndOddHeaders w:val="true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E4C"/>
    <w:rsid w:val="0001703B"/>
    <w:rsid w:val="00030CCC"/>
    <w:rsid w:val="00031E01"/>
    <w:rsid w:val="00061F78"/>
    <w:rsid w:val="00080418"/>
    <w:rsid w:val="00082EA3"/>
    <w:rsid w:val="00095290"/>
    <w:rsid w:val="000B62F8"/>
    <w:rsid w:val="000C0158"/>
    <w:rsid w:val="000C7B15"/>
    <w:rsid w:val="000D184C"/>
    <w:rsid w:val="000E303A"/>
    <w:rsid w:val="000E3ABC"/>
    <w:rsid w:val="000E7E67"/>
    <w:rsid w:val="00106877"/>
    <w:rsid w:val="0011410A"/>
    <w:rsid w:val="00122450"/>
    <w:rsid w:val="00127C53"/>
    <w:rsid w:val="00135F38"/>
    <w:rsid w:val="00160A0C"/>
    <w:rsid w:val="00176472"/>
    <w:rsid w:val="001939F8"/>
    <w:rsid w:val="001E4FB8"/>
    <w:rsid w:val="001E6DB0"/>
    <w:rsid w:val="00217768"/>
    <w:rsid w:val="00230060"/>
    <w:rsid w:val="0023296A"/>
    <w:rsid w:val="00240286"/>
    <w:rsid w:val="00263CFA"/>
    <w:rsid w:val="0028128F"/>
    <w:rsid w:val="002937AE"/>
    <w:rsid w:val="002A07A9"/>
    <w:rsid w:val="002A4580"/>
    <w:rsid w:val="002C278A"/>
    <w:rsid w:val="002C5E20"/>
    <w:rsid w:val="002F09DA"/>
    <w:rsid w:val="002F789E"/>
    <w:rsid w:val="00316322"/>
    <w:rsid w:val="0032779E"/>
    <w:rsid w:val="003315F3"/>
    <w:rsid w:val="00336425"/>
    <w:rsid w:val="0034065B"/>
    <w:rsid w:val="00346B14"/>
    <w:rsid w:val="00364DE2"/>
    <w:rsid w:val="00373DD2"/>
    <w:rsid w:val="003A5054"/>
    <w:rsid w:val="003C2B1B"/>
    <w:rsid w:val="003D3A51"/>
    <w:rsid w:val="003F756A"/>
    <w:rsid w:val="00422730"/>
    <w:rsid w:val="00435222"/>
    <w:rsid w:val="00443C15"/>
    <w:rsid w:val="004700A4"/>
    <w:rsid w:val="0047011A"/>
    <w:rsid w:val="00482D81"/>
    <w:rsid w:val="00486B85"/>
    <w:rsid w:val="00487ED6"/>
    <w:rsid w:val="004A3137"/>
    <w:rsid w:val="004A3F9B"/>
    <w:rsid w:val="004A50DD"/>
    <w:rsid w:val="004A5225"/>
    <w:rsid w:val="004B16AB"/>
    <w:rsid w:val="004D5B75"/>
    <w:rsid w:val="004E486F"/>
    <w:rsid w:val="004E54B9"/>
    <w:rsid w:val="004F710A"/>
    <w:rsid w:val="0050392A"/>
    <w:rsid w:val="00514E03"/>
    <w:rsid w:val="0051594B"/>
    <w:rsid w:val="005341B8"/>
    <w:rsid w:val="005430A3"/>
    <w:rsid w:val="0057684B"/>
    <w:rsid w:val="005801A5"/>
    <w:rsid w:val="005A1B88"/>
    <w:rsid w:val="005B170B"/>
    <w:rsid w:val="005B2774"/>
    <w:rsid w:val="005C19EC"/>
    <w:rsid w:val="005C2C56"/>
    <w:rsid w:val="005F146E"/>
    <w:rsid w:val="005F55A7"/>
    <w:rsid w:val="005F6567"/>
    <w:rsid w:val="0060127F"/>
    <w:rsid w:val="00617469"/>
    <w:rsid w:val="00622B97"/>
    <w:rsid w:val="00630947"/>
    <w:rsid w:val="0064774B"/>
    <w:rsid w:val="0066543F"/>
    <w:rsid w:val="00672152"/>
    <w:rsid w:val="006B7CB9"/>
    <w:rsid w:val="006C3512"/>
    <w:rsid w:val="006C408F"/>
    <w:rsid w:val="006F1167"/>
    <w:rsid w:val="00705B06"/>
    <w:rsid w:val="00720269"/>
    <w:rsid w:val="007231BF"/>
    <w:rsid w:val="007239EA"/>
    <w:rsid w:val="00730A9B"/>
    <w:rsid w:val="00742842"/>
    <w:rsid w:val="0074721A"/>
    <w:rsid w:val="00756F6D"/>
    <w:rsid w:val="00766DAB"/>
    <w:rsid w:val="007729E9"/>
    <w:rsid w:val="00772B83"/>
    <w:rsid w:val="00774093"/>
    <w:rsid w:val="00780902"/>
    <w:rsid w:val="0078459C"/>
    <w:rsid w:val="00793235"/>
    <w:rsid w:val="00795327"/>
    <w:rsid w:val="007A1B5D"/>
    <w:rsid w:val="007E244C"/>
    <w:rsid w:val="007F2C2F"/>
    <w:rsid w:val="00804FB8"/>
    <w:rsid w:val="00821CB1"/>
    <w:rsid w:val="00826147"/>
    <w:rsid w:val="00834FC3"/>
    <w:rsid w:val="00835132"/>
    <w:rsid w:val="00837337"/>
    <w:rsid w:val="008428D3"/>
    <w:rsid w:val="00867595"/>
    <w:rsid w:val="00894512"/>
    <w:rsid w:val="008A2767"/>
    <w:rsid w:val="008B3AE9"/>
    <w:rsid w:val="008B565C"/>
    <w:rsid w:val="008C0172"/>
    <w:rsid w:val="008D122D"/>
    <w:rsid w:val="008D4483"/>
    <w:rsid w:val="008D516C"/>
    <w:rsid w:val="008E6AA4"/>
    <w:rsid w:val="00903632"/>
    <w:rsid w:val="0094547A"/>
    <w:rsid w:val="00982111"/>
    <w:rsid w:val="009B154B"/>
    <w:rsid w:val="009D7F28"/>
    <w:rsid w:val="009E11E6"/>
    <w:rsid w:val="009E2B93"/>
    <w:rsid w:val="009E7504"/>
    <w:rsid w:val="009F3545"/>
    <w:rsid w:val="00A03F9F"/>
    <w:rsid w:val="00A11329"/>
    <w:rsid w:val="00A369BA"/>
    <w:rsid w:val="00A45BDE"/>
    <w:rsid w:val="00A53FFD"/>
    <w:rsid w:val="00A640A5"/>
    <w:rsid w:val="00A93976"/>
    <w:rsid w:val="00AA18A4"/>
    <w:rsid w:val="00AA5C17"/>
    <w:rsid w:val="00AC2921"/>
    <w:rsid w:val="00AC4F70"/>
    <w:rsid w:val="00AD4C9A"/>
    <w:rsid w:val="00AD6157"/>
    <w:rsid w:val="00AE6BD2"/>
    <w:rsid w:val="00AF3CE2"/>
    <w:rsid w:val="00AF3E04"/>
    <w:rsid w:val="00B23B77"/>
    <w:rsid w:val="00B436A1"/>
    <w:rsid w:val="00B453DA"/>
    <w:rsid w:val="00B52C5A"/>
    <w:rsid w:val="00B60CCD"/>
    <w:rsid w:val="00B76D25"/>
    <w:rsid w:val="00B936FF"/>
    <w:rsid w:val="00BC70DD"/>
    <w:rsid w:val="00BC79B8"/>
    <w:rsid w:val="00C20CA1"/>
    <w:rsid w:val="00C2295D"/>
    <w:rsid w:val="00C25E4C"/>
    <w:rsid w:val="00C347DE"/>
    <w:rsid w:val="00C3572F"/>
    <w:rsid w:val="00C506B9"/>
    <w:rsid w:val="00C52042"/>
    <w:rsid w:val="00C64F89"/>
    <w:rsid w:val="00C664DE"/>
    <w:rsid w:val="00C75B9C"/>
    <w:rsid w:val="00C81087"/>
    <w:rsid w:val="00C86170"/>
    <w:rsid w:val="00CA43CB"/>
    <w:rsid w:val="00CA4852"/>
    <w:rsid w:val="00CB6ECC"/>
    <w:rsid w:val="00CF7710"/>
    <w:rsid w:val="00D110FD"/>
    <w:rsid w:val="00D13506"/>
    <w:rsid w:val="00D57AB2"/>
    <w:rsid w:val="00D6188F"/>
    <w:rsid w:val="00D6523B"/>
    <w:rsid w:val="00D93339"/>
    <w:rsid w:val="00DA75E4"/>
    <w:rsid w:val="00DB0E4C"/>
    <w:rsid w:val="00DC1CBE"/>
    <w:rsid w:val="00E15F5F"/>
    <w:rsid w:val="00E1795D"/>
    <w:rsid w:val="00E32691"/>
    <w:rsid w:val="00E433AC"/>
    <w:rsid w:val="00E6724A"/>
    <w:rsid w:val="00E77868"/>
    <w:rsid w:val="00E87676"/>
    <w:rsid w:val="00E90981"/>
    <w:rsid w:val="00EB51F6"/>
    <w:rsid w:val="00EC7087"/>
    <w:rsid w:val="00EE2289"/>
    <w:rsid w:val="00EE71DB"/>
    <w:rsid w:val="00EF20F5"/>
    <w:rsid w:val="00EF5FC7"/>
    <w:rsid w:val="00F54E2E"/>
    <w:rsid w:val="00F70822"/>
    <w:rsid w:val="00F75228"/>
    <w:rsid w:val="00F94F27"/>
    <w:rsid w:val="00FA0BBE"/>
    <w:rsid w:val="00FA2901"/>
    <w:rsid w:val="00FB3734"/>
    <w:rsid w:val="00FB3E62"/>
    <w:rsid w:val="00FD659A"/>
    <w:rsid w:val="00FE39B9"/>
    <w:rsid w:val="09044509"/>
    <w:rsid w:val="0EE73260"/>
    <w:rsid w:val="34CB4111"/>
    <w:rsid w:val="3BBF8733"/>
    <w:rsid w:val="48CE6348"/>
    <w:rsid w:val="4FFE8142"/>
    <w:rsid w:val="57FF07AA"/>
    <w:rsid w:val="5BCF202C"/>
    <w:rsid w:val="5BD9568A"/>
    <w:rsid w:val="5E2E2420"/>
    <w:rsid w:val="5FFF5B5B"/>
    <w:rsid w:val="637AEB31"/>
    <w:rsid w:val="66B221B4"/>
    <w:rsid w:val="67DFD6BB"/>
    <w:rsid w:val="6DD01C70"/>
    <w:rsid w:val="76ED5C8A"/>
    <w:rsid w:val="7777E19C"/>
    <w:rsid w:val="779CB824"/>
    <w:rsid w:val="77EFA903"/>
    <w:rsid w:val="79DF2C84"/>
    <w:rsid w:val="7BD37004"/>
    <w:rsid w:val="7BFEB7FC"/>
    <w:rsid w:val="7EFB471E"/>
    <w:rsid w:val="8737D7BF"/>
    <w:rsid w:val="ABFB5872"/>
    <w:rsid w:val="BADA3E4A"/>
    <w:rsid w:val="BD7EE7CD"/>
    <w:rsid w:val="BE6F2867"/>
    <w:rsid w:val="BED7FE48"/>
    <w:rsid w:val="BF0F7BD2"/>
    <w:rsid w:val="CDBF7C9E"/>
    <w:rsid w:val="DABF6BB8"/>
    <w:rsid w:val="DE5ED435"/>
    <w:rsid w:val="E477B952"/>
    <w:rsid w:val="E9FFB8AE"/>
    <w:rsid w:val="EF5D9DE1"/>
    <w:rsid w:val="F657955E"/>
    <w:rsid w:val="FBD3E0B1"/>
    <w:rsid w:val="FE795BCA"/>
    <w:rsid w:val="FECFD2F2"/>
    <w:rsid w:val="FFBF12C5"/>
    <w:rsid w:val="FFFB7F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Autospacing="0" w:after="120" w:afterAutospacing="0"/>
    </w:pPr>
    <w:rPr>
      <w:rFonts w:eastAsia="宋体"/>
    </w:rPr>
  </w:style>
  <w:style w:type="paragraph" w:styleId="3">
    <w:name w:val="annotation text"/>
    <w:basedOn w:val="1"/>
    <w:link w:val="23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2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styleId="9">
    <w:name w:val="annotation subject"/>
    <w:basedOn w:val="3"/>
    <w:next w:val="3"/>
    <w:link w:val="24"/>
    <w:semiHidden/>
    <w:unhideWhenUsed/>
    <w:qFormat/>
    <w:uiPriority w:val="99"/>
    <w:rPr>
      <w:b/>
      <w:bCs/>
    </w:rPr>
  </w:style>
  <w:style w:type="character" w:styleId="12">
    <w:name w:val="annotation reference"/>
    <w:semiHidden/>
    <w:unhideWhenUsed/>
    <w:qFormat/>
    <w:uiPriority w:val="99"/>
    <w:rPr>
      <w:sz w:val="21"/>
      <w:szCs w:val="21"/>
    </w:rPr>
  </w:style>
  <w:style w:type="paragraph" w:customStyle="1" w:styleId="13">
    <w:name w:val="gw_标题2"/>
    <w:basedOn w:val="1"/>
    <w:link w:val="19"/>
    <w:qFormat/>
    <w:uiPriority w:val="0"/>
    <w:pPr>
      <w:widowControl/>
      <w:spacing w:line="560" w:lineRule="exact"/>
      <w:ind w:firstLine="566" w:firstLineChars="177"/>
      <w:jc w:val="left"/>
    </w:pPr>
    <w:rPr>
      <w:rFonts w:ascii="楷体_GB2312" w:hAnsi="Arial" w:eastAsia="楷体" w:cs="Arial"/>
      <w:bCs/>
      <w:sz w:val="32"/>
      <w:szCs w:val="32"/>
    </w:rPr>
  </w:style>
  <w:style w:type="paragraph" w:customStyle="1" w:styleId="14">
    <w:name w:val="gw_正文"/>
    <w:basedOn w:val="1"/>
    <w:link w:val="20"/>
    <w:qFormat/>
    <w:uiPriority w:val="0"/>
    <w:pPr>
      <w:widowControl/>
      <w:spacing w:line="560" w:lineRule="exact"/>
      <w:ind w:firstLine="200" w:firstLineChars="200"/>
      <w:jc w:val="left"/>
    </w:pPr>
    <w:rPr>
      <w:rFonts w:ascii="仿宋_GB2312" w:hAnsi="仿宋" w:eastAsia="仿宋_GB2312" w:cs="Times New Roman"/>
      <w:bCs/>
      <w:sz w:val="32"/>
      <w:szCs w:val="22"/>
    </w:rPr>
  </w:style>
  <w:style w:type="paragraph" w:customStyle="1" w:styleId="15">
    <w:name w:val="公文"/>
    <w:basedOn w:val="1"/>
    <w:qFormat/>
    <w:uiPriority w:val="0"/>
    <w:pPr>
      <w:adjustRightInd w:val="0"/>
      <w:snapToGrid w:val="0"/>
      <w:spacing w:line="560" w:lineRule="exact"/>
      <w:ind w:firstLine="200" w:firstLineChars="200"/>
    </w:pPr>
    <w:rPr>
      <w:rFonts w:ascii="仿宋_GB2312" w:eastAsia="仿宋_GB2312" w:cs="Times New Roman"/>
      <w:sz w:val="32"/>
      <w:szCs w:val="32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17">
    <w:name w:val="葛琳常用"/>
    <w:basedOn w:val="1"/>
    <w:qFormat/>
    <w:uiPriority w:val="0"/>
    <w:pPr>
      <w:adjustRightInd w:val="0"/>
      <w:snapToGrid w:val="0"/>
      <w:spacing w:line="560" w:lineRule="exact"/>
      <w:ind w:firstLine="200" w:firstLineChars="200"/>
    </w:pPr>
    <w:rPr>
      <w:rFonts w:ascii="Calibri" w:hAnsi="Calibri" w:eastAsia="仿宋_GB2312"/>
      <w:sz w:val="32"/>
      <w:szCs w:val="22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gw_标题2 Char"/>
    <w:link w:val="13"/>
    <w:qFormat/>
    <w:locked/>
    <w:uiPriority w:val="0"/>
    <w:rPr>
      <w:rFonts w:ascii="楷体_GB2312" w:hAnsi="Arial" w:eastAsia="楷体" w:cs="Arial"/>
      <w:bCs/>
      <w:sz w:val="32"/>
      <w:szCs w:val="32"/>
    </w:rPr>
  </w:style>
  <w:style w:type="character" w:customStyle="1" w:styleId="20">
    <w:name w:val="gw_正文 Char"/>
    <w:link w:val="14"/>
    <w:qFormat/>
    <w:locked/>
    <w:uiPriority w:val="0"/>
    <w:rPr>
      <w:rFonts w:ascii="仿宋_GB2312" w:hAnsi="仿宋" w:eastAsia="仿宋_GB2312"/>
      <w:bCs/>
      <w:sz w:val="32"/>
    </w:rPr>
  </w:style>
  <w:style w:type="character" w:customStyle="1" w:styleId="21">
    <w:name w:val="页眉 Char"/>
    <w:link w:val="7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脚 Char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批注文字 Char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4">
    <w:name w:val="批注主题 Char"/>
    <w:link w:val="9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25">
    <w:name w:val="批注框文本 Char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6">
    <w:name w:val="日期 Char"/>
    <w:link w:val="4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89</Words>
  <Characters>512</Characters>
  <Lines>4</Lines>
  <Paragraphs>1</Paragraphs>
  <TotalTime>31</TotalTime>
  <ScaleCrop>false</ScaleCrop>
  <LinksUpToDate>false</LinksUpToDate>
  <CharactersWithSpaces>600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2019-12-20T08:47:00Z</dcterms:created>
  <dc:creator>王莉</dc:creator>
  <cp:lastModifiedBy>uos</cp:lastModifiedBy>
  <cp:lastPrinted>2019-12-20T03:30:00Z</cp:lastPrinted>
  <dcterms:modified xsi:type="dcterms:W3CDTF">2023-11-23T10:23:48Z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