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EA7" w:rsidRPr="00546EA7" w:rsidRDefault="00546EA7" w:rsidP="00546EA7">
      <w:pPr>
        <w:jc w:val="left"/>
        <w:rPr>
          <w:rFonts w:ascii="黑体" w:eastAsia="黑体" w:hAnsi="黑体" w:cs="方正小标宋简体" w:hint="eastAsia"/>
          <w:bCs/>
          <w:color w:val="000000"/>
          <w:sz w:val="32"/>
          <w:szCs w:val="32"/>
        </w:rPr>
      </w:pPr>
      <w:r>
        <w:rPr>
          <w:rFonts w:ascii="黑体" w:eastAsia="黑体" w:hAnsi="黑体" w:cs="方正小标宋简体" w:hint="eastAsia"/>
          <w:bCs/>
          <w:color w:val="000000"/>
          <w:sz w:val="32"/>
          <w:szCs w:val="32"/>
        </w:rPr>
        <w:t>附件2</w:t>
      </w:r>
      <w:bookmarkStart w:id="0" w:name="_GoBack"/>
      <w:bookmarkEnd w:id="0"/>
    </w:p>
    <w:p w:rsidR="00270B4D" w:rsidRDefault="003B187A">
      <w:pPr>
        <w:jc w:val="center"/>
        <w:rPr>
          <w:b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北京市创新型中小企业评价资料清单</w:t>
      </w:r>
    </w:p>
    <w:p w:rsidR="00270B4D" w:rsidRDefault="00270B4D">
      <w:pPr>
        <w:widowControl/>
        <w:autoSpaceDE w:val="0"/>
        <w:autoSpaceDN w:val="0"/>
        <w:spacing w:line="560" w:lineRule="exact"/>
        <w:ind w:firstLineChars="200" w:firstLine="640"/>
        <w:outlineLvl w:val="0"/>
        <w:rPr>
          <w:rFonts w:ascii="仿宋" w:eastAsia="仿宋" w:hAnsi="仿宋" w:cs="仿宋"/>
          <w:sz w:val="32"/>
          <w:szCs w:val="32"/>
        </w:rPr>
      </w:pPr>
    </w:p>
    <w:p w:rsidR="00270B4D" w:rsidRDefault="003B187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1.企业营业执照副本。</w:t>
      </w:r>
    </w:p>
    <w:p w:rsidR="00270B4D" w:rsidRDefault="003B187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规模以上企业上报统计局的法人单位基本情况表101-1表，规模以下企业上报的“四下”企业基本情况表111表。如上述材料未明确行业代码及行业分类，企业需提交情况说明，明确行业代码及行业分类。</w:t>
      </w:r>
    </w:p>
    <w:p w:rsidR="00270B4D" w:rsidRDefault="003B187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企业最新一期社保缴纳证明。如企业使用合并报表财务数据，需将合并范围内的相关企业人数一并纳入从业人数统计，并提供所有相关企业的社保缴纳证明。</w:t>
      </w:r>
    </w:p>
    <w:p w:rsidR="00270B4D" w:rsidRDefault="003B187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4.</w:t>
      </w:r>
      <w:r>
        <w:rPr>
          <w:rFonts w:ascii="仿宋" w:eastAsia="仿宋" w:hAnsi="仿宋" w:hint="eastAsia"/>
          <w:sz w:val="32"/>
          <w:szCs w:val="32"/>
        </w:rPr>
        <w:t>近三年（20</w:t>
      </w:r>
      <w:r>
        <w:rPr>
          <w:rFonts w:ascii="仿宋" w:eastAsia="仿宋" w:hAnsi="仿宋"/>
          <w:sz w:val="32"/>
          <w:szCs w:val="32"/>
        </w:rPr>
        <w:t>21</w:t>
      </w:r>
      <w:r>
        <w:rPr>
          <w:rFonts w:ascii="仿宋" w:eastAsia="仿宋" w:hAnsi="仿宋" w:hint="eastAsia"/>
          <w:sz w:val="32"/>
          <w:szCs w:val="32"/>
        </w:rPr>
        <w:t>年1月至今）获得的国家级、省级科技奖励获奖证书或获奖公告。</w:t>
      </w:r>
    </w:p>
    <w:p w:rsidR="00270B4D" w:rsidRDefault="003B187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5.</w:t>
      </w:r>
      <w:r>
        <w:rPr>
          <w:rFonts w:ascii="仿宋" w:eastAsia="仿宋" w:hAnsi="仿宋" w:hint="eastAsia"/>
          <w:sz w:val="32"/>
          <w:szCs w:val="32"/>
        </w:rPr>
        <w:t>有效期内的国家级高新技术企业、国家级技术创新示范企业、知识产权优势企业和知识产权示范企业等荣誉获奖证书或获奖公告。</w:t>
      </w:r>
    </w:p>
    <w:p w:rsidR="00270B4D" w:rsidRDefault="003B187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6.</w:t>
      </w:r>
      <w:r>
        <w:rPr>
          <w:rFonts w:ascii="仿宋" w:eastAsia="仿宋" w:hAnsi="仿宋" w:hint="eastAsia"/>
          <w:sz w:val="32"/>
          <w:szCs w:val="32"/>
        </w:rPr>
        <w:t>企业拥有的省部级以上研发机构的授牌或公示证明材料。</w:t>
      </w:r>
    </w:p>
    <w:p w:rsidR="00270B4D" w:rsidRDefault="003B187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7.</w:t>
      </w:r>
      <w:r>
        <w:rPr>
          <w:rFonts w:ascii="仿宋" w:eastAsia="仿宋" w:hAnsi="仿宋" w:hint="eastAsia"/>
          <w:sz w:val="32"/>
          <w:szCs w:val="32"/>
        </w:rPr>
        <w:t>近三年内（20</w:t>
      </w:r>
      <w:r>
        <w:rPr>
          <w:rFonts w:ascii="仿宋" w:eastAsia="仿宋" w:hAnsi="仿宋"/>
          <w:sz w:val="32"/>
          <w:szCs w:val="32"/>
        </w:rPr>
        <w:t>21</w:t>
      </w:r>
      <w:r>
        <w:rPr>
          <w:rFonts w:ascii="仿宋" w:eastAsia="仿宋" w:hAnsi="仿宋" w:hint="eastAsia"/>
          <w:sz w:val="32"/>
          <w:szCs w:val="32"/>
        </w:rPr>
        <w:t>年1月至今）新增股权融资</w:t>
      </w:r>
      <w:proofErr w:type="gramStart"/>
      <w:r>
        <w:rPr>
          <w:rFonts w:ascii="仿宋" w:eastAsia="仿宋" w:hAnsi="仿宋" w:hint="eastAsia"/>
          <w:sz w:val="32"/>
          <w:szCs w:val="32"/>
        </w:rPr>
        <w:t>额证明</w:t>
      </w:r>
      <w:proofErr w:type="gramEnd"/>
      <w:r>
        <w:rPr>
          <w:rFonts w:ascii="仿宋" w:eastAsia="仿宋" w:hAnsi="仿宋" w:hint="eastAsia"/>
          <w:sz w:val="32"/>
          <w:szCs w:val="32"/>
        </w:rPr>
        <w:t>材料，包括但不限于验资报告，增资协议、投资协议及相应的银行到账凭证等。</w:t>
      </w:r>
    </w:p>
    <w:p w:rsidR="00270B4D" w:rsidRDefault="003B187A">
      <w:pPr>
        <w:wordWrap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8.</w:t>
      </w:r>
      <w:r>
        <w:rPr>
          <w:rFonts w:ascii="仿宋_GB2312" w:eastAsia="仿宋_GB2312" w:hAnsi="仿宋_GB2312" w:cs="仿宋_GB2312" w:hint="eastAsia"/>
          <w:sz w:val="32"/>
          <w:szCs w:val="32"/>
        </w:rPr>
        <w:t>经会计师事务所审计的2022、2023年度财务审计报告（如企业使用合并口径的财务数据,需同时提交合并报表和单独报表)。财务审计报告未列明该年度研发费用支出金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额的，提供经会计师事务所审计的研发费用专项审计报告。其中，2023年和2024年出具的各类财务审计报告均应完成备案（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指需在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财政部“注册会计师行业统一监管平台”完成备案，审计报告赋予验证码。）</w:t>
      </w:r>
    </w:p>
    <w:p w:rsidR="00270B4D" w:rsidRDefault="003B187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I类、II类知识产权一览表（详见附件1）、相关证明材料（知识产权证书等；如涉及转让，证明文件需包含专利转让年限等相关信息的材料），以及I类高价值知识产权自证材料。</w:t>
      </w:r>
    </w:p>
    <w:p w:rsidR="00270B4D" w:rsidRDefault="003B187A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10.创新型中小企业</w:t>
      </w:r>
      <w:r>
        <w:rPr>
          <w:rFonts w:ascii="仿宋" w:eastAsia="仿宋" w:hAnsi="仿宋" w:cs="仿宋_GB2312" w:hint="eastAsia"/>
          <w:sz w:val="32"/>
          <w:szCs w:val="32"/>
        </w:rPr>
        <w:t>申报承诺书。（附件2）</w:t>
      </w:r>
    </w:p>
    <w:p w:rsidR="00270B4D" w:rsidRDefault="00270B4D">
      <w:pPr>
        <w:widowControl/>
        <w:autoSpaceDE w:val="0"/>
        <w:autoSpaceDN w:val="0"/>
        <w:spacing w:line="560" w:lineRule="exact"/>
        <w:ind w:firstLineChars="200" w:firstLine="640"/>
        <w:outlineLvl w:val="0"/>
        <w:rPr>
          <w:rFonts w:ascii="仿宋" w:eastAsia="仿宋" w:hAnsi="仿宋" w:cs="仿宋"/>
          <w:sz w:val="32"/>
          <w:szCs w:val="32"/>
        </w:rPr>
      </w:pPr>
    </w:p>
    <w:p w:rsidR="00270B4D" w:rsidRDefault="00270B4D">
      <w:pPr>
        <w:widowControl/>
        <w:autoSpaceDE w:val="0"/>
        <w:autoSpaceDN w:val="0"/>
        <w:spacing w:line="560" w:lineRule="exact"/>
        <w:ind w:firstLineChars="200" w:firstLine="643"/>
        <w:outlineLvl w:val="0"/>
        <w:rPr>
          <w:rFonts w:eastAsia="仿宋"/>
          <w:b/>
          <w:bCs/>
          <w:sz w:val="32"/>
          <w:szCs w:val="32"/>
        </w:rPr>
      </w:pPr>
    </w:p>
    <w:p w:rsidR="00270B4D" w:rsidRDefault="003B187A">
      <w:pPr>
        <w:widowControl/>
        <w:autoSpaceDE w:val="0"/>
        <w:autoSpaceDN w:val="0"/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注： 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上述材料请按清单所列顺序依次分类提供，涉及的各类情况说明须加盖企业公章。</w:t>
      </w:r>
      <w:r>
        <w:rPr>
          <w:rFonts w:ascii="仿宋" w:eastAsia="仿宋" w:hAnsi="仿宋" w:cs="仿宋"/>
          <w:sz w:val="32"/>
          <w:szCs w:val="32"/>
        </w:rPr>
        <w:t xml:space="preserve">  </w:t>
      </w:r>
    </w:p>
    <w:p w:rsidR="00270B4D" w:rsidRDefault="003B187A">
      <w:pPr>
        <w:widowControl/>
        <w:autoSpaceDE w:val="0"/>
        <w:autoSpaceDN w:val="0"/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    2.</w:t>
      </w:r>
      <w:r>
        <w:rPr>
          <w:rFonts w:ascii="仿宋" w:eastAsia="仿宋" w:hAnsi="仿宋" w:cs="仿宋" w:hint="eastAsia"/>
          <w:sz w:val="32"/>
          <w:szCs w:val="32"/>
        </w:rPr>
        <w:t>申报创新型直通条件的企业，可只提供第1</w:t>
      </w:r>
      <w:r>
        <w:rPr>
          <w:rFonts w:ascii="仿宋" w:eastAsia="仿宋" w:hAnsi="仿宋" w:cs="仿宋"/>
          <w:sz w:val="32"/>
          <w:szCs w:val="32"/>
        </w:rPr>
        <w:t>-7</w:t>
      </w:r>
      <w:r>
        <w:rPr>
          <w:rFonts w:ascii="仿宋" w:eastAsia="仿宋" w:hAnsi="仿宋" w:cs="仿宋" w:hint="eastAsia"/>
          <w:sz w:val="32"/>
          <w:szCs w:val="32"/>
        </w:rPr>
        <w:t>项和第1</w:t>
      </w:r>
      <w:r>
        <w:rPr>
          <w:rFonts w:ascii="仿宋" w:eastAsia="仿宋" w:hAnsi="仿宋" w:cs="仿宋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项，其中1</w:t>
      </w:r>
      <w:r>
        <w:rPr>
          <w:rFonts w:ascii="仿宋" w:eastAsia="仿宋" w:hAnsi="仿宋" w:cs="仿宋"/>
          <w:sz w:val="32"/>
          <w:szCs w:val="32"/>
        </w:rPr>
        <w:t>-3</w:t>
      </w:r>
      <w:r>
        <w:rPr>
          <w:rFonts w:ascii="仿宋" w:eastAsia="仿宋" w:hAnsi="仿宋" w:cs="仿宋" w:hint="eastAsia"/>
          <w:sz w:val="32"/>
          <w:szCs w:val="32"/>
        </w:rPr>
        <w:t>项和第1</w:t>
      </w:r>
      <w:r>
        <w:rPr>
          <w:rFonts w:ascii="仿宋" w:eastAsia="仿宋" w:hAnsi="仿宋" w:cs="仿宋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项必须提供，4</w:t>
      </w:r>
      <w:r>
        <w:rPr>
          <w:rFonts w:ascii="仿宋" w:eastAsia="仿宋" w:hAnsi="仿宋" w:cs="仿宋"/>
          <w:sz w:val="32"/>
          <w:szCs w:val="32"/>
        </w:rPr>
        <w:t>-7</w:t>
      </w:r>
      <w:r>
        <w:rPr>
          <w:rFonts w:ascii="仿宋" w:eastAsia="仿宋" w:hAnsi="仿宋" w:cs="仿宋" w:hint="eastAsia"/>
          <w:sz w:val="32"/>
          <w:szCs w:val="32"/>
        </w:rPr>
        <w:t>项须提供相关资料。</w:t>
      </w:r>
    </w:p>
    <w:p w:rsidR="00270B4D" w:rsidRDefault="003B187A">
      <w:pPr>
        <w:widowControl/>
        <w:autoSpaceDE w:val="0"/>
        <w:autoSpaceDN w:val="0"/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b/>
          <w:bCs/>
          <w:sz w:val="32"/>
          <w:szCs w:val="32"/>
        </w:rPr>
        <w:t xml:space="preserve"> </w:t>
      </w:r>
    </w:p>
    <w:sectPr w:rsidR="00270B4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0E1" w:rsidRDefault="008020E1">
      <w:r>
        <w:separator/>
      </w:r>
    </w:p>
  </w:endnote>
  <w:endnote w:type="continuationSeparator" w:id="0">
    <w:p w:rsidR="008020E1" w:rsidRDefault="00802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"/>
    </w:sdtPr>
    <w:sdtEndPr/>
    <w:sdtContent>
      <w:p w:rsidR="00270B4D" w:rsidRDefault="003B187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EA7" w:rsidRPr="00546EA7">
          <w:rPr>
            <w:noProof/>
            <w:lang w:val="zh-CN"/>
          </w:rPr>
          <w:t>1</w:t>
        </w:r>
        <w:r>
          <w:fldChar w:fldCharType="end"/>
        </w:r>
      </w:p>
    </w:sdtContent>
  </w:sdt>
  <w:p w:rsidR="00270B4D" w:rsidRDefault="00270B4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0E1" w:rsidRDefault="008020E1">
      <w:r>
        <w:separator/>
      </w:r>
    </w:p>
  </w:footnote>
  <w:footnote w:type="continuationSeparator" w:id="0">
    <w:p w:rsidR="008020E1" w:rsidRDefault="008020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YjZmNDc4YmFlNWIzMmFjMDBmMGY3Y2E2NmVjOWQifQ=="/>
  </w:docVars>
  <w:rsids>
    <w:rsidRoot w:val="0495640B"/>
    <w:rsid w:val="9FBD69AE"/>
    <w:rsid w:val="ECAD0C0B"/>
    <w:rsid w:val="0005772A"/>
    <w:rsid w:val="00061BA6"/>
    <w:rsid w:val="000A4ABC"/>
    <w:rsid w:val="000E5E3B"/>
    <w:rsid w:val="001059BF"/>
    <w:rsid w:val="00160D80"/>
    <w:rsid w:val="00216779"/>
    <w:rsid w:val="00245E50"/>
    <w:rsid w:val="00270B4D"/>
    <w:rsid w:val="002C15FE"/>
    <w:rsid w:val="00326BE7"/>
    <w:rsid w:val="003B187A"/>
    <w:rsid w:val="00414569"/>
    <w:rsid w:val="0045353B"/>
    <w:rsid w:val="00546EA7"/>
    <w:rsid w:val="00570A8B"/>
    <w:rsid w:val="005A1159"/>
    <w:rsid w:val="00615301"/>
    <w:rsid w:val="006B58A3"/>
    <w:rsid w:val="007B4C4A"/>
    <w:rsid w:val="007E2A15"/>
    <w:rsid w:val="008020E1"/>
    <w:rsid w:val="0082093F"/>
    <w:rsid w:val="00847B8A"/>
    <w:rsid w:val="009B2334"/>
    <w:rsid w:val="00A6263D"/>
    <w:rsid w:val="00AE343A"/>
    <w:rsid w:val="00B05672"/>
    <w:rsid w:val="00B53B4C"/>
    <w:rsid w:val="00C17B3E"/>
    <w:rsid w:val="00C52A4D"/>
    <w:rsid w:val="00CA0896"/>
    <w:rsid w:val="00D10A28"/>
    <w:rsid w:val="00D248F7"/>
    <w:rsid w:val="00D47F4D"/>
    <w:rsid w:val="00E30D11"/>
    <w:rsid w:val="00FA4BF8"/>
    <w:rsid w:val="04706D24"/>
    <w:rsid w:val="049556F8"/>
    <w:rsid w:val="0495640B"/>
    <w:rsid w:val="081C66A3"/>
    <w:rsid w:val="0A4B269C"/>
    <w:rsid w:val="0C4D0B6C"/>
    <w:rsid w:val="0C6F363C"/>
    <w:rsid w:val="13A3098E"/>
    <w:rsid w:val="1C1C2AFA"/>
    <w:rsid w:val="2204368D"/>
    <w:rsid w:val="27421E91"/>
    <w:rsid w:val="298C20FD"/>
    <w:rsid w:val="2A325893"/>
    <w:rsid w:val="2A5C6212"/>
    <w:rsid w:val="2ACE0AEA"/>
    <w:rsid w:val="2B2C3A0F"/>
    <w:rsid w:val="2C115251"/>
    <w:rsid w:val="2E6F1934"/>
    <w:rsid w:val="30C150A6"/>
    <w:rsid w:val="30F937E2"/>
    <w:rsid w:val="312901B8"/>
    <w:rsid w:val="3932708A"/>
    <w:rsid w:val="3CEF24AB"/>
    <w:rsid w:val="3EB50C21"/>
    <w:rsid w:val="427D639A"/>
    <w:rsid w:val="46414EA8"/>
    <w:rsid w:val="46CC4599"/>
    <w:rsid w:val="471E3E5F"/>
    <w:rsid w:val="474707CB"/>
    <w:rsid w:val="49056E51"/>
    <w:rsid w:val="4BA834B6"/>
    <w:rsid w:val="51353937"/>
    <w:rsid w:val="55EC05A7"/>
    <w:rsid w:val="577A3461"/>
    <w:rsid w:val="57DD525D"/>
    <w:rsid w:val="584D2897"/>
    <w:rsid w:val="5B5965F5"/>
    <w:rsid w:val="5BDC7A9B"/>
    <w:rsid w:val="5C082424"/>
    <w:rsid w:val="5E52568A"/>
    <w:rsid w:val="616C05B2"/>
    <w:rsid w:val="665125B9"/>
    <w:rsid w:val="69147A61"/>
    <w:rsid w:val="69C119B8"/>
    <w:rsid w:val="6A8F59F1"/>
    <w:rsid w:val="6AC374A9"/>
    <w:rsid w:val="6B951C3E"/>
    <w:rsid w:val="6DFC4BE9"/>
    <w:rsid w:val="739318C5"/>
    <w:rsid w:val="74A64348"/>
    <w:rsid w:val="75CB06B8"/>
    <w:rsid w:val="7CAB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546EA7"/>
    <w:rPr>
      <w:sz w:val="18"/>
      <w:szCs w:val="18"/>
    </w:rPr>
  </w:style>
  <w:style w:type="character" w:customStyle="1" w:styleId="Char1">
    <w:name w:val="批注框文本 Char"/>
    <w:basedOn w:val="a0"/>
    <w:link w:val="a5"/>
    <w:rsid w:val="00546E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546EA7"/>
    <w:rPr>
      <w:sz w:val="18"/>
      <w:szCs w:val="18"/>
    </w:rPr>
  </w:style>
  <w:style w:type="character" w:customStyle="1" w:styleId="Char1">
    <w:name w:val="批注框文本 Char"/>
    <w:basedOn w:val="a0"/>
    <w:link w:val="a5"/>
    <w:rsid w:val="00546E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小福</dc:creator>
  <cp:lastModifiedBy>lijian</cp:lastModifiedBy>
  <cp:revision>21</cp:revision>
  <dcterms:created xsi:type="dcterms:W3CDTF">2020-06-10T19:19:00Z</dcterms:created>
  <dcterms:modified xsi:type="dcterms:W3CDTF">2024-01-12T07:03:00Z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D06095E52E3840CCBEA672414C5A61D0</vt:lpwstr>
  </property>
</Properties>
</file>