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32"/>
          <w:szCs w:val="32"/>
          <w:lang w:eastAsia="zh-CN"/>
        </w:rPr>
      </w:pPr>
      <w:bookmarkStart w:id="0" w:name="_GoBack"/>
      <w:r>
        <w:rPr>
          <w:rFonts w:ascii="黑体" w:hAnsi="黑体" w:eastAsia="黑体" w:cs="黑体"/>
          <w:sz w:val="32"/>
          <w:szCs w:val="32"/>
        </w:rPr>
        <w:t>附件</w:t>
      </w:r>
      <w:r>
        <w:rPr>
          <w:rFonts w:hint="eastAsia" w:ascii="黑体" w:hAnsi="黑体" w:eastAsia="黑体" w:cs="黑体"/>
          <w:sz w:val="32"/>
          <w:szCs w:val="32"/>
          <w:lang w:val="en-US" w:eastAsia="zh-CN"/>
        </w:rPr>
        <w:t>2</w:t>
      </w:r>
    </w:p>
    <w:bookmarkEnd w:id="0"/>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北京市制造业企业绿色诊断</w:t>
      </w:r>
      <w:r>
        <w:rPr>
          <w:rFonts w:hint="default" w:ascii="方正小标宋_GBK" w:hAnsi="方正小标宋_GBK" w:eastAsia="方正小标宋_GBK" w:cs="方正小标宋_GBK"/>
          <w:sz w:val="44"/>
          <w:szCs w:val="44"/>
        </w:rPr>
        <w:t>工作</w:t>
      </w:r>
      <w:r>
        <w:rPr>
          <w:rFonts w:hint="eastAsia" w:ascii="方正小标宋_GBK" w:hAnsi="方正小标宋_GBK" w:eastAsia="方正小标宋_GBK" w:cs="方正小标宋_GBK"/>
          <w:sz w:val="44"/>
          <w:szCs w:val="44"/>
        </w:rPr>
        <w:t>指南</w:t>
      </w:r>
    </w:p>
    <w:p>
      <w:pPr>
        <w:spacing w:line="560" w:lineRule="exact"/>
        <w:ind w:firstLine="616" w:firstLineChars="200"/>
        <w:jc w:val="left"/>
        <w:rPr>
          <w:rFonts w:hint="eastAsia" w:ascii="黑体" w:hAnsi="黑体" w:eastAsia="黑体"/>
          <w:sz w:val="32"/>
          <w:szCs w:val="32"/>
        </w:rPr>
      </w:pPr>
    </w:p>
    <w:p>
      <w:pPr>
        <w:spacing w:line="560" w:lineRule="exact"/>
        <w:ind w:firstLine="616" w:firstLineChars="200"/>
        <w:jc w:val="both"/>
        <w:rPr>
          <w:rFonts w:ascii="黑体" w:hAnsi="黑体" w:eastAsia="黑体"/>
          <w:sz w:val="32"/>
          <w:szCs w:val="32"/>
        </w:rPr>
      </w:pPr>
      <w:r>
        <w:rPr>
          <w:rFonts w:hint="eastAsia" w:ascii="黑体" w:hAnsi="黑体" w:eastAsia="黑体"/>
          <w:sz w:val="32"/>
          <w:szCs w:val="32"/>
        </w:rPr>
        <w:t>一、编制目的及适用范围</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（一）背景和目的</w:t>
      </w:r>
    </w:p>
    <w:p>
      <w:pPr>
        <w:spacing w:line="560" w:lineRule="exact"/>
        <w:ind w:firstLine="616" w:firstLineChars="200"/>
        <w:rPr>
          <w:rFonts w:hint="eastAsia" w:ascii="仿宋_GB2312" w:hAnsi="仿宋_GB2312" w:eastAsia="仿宋_GB2312" w:cs="仿宋_GB2312"/>
          <w:sz w:val="32"/>
        </w:rPr>
      </w:pPr>
      <w:r>
        <w:rPr>
          <w:rFonts w:hint="eastAsia" w:ascii="仿宋_GB2312" w:hAnsi="仿宋_GB2312" w:eastAsia="仿宋_GB2312" w:cs="仿宋_GB2312"/>
          <w:sz w:val="32"/>
        </w:rPr>
        <w:t>为推动工业绿色发展，工业和信息化部于2021年11月印发了《“十四五”工业绿色发展规划》（工信部规〔2021〕178号，以下简称</w:t>
      </w:r>
      <w:r>
        <w:rPr>
          <w:rFonts w:ascii="仿宋_GB2312" w:hAnsi="仿宋_GB2312" w:eastAsia="仿宋_GB2312" w:cs="仿宋_GB2312"/>
          <w:sz w:val="32"/>
        </w:rPr>
        <w:t>《</w:t>
      </w:r>
      <w:r>
        <w:rPr>
          <w:rFonts w:hint="eastAsia" w:ascii="仿宋_GB2312" w:hAnsi="仿宋_GB2312" w:eastAsia="仿宋_GB2312" w:cs="仿宋_GB2312"/>
          <w:sz w:val="32"/>
        </w:rPr>
        <w:t>规划</w:t>
      </w:r>
      <w:r>
        <w:rPr>
          <w:rFonts w:ascii="仿宋_GB2312" w:hAnsi="仿宋_GB2312" w:eastAsia="仿宋_GB2312" w:cs="仿宋_GB2312"/>
          <w:sz w:val="32"/>
        </w:rPr>
        <w:t>》</w:t>
      </w:r>
      <w:r>
        <w:rPr>
          <w:rFonts w:hint="eastAsia" w:ascii="仿宋_GB2312" w:hAnsi="仿宋_GB2312" w:eastAsia="仿宋_GB2312" w:cs="仿宋_GB2312"/>
          <w:sz w:val="32"/>
        </w:rPr>
        <w:t>），提出要创新绿色服务供给模式，积极培育绿色制造系统解决供应商等专业化绿色服务机构，为制造业企业提供绿色诊断等服务。</w:t>
      </w:r>
    </w:p>
    <w:p>
      <w:pPr>
        <w:spacing w:line="560" w:lineRule="exact"/>
        <w:ind w:firstLine="616" w:firstLineChars="200"/>
        <w:rPr>
          <w:rFonts w:hint="eastAsia" w:ascii="仿宋_GB2312" w:hAnsi="仿宋_GB2312" w:eastAsia="仿宋_GB2312" w:cs="仿宋_GB2312"/>
          <w:sz w:val="32"/>
        </w:rPr>
      </w:pPr>
      <w:r>
        <w:rPr>
          <w:rFonts w:hint="eastAsia" w:ascii="仿宋_GB2312" w:hAnsi="仿宋_GB2312" w:eastAsia="仿宋_GB2312" w:cs="仿宋_GB2312"/>
          <w:sz w:val="32"/>
        </w:rPr>
        <w:t>为贯彻落实《规划》，指导服务机构科学、规范地为我市</w:t>
      </w:r>
      <w:r>
        <w:rPr>
          <w:rFonts w:ascii="仿宋_GB2312" w:hAnsi="仿宋_GB2312" w:eastAsia="仿宋_GB2312" w:cs="仿宋_GB2312"/>
          <w:sz w:val="32"/>
        </w:rPr>
        <w:t>制造业</w:t>
      </w:r>
      <w:r>
        <w:rPr>
          <w:rFonts w:hint="eastAsia" w:ascii="仿宋_GB2312" w:hAnsi="仿宋_GB2312" w:eastAsia="仿宋_GB2312" w:cs="仿宋_GB2312"/>
          <w:sz w:val="32"/>
        </w:rPr>
        <w:t>企业实施绿色诊断服务，切实帮助企业发现问题、挖掘潜力、提升能源资源使用效率和管理水平、减少污染物排放、实现绿色发展的目的，</w:t>
      </w:r>
      <w:r>
        <w:rPr>
          <w:rFonts w:hint="eastAsia" w:ascii="仿宋_GB2312" w:hAnsi="仿宋_GB2312" w:cs="仿宋_GB2312"/>
          <w:sz w:val="32"/>
          <w:lang w:eastAsia="zh-CN"/>
        </w:rPr>
        <w:t>同时结合企业绿色诊断情况开展我市绿色制造标杆培育工作，</w:t>
      </w:r>
      <w:r>
        <w:rPr>
          <w:rFonts w:hint="eastAsia" w:ascii="仿宋_GB2312" w:hAnsi="仿宋_GB2312" w:eastAsia="仿宋_GB2312" w:cs="仿宋_GB2312"/>
          <w:sz w:val="32"/>
        </w:rPr>
        <w:t>依据《中华人民共和国节约能源法》、《中华人民共和国环境保护法》、</w:t>
      </w:r>
      <w:r>
        <w:rPr>
          <w:rFonts w:hint="eastAsia" w:ascii="仿宋_GB2312" w:hAnsi="仿宋_GB2312" w:eastAsia="仿宋_GB2312" w:cs="仿宋_GB2312"/>
          <w:sz w:val="32"/>
          <w:szCs w:val="32"/>
        </w:rPr>
        <w:t>《国家工业节能技术装备推荐目录》、《国家鼓励的工业节水工艺、技术和装备目录》</w:t>
      </w:r>
      <w:r>
        <w:rPr>
          <w:rFonts w:hint="eastAsia" w:ascii="仿宋_GB2312" w:hAnsi="仿宋_GB2312" w:eastAsia="仿宋_GB2312" w:cs="仿宋_GB2312"/>
          <w:sz w:val="32"/>
        </w:rPr>
        <w:t>等相关法律法规和政策文件，参照《绿色工厂评价通则》（GBT36132）、</w:t>
      </w:r>
      <w:r>
        <w:rPr>
          <w:rFonts w:hint="eastAsia" w:ascii="仿宋_GB2312" w:hAnsi="仿宋_GB2312" w:cs="仿宋_GB2312"/>
          <w:sz w:val="32"/>
          <w:lang w:eastAsia="zh-CN"/>
        </w:rPr>
        <w:t>绿色工厂评价行业标准、</w:t>
      </w:r>
      <w:r>
        <w:rPr>
          <w:rFonts w:hint="eastAsia" w:ascii="仿宋_GB2312" w:hAnsi="仿宋_GB2312" w:eastAsia="仿宋_GB2312" w:cs="仿宋_GB2312"/>
          <w:sz w:val="32"/>
        </w:rPr>
        <w:t>《产品生态设计通则》</w:t>
      </w:r>
      <w:r>
        <w:rPr>
          <w:rFonts w:ascii="仿宋_GB2312" w:hAnsi="仿宋_GB2312" w:eastAsia="仿宋_GB2312" w:cs="仿宋_GB2312"/>
          <w:sz w:val="32"/>
        </w:rPr>
        <w:t>（</w:t>
      </w:r>
      <w:r>
        <w:rPr>
          <w:rFonts w:hint="eastAsia" w:ascii="仿宋_GB2312" w:hAnsi="仿宋_GB2312" w:eastAsia="仿宋_GB2312" w:cs="仿宋_GB2312"/>
          <w:sz w:val="32"/>
        </w:rPr>
        <w:t>GB/T 24256</w:t>
      </w:r>
      <w:r>
        <w:rPr>
          <w:rFonts w:ascii="仿宋_GB2312" w:hAnsi="仿宋_GB2312" w:eastAsia="仿宋_GB2312" w:cs="仿宋_GB2312"/>
          <w:sz w:val="32"/>
        </w:rPr>
        <w:t>）</w:t>
      </w:r>
      <w:r>
        <w:rPr>
          <w:rFonts w:hint="eastAsia" w:ascii="仿宋_GB2312" w:hAnsi="仿宋_GB2312" w:eastAsia="仿宋_GB2312" w:cs="仿宋_GB2312"/>
          <w:sz w:val="32"/>
        </w:rPr>
        <w:t>等相关标准规范，制定本指南。</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（二）适用范围</w:t>
      </w:r>
    </w:p>
    <w:p>
      <w:pPr>
        <w:spacing w:line="560" w:lineRule="exact"/>
        <w:ind w:firstLine="616" w:firstLineChars="200"/>
        <w:rPr>
          <w:rFonts w:hint="eastAsia" w:ascii="仿宋_GB2312" w:hAnsi="仿宋_GB2312" w:eastAsia="仿宋_GB2312" w:cs="仿宋_GB2312"/>
          <w:sz w:val="32"/>
        </w:rPr>
      </w:pPr>
      <w:r>
        <w:rPr>
          <w:rFonts w:hint="eastAsia" w:ascii="仿宋_GB2312" w:hAnsi="仿宋_GB2312" w:eastAsia="仿宋_GB2312" w:cs="仿宋_GB2312"/>
          <w:sz w:val="32"/>
        </w:rPr>
        <w:t>本指南描述了工业企业绿色诊断的服务程序、原则要求及各阶段任务，适用于指导</w:t>
      </w:r>
      <w:r>
        <w:rPr>
          <w:rFonts w:hint="default" w:ascii="仿宋_GB2312" w:hAnsi="仿宋_GB2312" w:cs="仿宋_GB2312"/>
          <w:sz w:val="32"/>
        </w:rPr>
        <w:t>绿色诊断</w:t>
      </w:r>
      <w:r>
        <w:rPr>
          <w:rFonts w:hint="eastAsia" w:ascii="仿宋_GB2312" w:hAnsi="仿宋_GB2312" w:cs="仿宋_GB2312"/>
          <w:sz w:val="32"/>
          <w:lang w:eastAsia="zh-CN"/>
        </w:rPr>
        <w:t>服务</w:t>
      </w:r>
      <w:r>
        <w:rPr>
          <w:rFonts w:hint="default" w:ascii="仿宋_GB2312" w:hAnsi="仿宋_GB2312" w:cs="仿宋_GB2312"/>
          <w:sz w:val="32"/>
        </w:rPr>
        <w:t>商</w:t>
      </w:r>
      <w:r>
        <w:rPr>
          <w:rFonts w:hint="eastAsia" w:ascii="仿宋_GB2312" w:hAnsi="仿宋_GB2312" w:cs="仿宋_GB2312"/>
          <w:sz w:val="32"/>
          <w:lang w:eastAsia="zh-CN"/>
        </w:rPr>
        <w:t>（以下简称“服务商”）</w:t>
      </w:r>
      <w:r>
        <w:rPr>
          <w:rFonts w:hint="eastAsia" w:ascii="仿宋_GB2312" w:hAnsi="仿宋_GB2312" w:eastAsia="仿宋_GB2312" w:cs="仿宋_GB2312"/>
          <w:sz w:val="32"/>
        </w:rPr>
        <w:t>根据《规划》及相关文件精神，为工业企业实施绿色诊断服务，向有关部门提交绿色诊断报告</w:t>
      </w:r>
      <w:r>
        <w:rPr>
          <w:rFonts w:hint="eastAsia" w:ascii="仿宋_GB2312" w:hAnsi="仿宋_GB2312" w:cs="仿宋_GB2312"/>
          <w:sz w:val="32"/>
          <w:lang w:eastAsia="zh-CN"/>
        </w:rPr>
        <w:t>和</w:t>
      </w:r>
      <w:r>
        <w:rPr>
          <w:rFonts w:hint="eastAsia" w:ascii="仿宋_GB2312" w:hAnsi="仿宋_GB2312" w:eastAsia="仿宋_GB2312" w:cs="仿宋_GB2312"/>
          <w:sz w:val="32"/>
        </w:rPr>
        <w:t>相关诊断数据</w:t>
      </w:r>
      <w:r>
        <w:rPr>
          <w:rFonts w:hint="eastAsia" w:ascii="仿宋_GB2312" w:hAnsi="仿宋_GB2312" w:cs="仿宋_GB2312"/>
          <w:sz w:val="32"/>
          <w:lang w:eastAsia="zh-CN"/>
        </w:rPr>
        <w:t>，以及反馈后续跟踪服务情况</w:t>
      </w:r>
      <w:r>
        <w:rPr>
          <w:rFonts w:hint="eastAsia" w:ascii="仿宋_GB2312" w:hAnsi="仿宋_GB2312" w:eastAsia="仿宋_GB2312" w:cs="仿宋_GB2312"/>
          <w:sz w:val="32"/>
        </w:rPr>
        <w:t>。</w:t>
      </w:r>
    </w:p>
    <w:p>
      <w:pPr>
        <w:spacing w:line="560" w:lineRule="exact"/>
        <w:ind w:firstLine="616" w:firstLineChars="200"/>
        <w:outlineLvl w:val="0"/>
        <w:rPr>
          <w:rFonts w:ascii="黑体" w:hAnsi="黑体" w:eastAsia="黑体"/>
          <w:sz w:val="32"/>
          <w:szCs w:val="32"/>
        </w:rPr>
      </w:pPr>
      <w:r>
        <w:rPr>
          <w:rFonts w:hint="eastAsia" w:ascii="黑体" w:hAnsi="黑体" w:eastAsia="黑体"/>
          <w:sz w:val="32"/>
          <w:szCs w:val="32"/>
        </w:rPr>
        <w:t>二、服务程序及原则要求</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（一）基本程序</w:t>
      </w:r>
    </w:p>
    <w:p>
      <w:pPr>
        <w:spacing w:line="560" w:lineRule="exact"/>
        <w:ind w:firstLine="61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服务</w:t>
      </w:r>
      <w:r>
        <w:rPr>
          <w:rFonts w:hint="eastAsia" w:ascii="仿宋_GB2312" w:hAnsi="仿宋_GB2312" w:cs="仿宋_GB2312"/>
          <w:sz w:val="32"/>
          <w:szCs w:val="32"/>
          <w:lang w:eastAsia="zh-CN"/>
        </w:rPr>
        <w:t>商</w:t>
      </w:r>
      <w:r>
        <w:rPr>
          <w:rFonts w:hint="eastAsia" w:ascii="仿宋_GB2312" w:hAnsi="仿宋_GB2312" w:eastAsia="仿宋_GB2312" w:cs="仿宋_GB2312"/>
          <w:sz w:val="32"/>
          <w:szCs w:val="32"/>
        </w:rPr>
        <w:t>为企业实施绿色诊断服务的程序一般包括前期准备、诊断实施和报告编制</w:t>
      </w:r>
      <w:r>
        <w:rPr>
          <w:rFonts w:hint="eastAsia" w:ascii="仿宋_GB2312" w:hAnsi="仿宋_GB2312" w:cs="仿宋_GB2312"/>
          <w:sz w:val="32"/>
          <w:szCs w:val="32"/>
          <w:lang w:eastAsia="zh-CN"/>
        </w:rPr>
        <w:t>提交</w:t>
      </w:r>
      <w:r>
        <w:rPr>
          <w:rFonts w:hint="eastAsia" w:ascii="仿宋_GB2312" w:hAnsi="仿宋_GB2312" w:eastAsia="仿宋_GB2312" w:cs="仿宋_GB2312"/>
          <w:sz w:val="32"/>
          <w:szCs w:val="32"/>
        </w:rPr>
        <w:t>三个阶段。</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前期准备阶段的主要任务有明确诊断任务、组建诊断团队、确定诊断依据、编制工作计划等；诊断实施阶段的主要任务有动员与对接、收集相关资料、</w:t>
      </w:r>
      <w:r>
        <w:rPr>
          <w:rFonts w:hint="eastAsia" w:ascii="仿宋_GB2312" w:hAnsi="仿宋_GB2312" w:cs="仿宋_GB2312"/>
          <w:sz w:val="32"/>
          <w:szCs w:val="32"/>
          <w:lang w:eastAsia="zh-CN"/>
        </w:rPr>
        <w:t>参照工信部绿色工厂第三方评价要求</w:t>
      </w:r>
      <w:r>
        <w:rPr>
          <w:rFonts w:hint="eastAsia" w:ascii="仿宋_GB2312" w:hAnsi="仿宋_GB2312" w:eastAsia="仿宋_GB2312" w:cs="仿宋_GB2312"/>
          <w:sz w:val="32"/>
          <w:szCs w:val="32"/>
        </w:rPr>
        <w:t>开展企业绿色管理水平、环境排放、资源能源投入、碳排放</w:t>
      </w:r>
      <w:r>
        <w:rPr>
          <w:rFonts w:hint="default" w:ascii="仿宋_GB2312" w:hAnsi="仿宋_GB2312" w:eastAsia="仿宋_GB2312" w:cs="仿宋_GB2312"/>
          <w:sz w:val="32"/>
          <w:szCs w:val="32"/>
        </w:rPr>
        <w:t>等方面的</w:t>
      </w:r>
      <w:r>
        <w:rPr>
          <w:rFonts w:hint="eastAsia" w:ascii="仿宋_GB2312" w:hAnsi="仿宋_GB2312" w:eastAsia="仿宋_GB2312" w:cs="仿宋_GB2312"/>
          <w:sz w:val="32"/>
          <w:szCs w:val="32"/>
        </w:rPr>
        <w:t>诊断；报告编制</w:t>
      </w:r>
      <w:r>
        <w:rPr>
          <w:rFonts w:hint="eastAsia" w:ascii="仿宋_GB2312" w:hAnsi="仿宋_GB2312" w:cs="仿宋_GB2312"/>
          <w:sz w:val="32"/>
          <w:szCs w:val="32"/>
          <w:lang w:eastAsia="zh-CN"/>
        </w:rPr>
        <w:t>提交</w:t>
      </w:r>
      <w:r>
        <w:rPr>
          <w:rFonts w:hint="eastAsia" w:ascii="仿宋_GB2312" w:hAnsi="仿宋_GB2312" w:eastAsia="仿宋_GB2312" w:cs="仿宋_GB2312"/>
          <w:sz w:val="32"/>
          <w:szCs w:val="32"/>
        </w:rPr>
        <w:t>阶段的主要任务有汇总诊断结果、分析绿色发展潜力、提出绿色化改造建议等，最终形成《企业绿色诊断评估报告》（模板见附件1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，反馈被诊断企业，并报送相关区经济和信息化部门。</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（二）原则和要求</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绿色诊断</w:t>
      </w:r>
      <w:r>
        <w:rPr>
          <w:rFonts w:hint="default" w:ascii="仿宋_GB2312" w:hAnsi="仿宋_GB2312" w:cs="仿宋_GB2312"/>
          <w:sz w:val="32"/>
          <w:szCs w:val="32"/>
        </w:rPr>
        <w:t>工作</w:t>
      </w:r>
      <w:r>
        <w:rPr>
          <w:rFonts w:hint="eastAsia" w:ascii="仿宋_GB2312" w:hAnsi="仿宋_GB2312" w:eastAsia="仿宋_GB2312" w:cs="仿宋_GB2312"/>
          <w:sz w:val="32"/>
          <w:szCs w:val="32"/>
        </w:rPr>
        <w:t>必须遵循企业自愿参与原则开展，</w:t>
      </w:r>
      <w:r>
        <w:rPr>
          <w:rFonts w:hint="eastAsia" w:ascii="仿宋_GB2312" w:hAnsi="仿宋_GB2312" w:cs="仿宋_GB2312"/>
          <w:sz w:val="32"/>
          <w:szCs w:val="32"/>
          <w:lang w:eastAsia="zh-CN"/>
        </w:rPr>
        <w:t>服务商</w:t>
      </w:r>
      <w:r>
        <w:rPr>
          <w:rFonts w:hint="eastAsia" w:ascii="仿宋_GB2312" w:hAnsi="仿宋_GB2312" w:eastAsia="仿宋_GB2312" w:cs="仿宋_GB2312"/>
          <w:sz w:val="32"/>
          <w:szCs w:val="32"/>
        </w:rPr>
        <w:t>提供服务时应满足以下基本要求：</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1、参照本指南要求，为企业提供专业、规范的绿色诊断服务，确保诊断结果的真实性、结论的科学性及改造建议的可行性；</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不向企业收取服务费用，</w:t>
      </w:r>
      <w:r>
        <w:rPr>
          <w:rFonts w:hint="eastAsia" w:ascii="仿宋_GB2312" w:hAnsi="仿宋_GB2312" w:eastAsia="仿宋_GB2312" w:cs="仿宋_GB2312"/>
          <w:sz w:val="32"/>
          <w:szCs w:val="32"/>
        </w:rPr>
        <w:t>不强制增补服务内容、增加企业额外负担；</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3、建立自律机制，保守企业商业秘密，保障数据和信息安全。</w:t>
      </w:r>
    </w:p>
    <w:p>
      <w:pPr>
        <w:spacing w:line="560" w:lineRule="exact"/>
        <w:ind w:firstLine="616" w:firstLineChars="200"/>
        <w:outlineLvl w:val="0"/>
        <w:rPr>
          <w:rFonts w:ascii="黑体" w:hAnsi="黑体" w:eastAsia="黑体"/>
          <w:sz w:val="32"/>
          <w:szCs w:val="32"/>
        </w:rPr>
      </w:pPr>
      <w:r>
        <w:rPr>
          <w:rFonts w:hint="eastAsia" w:ascii="黑体" w:hAnsi="黑体" w:eastAsia="黑体"/>
          <w:sz w:val="32"/>
          <w:szCs w:val="32"/>
        </w:rPr>
        <w:t>三、前期准备阶段</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（一）明确诊断任务</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1.企业绿色诊断参照工信部关于绿色工厂第三方评价要求开展。根据企业所属行业，判断企业适用的绿色工厂评价行业标准。无相应行业标准的企业，</w:t>
      </w:r>
      <w:r>
        <w:rPr>
          <w:rFonts w:hint="eastAsia" w:ascii="仿宋_GB2312" w:hAnsi="仿宋_GB2312" w:eastAsia="仿宋_GB2312" w:cs="仿宋_GB2312"/>
          <w:sz w:val="32"/>
        </w:rPr>
        <w:t>参照《绿色工厂评价通则》（GBT36132）</w:t>
      </w:r>
      <w:r>
        <w:rPr>
          <w:rFonts w:hint="eastAsia" w:ascii="仿宋_GB2312" w:hAnsi="仿宋_GB2312" w:cs="仿宋_GB2312"/>
          <w:sz w:val="32"/>
          <w:lang w:eastAsia="zh-CN"/>
        </w:rPr>
        <w:t>要求实施诊断。</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结合企业实际需求，明确绿色诊断的范围边界</w:t>
      </w:r>
      <w:r>
        <w:rPr>
          <w:rFonts w:hint="eastAsia" w:ascii="仿宋_GB2312" w:hAnsi="仿宋_GB2312" w:cs="仿宋_GB2312"/>
          <w:sz w:val="32"/>
          <w:szCs w:val="32"/>
          <w:lang w:eastAsia="zh-CN"/>
        </w:rPr>
        <w:t>和</w:t>
      </w:r>
      <w:r>
        <w:rPr>
          <w:rFonts w:hint="eastAsia" w:ascii="仿宋_GB2312" w:hAnsi="仿宋_GB2312" w:eastAsia="仿宋_GB2312" w:cs="仿宋_GB2312"/>
          <w:sz w:val="32"/>
          <w:szCs w:val="32"/>
        </w:rPr>
        <w:t>深度要求。</w:t>
      </w:r>
      <w:r>
        <w:rPr>
          <w:rFonts w:hint="eastAsia" w:ascii="仿宋_GB2312" w:hAnsi="仿宋_GB2312" w:cs="仿宋_GB2312"/>
          <w:sz w:val="32"/>
          <w:szCs w:val="32"/>
          <w:lang w:eastAsia="zh-CN"/>
        </w:rPr>
        <w:t>绿</w:t>
      </w:r>
      <w:r>
        <w:rPr>
          <w:rFonts w:hint="eastAsia" w:ascii="仿宋_GB2312" w:hAnsi="仿宋_GB2312" w:eastAsia="仿宋_GB2312" w:cs="仿宋_GB2312"/>
          <w:sz w:val="32"/>
          <w:szCs w:val="32"/>
        </w:rPr>
        <w:t>色诊断的范围边界</w:t>
      </w:r>
      <w:r>
        <w:rPr>
          <w:rFonts w:ascii="仿宋_GB2312" w:hAnsi="仿宋_GB2312" w:eastAsia="仿宋_GB2312" w:cs="仿宋_GB2312"/>
          <w:sz w:val="32"/>
          <w:szCs w:val="32"/>
        </w:rPr>
        <w:t>原则上应</w:t>
      </w:r>
      <w:r>
        <w:rPr>
          <w:rFonts w:hint="eastAsia" w:ascii="仿宋_GB2312" w:hAnsi="仿宋_GB2312" w:eastAsia="仿宋_GB2312" w:cs="仿宋_GB2312"/>
          <w:sz w:val="32"/>
          <w:szCs w:val="32"/>
        </w:rPr>
        <w:t>覆盖企业</w:t>
      </w:r>
      <w:r>
        <w:rPr>
          <w:rFonts w:ascii="仿宋_GB2312" w:hAnsi="仿宋_GB2312" w:eastAsia="仿宋_GB2312" w:cs="仿宋_GB2312"/>
          <w:sz w:val="32"/>
          <w:szCs w:val="32"/>
        </w:rPr>
        <w:t>某一独立厂区</w:t>
      </w:r>
      <w:r>
        <w:rPr>
          <w:rFonts w:hint="eastAsia" w:ascii="仿宋_GB2312" w:hAnsi="仿宋_GB2312" w:eastAsia="仿宋_GB2312" w:cs="仿宋_GB2312"/>
          <w:sz w:val="32"/>
          <w:szCs w:val="32"/>
        </w:rPr>
        <w:t>全部生产工艺过程，</w:t>
      </w:r>
      <w:r>
        <w:rPr>
          <w:rFonts w:ascii="仿宋_GB2312" w:hAnsi="仿宋_GB2312" w:eastAsia="仿宋_GB2312" w:cs="仿宋_GB2312"/>
          <w:sz w:val="32"/>
          <w:szCs w:val="32"/>
        </w:rPr>
        <w:t>如</w:t>
      </w:r>
      <w:r>
        <w:rPr>
          <w:rFonts w:hint="eastAsia" w:ascii="仿宋_GB2312" w:hAnsi="仿宋_GB2312" w:eastAsia="仿宋_GB2312" w:cs="仿宋_GB2312"/>
          <w:sz w:val="32"/>
          <w:szCs w:val="32"/>
        </w:rPr>
        <w:t>只涉及部分生产车间</w:t>
      </w:r>
      <w:r>
        <w:rPr>
          <w:rFonts w:ascii="仿宋_GB2312" w:hAnsi="仿宋_GB2312" w:eastAsia="仿宋_GB2312" w:cs="仿宋_GB2312"/>
          <w:sz w:val="32"/>
          <w:szCs w:val="32"/>
        </w:rPr>
        <w:t>、生产环节或工序</w:t>
      </w:r>
      <w:r>
        <w:rPr>
          <w:rFonts w:hint="eastAsia" w:ascii="仿宋_GB2312" w:hAnsi="仿宋_GB2312" w:eastAsia="仿宋_GB2312" w:cs="仿宋_GB2312"/>
          <w:sz w:val="32"/>
          <w:szCs w:val="32"/>
        </w:rPr>
        <w:t>需报市经</w:t>
      </w:r>
      <w:r>
        <w:rPr>
          <w:rFonts w:ascii="仿宋_GB2312" w:hAnsi="仿宋_GB2312" w:eastAsia="仿宋_GB2312" w:cs="仿宋_GB2312"/>
          <w:sz w:val="32"/>
          <w:szCs w:val="32"/>
        </w:rPr>
        <w:t>济和</w:t>
      </w:r>
      <w:r>
        <w:rPr>
          <w:rFonts w:hint="eastAsia" w:ascii="仿宋_GB2312" w:hAnsi="仿宋_GB2312" w:eastAsia="仿宋_GB2312" w:cs="仿宋_GB2312"/>
          <w:sz w:val="32"/>
          <w:szCs w:val="32"/>
        </w:rPr>
        <w:t>信</w:t>
      </w:r>
      <w:r>
        <w:rPr>
          <w:rFonts w:ascii="仿宋_GB2312" w:hAnsi="仿宋_GB2312" w:eastAsia="仿宋_GB2312" w:cs="仿宋_GB2312"/>
          <w:sz w:val="32"/>
          <w:szCs w:val="32"/>
        </w:rPr>
        <w:t>息化</w:t>
      </w:r>
      <w:r>
        <w:rPr>
          <w:rFonts w:hint="eastAsia" w:ascii="仿宋_GB2312" w:hAnsi="仿宋_GB2312" w:eastAsia="仿宋_GB2312" w:cs="仿宋_GB2312"/>
          <w:sz w:val="32"/>
          <w:szCs w:val="32"/>
        </w:rPr>
        <w:t>局同意。绿色诊断按深度要求可以只完成本指南提出的通用基础诊断，也可以结合行业特点</w:t>
      </w:r>
      <w:r>
        <w:rPr>
          <w:rFonts w:ascii="仿宋_GB2312" w:hAnsi="仿宋_GB2312" w:eastAsia="仿宋_GB2312" w:cs="仿宋_GB2312"/>
          <w:sz w:val="32"/>
          <w:szCs w:val="32"/>
        </w:rPr>
        <w:t>进一步</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特</w:t>
      </w:r>
      <w:r>
        <w:rPr>
          <w:rFonts w:hint="eastAsia" w:ascii="仿宋_GB2312" w:hAnsi="仿宋_GB2312" w:eastAsia="仿宋_GB2312" w:cs="仿宋_GB2312"/>
          <w:sz w:val="32"/>
          <w:szCs w:val="32"/>
        </w:rPr>
        <w:t>定工序环节、工艺装备等开展专项诊断。</w:t>
      </w:r>
      <w:r>
        <w:rPr>
          <w:rFonts w:ascii="仿宋_GB2312" w:hAnsi="仿宋_GB2312" w:eastAsia="仿宋_GB2312" w:cs="仿宋_GB2312"/>
          <w:sz w:val="32"/>
          <w:szCs w:val="32"/>
        </w:rPr>
        <w:t>如需开展专项诊断，由服务商与接受诊断的企业协商确定。</w:t>
      </w:r>
    </w:p>
    <w:p>
      <w:pPr>
        <w:spacing w:line="560" w:lineRule="exact"/>
        <w:ind w:firstLine="616" w:firstLineChars="200"/>
        <w:outlineLvl w:val="1"/>
        <w:rPr>
          <w:rFonts w:hint="eastAsia" w:ascii="楷体" w:hAnsi="楷体" w:eastAsia="楷体" w:cs="楷体_GB2312"/>
          <w:bCs/>
          <w:sz w:val="32"/>
          <w:szCs w:val="32"/>
          <w:lang w:eastAsia="zh-CN"/>
        </w:rPr>
      </w:pPr>
      <w:r>
        <w:rPr>
          <w:rFonts w:hint="eastAsia" w:ascii="楷体" w:hAnsi="楷体" w:eastAsia="楷体" w:cs="楷体_GB2312"/>
          <w:bCs/>
          <w:sz w:val="32"/>
          <w:szCs w:val="32"/>
        </w:rPr>
        <w:t>（二）组建诊断</w:t>
      </w:r>
      <w:r>
        <w:rPr>
          <w:rFonts w:hint="eastAsia" w:ascii="楷体" w:hAnsi="楷体" w:eastAsia="楷体" w:cs="楷体_GB2312"/>
          <w:bCs/>
          <w:sz w:val="32"/>
          <w:szCs w:val="32"/>
          <w:lang w:eastAsia="zh-CN"/>
        </w:rPr>
        <w:t>工作组</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根据企业所属行业、所在地区及诊断任务情况，配备相关专家，组建诊断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，填写《绿色诊断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成员表》（见附件1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扉页）。</w:t>
      </w:r>
      <w:r>
        <w:rPr>
          <w:rFonts w:ascii="仿宋_GB2312" w:eastAsia="仿宋_GB2312"/>
          <w:sz w:val="32"/>
          <w:szCs w:val="32"/>
        </w:rPr>
        <w:t>工作组成员不</w:t>
      </w:r>
      <w:r>
        <w:rPr>
          <w:rFonts w:hint="eastAsia" w:ascii="仿宋_GB2312"/>
          <w:sz w:val="32"/>
          <w:szCs w:val="32"/>
          <w:lang w:eastAsia="zh-CN"/>
        </w:rPr>
        <w:t>应</w:t>
      </w:r>
      <w:r>
        <w:rPr>
          <w:rFonts w:ascii="仿宋_GB2312" w:eastAsia="仿宋_GB2312"/>
          <w:sz w:val="32"/>
          <w:szCs w:val="32"/>
        </w:rPr>
        <w:t>少于5人，其中</w:t>
      </w:r>
      <w:r>
        <w:rPr>
          <w:rFonts w:ascii="仿宋_GB2312" w:hAnsi="仿宋_GB2312" w:eastAsia="仿宋_GB2312" w:cs="仿宋_GB2312"/>
          <w:sz w:val="32"/>
          <w:szCs w:val="32"/>
        </w:rPr>
        <w:t>能源、环境、生态、低碳、生命周期评价等相关专业高级职称人员不少于2人</w:t>
      </w:r>
      <w:r>
        <w:rPr>
          <w:rFonts w:hint="eastAsia" w:ascii="仿宋_GB2312" w:hAnsi="仿宋_GB2312" w:cs="仿宋_GB2312"/>
          <w:sz w:val="32"/>
          <w:szCs w:val="32"/>
          <w:lang w:eastAsia="zh-CN"/>
        </w:rPr>
        <w:t>（或主导过绿色制造相关项目的工作人员不少于</w:t>
      </w:r>
      <w:r>
        <w:rPr>
          <w:rFonts w:hint="eastAsia" w:ascii="仿宋_GB2312" w:hAnsi="仿宋_GB2312" w:cs="仿宋_GB2312"/>
          <w:sz w:val="32"/>
          <w:szCs w:val="32"/>
          <w:lang w:val="en-US" w:eastAsia="zh-CN"/>
        </w:rPr>
        <w:t>3人）。</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应包括至少一名企业</w:t>
      </w:r>
      <w:r>
        <w:rPr>
          <w:rFonts w:hint="eastAsia" w:ascii="仿宋_GB2312" w:hAnsi="仿宋_GB2312" w:cs="仿宋_GB2312"/>
          <w:sz w:val="32"/>
          <w:szCs w:val="32"/>
          <w:lang w:eastAsia="zh-CN"/>
        </w:rPr>
        <w:t>高级管理</w:t>
      </w:r>
      <w:r>
        <w:rPr>
          <w:rFonts w:hint="eastAsia" w:ascii="仿宋_GB2312" w:hAnsi="仿宋_GB2312" w:eastAsia="仿宋_GB2312" w:cs="仿宋_GB2312"/>
          <w:sz w:val="32"/>
          <w:szCs w:val="32"/>
        </w:rPr>
        <w:t>人员。</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（三）确定诊断依据</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根据企业所属行业及诊断任务情况，确定诊断依据，主要包括国家及</w:t>
      </w:r>
      <w:r>
        <w:rPr>
          <w:rFonts w:ascii="仿宋_GB2312" w:hAnsi="仿宋_GB2312" w:eastAsia="仿宋_GB2312" w:cs="仿宋_GB2312"/>
          <w:sz w:val="32"/>
          <w:szCs w:val="32"/>
        </w:rPr>
        <w:t>本市</w:t>
      </w:r>
      <w:r>
        <w:rPr>
          <w:rFonts w:hint="eastAsia" w:ascii="仿宋_GB2312" w:hAnsi="仿宋_GB2312" w:eastAsia="仿宋_GB2312" w:cs="仿宋_GB2312"/>
          <w:sz w:val="32"/>
          <w:szCs w:val="32"/>
        </w:rPr>
        <w:t>相关法律法规和产业政策、污染排放</w:t>
      </w:r>
      <w:r>
        <w:rPr>
          <w:rFonts w:hint="eastAsia" w:ascii="仿宋_GB2312" w:hAnsi="仿宋_GB2312" w:cs="仿宋_GB2312"/>
          <w:sz w:val="32"/>
          <w:szCs w:val="32"/>
          <w:lang w:eastAsia="zh-CN"/>
        </w:rPr>
        <w:t>和清洁生产方面的</w:t>
      </w:r>
      <w:r>
        <w:rPr>
          <w:rFonts w:hint="eastAsia" w:ascii="仿宋_GB2312" w:hAnsi="仿宋_GB2312" w:eastAsia="仿宋_GB2312" w:cs="仿宋_GB2312"/>
          <w:sz w:val="32"/>
          <w:szCs w:val="32"/>
        </w:rPr>
        <w:t>国家或地方标准、用能和节能相关标准规范、用水和节水相关标准规范、</w:t>
      </w:r>
      <w:r>
        <w:rPr>
          <w:rFonts w:ascii="仿宋_GB2312" w:hAnsi="仿宋_GB2312" w:eastAsia="仿宋_GB2312" w:cs="仿宋_GB2312"/>
          <w:sz w:val="32"/>
          <w:szCs w:val="32"/>
        </w:rPr>
        <w:t>国家和本市</w:t>
      </w:r>
      <w:r>
        <w:rPr>
          <w:rFonts w:hint="eastAsia" w:ascii="仿宋_GB2312" w:hAnsi="仿宋_GB2312" w:cs="仿宋_GB2312"/>
          <w:sz w:val="32"/>
          <w:szCs w:val="32"/>
          <w:lang w:eastAsia="zh-CN"/>
        </w:rPr>
        <w:t>发布的</w:t>
      </w:r>
      <w:r>
        <w:rPr>
          <w:rFonts w:ascii="仿宋_GB2312" w:hAnsi="仿宋_GB2312" w:eastAsia="仿宋_GB2312" w:cs="仿宋_GB2312"/>
          <w:sz w:val="32"/>
          <w:szCs w:val="32"/>
        </w:rPr>
        <w:t>绿色低碳先进适用工艺、技术和设备推荐目录</w:t>
      </w:r>
      <w:r>
        <w:rPr>
          <w:rFonts w:hint="eastAsia" w:ascii="仿宋_GB2312" w:hAnsi="仿宋_GB2312" w:eastAsia="仿宋_GB2312" w:cs="仿宋_GB2312"/>
          <w:sz w:val="32"/>
          <w:szCs w:val="32"/>
        </w:rPr>
        <w:t xml:space="preserve">等。                                                                                                                                                                  </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（四）编制工作计划</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根据诊断任务要求，结合企业实际生产经营情况，编制绿色诊断工作计划，明确诊断服务的主要内容、任务分工及进度要求。</w:t>
      </w:r>
    </w:p>
    <w:p>
      <w:pPr>
        <w:spacing w:line="560" w:lineRule="exact"/>
        <w:ind w:firstLine="616"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（五）提交保密承诺书</w:t>
      </w:r>
    </w:p>
    <w:p>
      <w:pPr>
        <w:spacing w:line="560" w:lineRule="exact"/>
        <w:ind w:firstLine="616"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服务商在诊断工作开始前</w:t>
      </w:r>
      <w:r>
        <w:rPr>
          <w:rFonts w:hint="eastAsia" w:ascii="Times New Roman" w:hAnsi="Times New Roman"/>
          <w:sz w:val="32"/>
          <w:szCs w:val="32"/>
          <w:lang w:eastAsia="zh-CN"/>
        </w:rPr>
        <w:t>应</w:t>
      </w:r>
      <w:r>
        <w:rPr>
          <w:rFonts w:hint="eastAsia" w:ascii="Times New Roman" w:hAnsi="Times New Roman" w:eastAsia="仿宋_GB2312"/>
          <w:sz w:val="32"/>
          <w:szCs w:val="32"/>
        </w:rPr>
        <w:t>向企业提交</w:t>
      </w:r>
      <w:r>
        <w:rPr>
          <w:rFonts w:ascii="Times New Roman" w:hAnsi="Times New Roman" w:eastAsia="仿宋_GB2312"/>
          <w:sz w:val="32"/>
          <w:szCs w:val="32"/>
        </w:rPr>
        <w:t>保密</w:t>
      </w:r>
      <w:r>
        <w:rPr>
          <w:rFonts w:hint="eastAsia" w:ascii="Times New Roman" w:hAnsi="Times New Roman" w:eastAsia="仿宋_GB2312"/>
          <w:sz w:val="32"/>
          <w:szCs w:val="32"/>
        </w:rPr>
        <w:t>承诺书</w:t>
      </w:r>
      <w:r>
        <w:rPr>
          <w:rFonts w:ascii="Times New Roman" w:hAnsi="Times New Roman" w:eastAsia="仿宋_GB2312"/>
          <w:sz w:val="32"/>
          <w:szCs w:val="32"/>
        </w:rPr>
        <w:t>（附件</w:t>
      </w:r>
      <w:r>
        <w:rPr>
          <w:rFonts w:hint="eastAsia" w:ascii="仿宋_GB2312" w:hAnsi="仿宋_GB2312" w:cs="仿宋_GB2312"/>
          <w:sz w:val="32"/>
          <w:szCs w:val="32"/>
          <w:lang w:val="en-US" w:eastAsia="zh-CN"/>
        </w:rPr>
        <w:t>1-2</w:t>
      </w:r>
      <w:r>
        <w:rPr>
          <w:rFonts w:ascii="Times New Roman" w:hAnsi="Times New Roman" w:eastAsia="仿宋_GB2312"/>
          <w:sz w:val="32"/>
          <w:szCs w:val="32"/>
        </w:rPr>
        <w:t>）</w:t>
      </w:r>
      <w:r>
        <w:rPr>
          <w:rFonts w:hint="eastAsia" w:ascii="Times New Roman" w:hAnsi="Times New Roman" w:eastAsia="仿宋_GB2312"/>
          <w:sz w:val="32"/>
          <w:szCs w:val="32"/>
        </w:rPr>
        <w:t>，承诺</w:t>
      </w:r>
      <w:r>
        <w:rPr>
          <w:rFonts w:ascii="Times New Roman" w:hAnsi="Times New Roman" w:eastAsia="仿宋_GB2312"/>
          <w:sz w:val="32"/>
          <w:szCs w:val="32"/>
        </w:rPr>
        <w:t>对企业各类文档、资料、数据及相关信息承担保密责任，未经企业书面许可，不得对外泄露。</w:t>
      </w:r>
    </w:p>
    <w:p>
      <w:pPr>
        <w:spacing w:line="560" w:lineRule="exact"/>
        <w:ind w:firstLine="616" w:firstLineChars="200"/>
        <w:outlineLvl w:val="0"/>
        <w:rPr>
          <w:rFonts w:ascii="黑体" w:hAnsi="黑体" w:eastAsia="黑体"/>
          <w:sz w:val="32"/>
          <w:szCs w:val="32"/>
        </w:rPr>
      </w:pPr>
      <w:r>
        <w:rPr>
          <w:rFonts w:hint="eastAsia" w:ascii="黑体" w:hAnsi="黑体" w:eastAsia="黑体"/>
          <w:sz w:val="32"/>
          <w:szCs w:val="32"/>
        </w:rPr>
        <w:t>四、诊断实施阶段</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（一）动员与对接</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向企业宣贯绿色诊断服务对</w:t>
      </w:r>
      <w:r>
        <w:rPr>
          <w:rFonts w:hint="eastAsia" w:ascii="仿宋_GB2312" w:hAnsi="仿宋_GB2312" w:cs="仿宋_GB2312"/>
          <w:sz w:val="32"/>
          <w:szCs w:val="32"/>
          <w:lang w:eastAsia="zh-CN"/>
        </w:rPr>
        <w:t>挖</w:t>
      </w:r>
      <w:r>
        <w:rPr>
          <w:rFonts w:hint="eastAsia" w:ascii="仿宋_GB2312" w:hAnsi="仿宋_GB2312" w:eastAsia="仿宋_GB2312" w:cs="仿宋_GB2312"/>
          <w:sz w:val="32"/>
          <w:szCs w:val="32"/>
        </w:rPr>
        <w:t>掘发展潜力、指导后续改造、</w:t>
      </w:r>
      <w:r>
        <w:rPr>
          <w:rFonts w:hint="eastAsia" w:ascii="仿宋_GB2312" w:hAnsi="仿宋_GB2312" w:cs="仿宋_GB2312"/>
          <w:sz w:val="32"/>
          <w:szCs w:val="32"/>
          <w:lang w:eastAsia="zh-CN"/>
        </w:rPr>
        <w:t>促进</w:t>
      </w:r>
      <w:r>
        <w:rPr>
          <w:rFonts w:hint="eastAsia" w:ascii="仿宋_GB2312" w:hAnsi="仿宋_GB2312" w:eastAsia="仿宋_GB2312" w:cs="仿宋_GB2312"/>
          <w:sz w:val="32"/>
          <w:szCs w:val="32"/>
        </w:rPr>
        <w:t>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发展的意义，传达保护企业商业秘密、保障数据和信息安全的自律要求。组织诊断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和企业进行对接，向加入诊断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的企业人员明确有关责任、部署工作任务。</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（二）收集相关资料</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根据诊断任务及工作计划，收集企业生产经营、绿色</w:t>
      </w:r>
      <w:r>
        <w:rPr>
          <w:rFonts w:hint="eastAsia" w:ascii="仿宋_GB2312" w:hAnsi="仿宋_GB2312" w:cs="仿宋_GB2312"/>
          <w:sz w:val="32"/>
          <w:szCs w:val="32"/>
          <w:lang w:eastAsia="zh-CN"/>
        </w:rPr>
        <w:t>制造</w:t>
      </w:r>
      <w:r>
        <w:rPr>
          <w:rFonts w:hint="eastAsia" w:ascii="仿宋_GB2312" w:hAnsi="仿宋_GB2312" w:eastAsia="仿宋_GB2312" w:cs="仿宋_GB2312"/>
          <w:sz w:val="32"/>
          <w:szCs w:val="32"/>
        </w:rPr>
        <w:t>等相关资料，主要包括企业概况</w:t>
      </w:r>
      <w:r>
        <w:rPr>
          <w:rFonts w:hint="eastAsia" w:ascii="仿宋_GB2312" w:hAnsi="仿宋_GB2312" w:cs="仿宋_GB2312"/>
          <w:sz w:val="32"/>
          <w:szCs w:val="32"/>
          <w:lang w:eastAsia="zh-CN"/>
        </w:rPr>
        <w:t>，基础设施、绿色管理体系、</w:t>
      </w:r>
      <w:r>
        <w:rPr>
          <w:rFonts w:hint="eastAsia" w:ascii="仿宋_GB2312" w:hAnsi="仿宋_GB2312" w:eastAsia="仿宋_GB2312" w:cs="仿宋_GB2312"/>
          <w:sz w:val="32"/>
          <w:szCs w:val="32"/>
        </w:rPr>
        <w:t>产品生态设计、工艺技术升级改造、能源资源投入、环境排放</w:t>
      </w:r>
      <w:r>
        <w:rPr>
          <w:rFonts w:hint="eastAsia" w:ascii="仿宋_GB2312" w:hAnsi="仿宋_GB2312" w:cs="仿宋_GB2312"/>
          <w:sz w:val="32"/>
          <w:szCs w:val="32"/>
          <w:lang w:eastAsia="zh-CN"/>
        </w:rPr>
        <w:t>、碳排放</w:t>
      </w:r>
      <w:r>
        <w:rPr>
          <w:rFonts w:hint="eastAsia" w:ascii="仿宋_GB2312" w:hAnsi="仿宋_GB2312" w:eastAsia="仿宋_GB2312" w:cs="仿宋_GB2312"/>
          <w:sz w:val="32"/>
          <w:szCs w:val="32"/>
        </w:rPr>
        <w:t>等绿色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发展方面</w:t>
      </w:r>
      <w:r>
        <w:rPr>
          <w:rFonts w:hint="eastAsia" w:ascii="仿宋_GB2312" w:hAnsi="仿宋_GB2312" w:cs="仿宋_GB2312"/>
          <w:sz w:val="32"/>
          <w:szCs w:val="32"/>
          <w:lang w:eastAsia="zh-CN"/>
        </w:rPr>
        <w:t>的基本情况和已</w:t>
      </w:r>
      <w:r>
        <w:rPr>
          <w:rFonts w:hint="eastAsia" w:ascii="仿宋_GB2312" w:hAnsi="仿宋_GB2312" w:eastAsia="仿宋_GB2312" w:cs="仿宋_GB2312"/>
          <w:sz w:val="32"/>
          <w:szCs w:val="32"/>
        </w:rPr>
        <w:t>开展的主要工作，</w:t>
      </w:r>
      <w:r>
        <w:rPr>
          <w:rFonts w:hint="eastAsia" w:ascii="仿宋_GB2312" w:hAnsi="仿宋_GB2312" w:cs="仿宋_GB2312"/>
          <w:sz w:val="32"/>
          <w:szCs w:val="32"/>
          <w:lang w:eastAsia="zh-CN"/>
        </w:rPr>
        <w:t>下一步</w:t>
      </w:r>
      <w:r>
        <w:rPr>
          <w:rFonts w:hint="eastAsia" w:ascii="仿宋_GB2312" w:hAnsi="仿宋_GB2312" w:eastAsia="仿宋_GB2312" w:cs="仿宋_GB2312"/>
          <w:sz w:val="32"/>
          <w:szCs w:val="32"/>
        </w:rPr>
        <w:t>企业在持续推进绿色制造方面拟开展的重点工作、拟实施的重大项目等情况。</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（三）实施企业</w:t>
      </w:r>
      <w:r>
        <w:rPr>
          <w:rFonts w:hint="eastAsia" w:ascii="楷体" w:hAnsi="楷体" w:eastAsia="楷体" w:cs="楷体_GB2312"/>
          <w:bCs/>
          <w:sz w:val="32"/>
          <w:szCs w:val="32"/>
          <w:lang w:eastAsia="zh-CN"/>
        </w:rPr>
        <w:t>绿色</w:t>
      </w:r>
      <w:r>
        <w:rPr>
          <w:rFonts w:hint="eastAsia" w:ascii="楷体" w:hAnsi="楷体" w:eastAsia="楷体" w:cs="楷体_GB2312"/>
          <w:bCs/>
          <w:sz w:val="32"/>
          <w:szCs w:val="32"/>
        </w:rPr>
        <w:t>诊断</w:t>
      </w:r>
    </w:p>
    <w:p>
      <w:pPr>
        <w:spacing w:line="560" w:lineRule="exact"/>
        <w:ind w:firstLine="616" w:firstLineChars="200"/>
        <w:rPr>
          <w:rFonts w:hint="eastAsia" w:ascii="仿宋_GB2312" w:eastAsia="仿宋_GB2312"/>
          <w:sz w:val="32"/>
          <w:szCs w:val="32"/>
        </w:rPr>
      </w:pPr>
      <w:r>
        <w:rPr>
          <w:rFonts w:hint="eastAsia" w:ascii="仿宋_GB2312"/>
          <w:sz w:val="32"/>
          <w:szCs w:val="32"/>
          <w:lang w:val="en-US" w:eastAsia="zh-CN"/>
        </w:rPr>
        <w:t>1.</w:t>
      </w:r>
      <w:r>
        <w:rPr>
          <w:rFonts w:ascii="仿宋_GB2312" w:eastAsia="仿宋_GB2312"/>
          <w:sz w:val="32"/>
          <w:szCs w:val="32"/>
        </w:rPr>
        <w:t>工作</w:t>
      </w:r>
      <w:r>
        <w:rPr>
          <w:rFonts w:hint="eastAsia" w:ascii="仿宋_GB2312" w:eastAsia="仿宋_GB2312"/>
          <w:sz w:val="32"/>
          <w:szCs w:val="32"/>
        </w:rPr>
        <w:t>组</w:t>
      </w:r>
      <w:r>
        <w:rPr>
          <w:rFonts w:hint="eastAsia" w:ascii="仿宋_GB2312"/>
          <w:sz w:val="32"/>
          <w:szCs w:val="32"/>
          <w:lang w:eastAsia="zh-CN"/>
        </w:rPr>
        <w:t>应</w:t>
      </w:r>
      <w:r>
        <w:rPr>
          <w:rFonts w:hint="eastAsia" w:ascii="仿宋_GB2312" w:eastAsia="仿宋_GB2312"/>
          <w:sz w:val="32"/>
          <w:szCs w:val="32"/>
        </w:rPr>
        <w:t>赴企业现场开展诊断工作。现场诊断时间遵循效果优先原则，</w:t>
      </w:r>
      <w:r>
        <w:rPr>
          <w:rFonts w:hint="eastAsia" w:ascii="仿宋_GB2312"/>
          <w:sz w:val="32"/>
          <w:szCs w:val="32"/>
          <w:lang w:eastAsia="zh-CN"/>
        </w:rPr>
        <w:t>视实际需要而定，但</w:t>
      </w:r>
      <w:r>
        <w:rPr>
          <w:rFonts w:hint="eastAsia" w:ascii="仿宋_GB2312" w:eastAsia="仿宋_GB2312"/>
          <w:sz w:val="32"/>
          <w:szCs w:val="32"/>
        </w:rPr>
        <w:t>不</w:t>
      </w:r>
      <w:r>
        <w:rPr>
          <w:rFonts w:ascii="仿宋_GB2312" w:eastAsia="仿宋_GB2312"/>
          <w:sz w:val="32"/>
          <w:szCs w:val="32"/>
        </w:rPr>
        <w:t>应</w:t>
      </w:r>
      <w:r>
        <w:rPr>
          <w:rFonts w:hint="eastAsia" w:ascii="仿宋_GB2312" w:eastAsia="仿宋_GB2312"/>
          <w:sz w:val="32"/>
          <w:szCs w:val="32"/>
        </w:rPr>
        <w:t>少于2个工作日。</w:t>
      </w:r>
    </w:p>
    <w:p>
      <w:pPr>
        <w:spacing w:line="560" w:lineRule="exact"/>
        <w:ind w:firstLine="616" w:firstLineChars="200"/>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2.工作组</w:t>
      </w:r>
      <w:r>
        <w:rPr>
          <w:rFonts w:hint="eastAsia" w:ascii="仿宋_GB2312" w:hAnsi="仿宋_GB2312" w:cs="仿宋_GB2312"/>
          <w:sz w:val="32"/>
          <w:szCs w:val="32"/>
          <w:lang w:eastAsia="zh-CN"/>
        </w:rPr>
        <w:t>参照企业适用的绿色工厂评价标准，对工厂用地集约化、原料无害化、生产洁净化、废物资源化、能源低碳化等方面开展绿色诊断和评价工作，梳理企业近三年绿色低碳发展基本情况，并参照适用的绿色工厂评价标准对企业绿色低碳发展情况进行评分。</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3.工作组应</w:t>
      </w:r>
      <w:r>
        <w:rPr>
          <w:rFonts w:hint="eastAsia" w:ascii="仿宋_GB2312" w:hAnsi="仿宋_GB2312" w:cs="仿宋_GB2312"/>
          <w:sz w:val="32"/>
          <w:szCs w:val="32"/>
          <w:lang w:eastAsia="zh-CN"/>
        </w:rPr>
        <w:t>核查企业是否在其他方面开展了具有示范意义的绿色制造相关工作，如企业开展氢能等低碳新能源的示范应用、企业建设了多能互补的智能微网、厂区内全部使用纯电动</w:t>
      </w:r>
      <w:r>
        <w:rPr>
          <w:rFonts w:hint="eastAsia" w:ascii="仿宋_GB2312" w:hAnsi="仿宋_GB2312" w:eastAsia="仿宋_GB2312" w:cs="仿宋_GB2312"/>
          <w:sz w:val="32"/>
          <w:szCs w:val="32"/>
        </w:rPr>
        <w:t>非道路移动机械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企业通过技术改造或自建危险废物处置设施</w:t>
      </w:r>
      <w:r>
        <w:rPr>
          <w:rFonts w:hint="eastAsia" w:ascii="仿宋_GB2312" w:hAnsi="仿宋_GB2312" w:cs="仿宋_GB2312"/>
          <w:sz w:val="32"/>
          <w:szCs w:val="32"/>
          <w:lang w:eastAsia="zh-CN"/>
        </w:rPr>
        <w:t>促进</w:t>
      </w:r>
      <w:r>
        <w:rPr>
          <w:rFonts w:hint="eastAsia" w:ascii="仿宋_GB2312" w:hAnsi="仿宋_GB2312" w:eastAsia="仿宋_GB2312" w:cs="仿宋_GB2312"/>
          <w:sz w:val="32"/>
          <w:szCs w:val="32"/>
        </w:rPr>
        <w:t>危险废物减量化</w:t>
      </w:r>
      <w:r>
        <w:rPr>
          <w:rFonts w:hint="eastAsia" w:ascii="仿宋_GB2312" w:hAnsi="仿宋_GB2312" w:cs="仿宋_GB2312"/>
          <w:sz w:val="32"/>
          <w:szCs w:val="32"/>
          <w:lang w:eastAsia="zh-CN"/>
        </w:rPr>
        <w:t>、厂区内公共建筑和工业建筑获得设计绿色建筑星级评价和运营绿色建设星级评价、企业外购绿电、企业进行了产品碳足迹核查、企业开展了温室气体收集利用等。</w:t>
      </w:r>
    </w:p>
    <w:p>
      <w:pPr>
        <w:spacing w:line="560" w:lineRule="exact"/>
        <w:ind w:firstLine="616" w:firstLineChars="200"/>
        <w:outlineLvl w:val="0"/>
        <w:rPr>
          <w:rFonts w:ascii="黑体" w:hAnsi="黑体" w:eastAsia="黑体"/>
          <w:sz w:val="32"/>
          <w:szCs w:val="32"/>
        </w:rPr>
      </w:pPr>
      <w:r>
        <w:rPr>
          <w:rFonts w:hint="eastAsia" w:ascii="黑体" w:hAnsi="黑体" w:eastAsia="黑体"/>
          <w:sz w:val="32"/>
          <w:szCs w:val="32"/>
        </w:rPr>
        <w:t>五、报告编制</w:t>
      </w:r>
      <w:r>
        <w:rPr>
          <w:rFonts w:hint="eastAsia" w:ascii="黑体" w:hAnsi="黑体" w:eastAsia="黑体"/>
          <w:sz w:val="32"/>
          <w:szCs w:val="32"/>
          <w:lang w:eastAsia="zh-CN"/>
        </w:rPr>
        <w:t>和提交</w:t>
      </w:r>
      <w:r>
        <w:rPr>
          <w:rFonts w:hint="eastAsia" w:ascii="黑体" w:hAnsi="黑体" w:eastAsia="黑体"/>
          <w:sz w:val="32"/>
          <w:szCs w:val="32"/>
        </w:rPr>
        <w:t>阶段</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诊断工作完成后，基于诊断结果分析企业绿色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w:t>
      </w:r>
      <w:r>
        <w:rPr>
          <w:rFonts w:hint="eastAsia" w:ascii="仿宋_GB2312" w:hAnsi="仿宋_GB2312" w:cs="仿宋_GB2312"/>
          <w:sz w:val="32"/>
          <w:szCs w:val="32"/>
          <w:lang w:eastAsia="zh-CN"/>
        </w:rPr>
        <w:t>现状、</w:t>
      </w:r>
      <w:r>
        <w:rPr>
          <w:rFonts w:hint="eastAsia" w:ascii="仿宋_GB2312" w:hAnsi="仿宋_GB2312" w:eastAsia="仿宋_GB2312" w:cs="仿宋_GB2312"/>
          <w:sz w:val="32"/>
          <w:szCs w:val="32"/>
        </w:rPr>
        <w:t>潜力、</w:t>
      </w:r>
      <w:r>
        <w:rPr>
          <w:rFonts w:hint="eastAsia" w:ascii="仿宋_GB2312" w:hAnsi="仿宋_GB2312" w:cs="仿宋_GB2312"/>
          <w:sz w:val="32"/>
          <w:szCs w:val="32"/>
          <w:lang w:eastAsia="zh-CN"/>
        </w:rPr>
        <w:t>存在问题，并</w:t>
      </w:r>
      <w:r>
        <w:rPr>
          <w:rFonts w:hint="eastAsia" w:ascii="仿宋_GB2312" w:hAnsi="仿宋_GB2312" w:eastAsia="仿宋_GB2312" w:cs="仿宋_GB2312"/>
          <w:sz w:val="32"/>
          <w:szCs w:val="32"/>
        </w:rPr>
        <w:t>提出改造建议，并参考附件1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编制《北京市制造业</w:t>
      </w:r>
      <w:r>
        <w:rPr>
          <w:rFonts w:hint="eastAsia" w:ascii="仿宋_GB2312" w:hAnsi="仿宋_GB2312" w:cs="仿宋_GB2312"/>
          <w:sz w:val="32"/>
          <w:szCs w:val="32"/>
          <w:lang w:eastAsia="zh-CN"/>
        </w:rPr>
        <w:t>企业</w:t>
      </w:r>
      <w:r>
        <w:rPr>
          <w:rFonts w:hint="eastAsia" w:ascii="仿宋_GB2312" w:hAnsi="仿宋_GB2312" w:eastAsia="仿宋_GB2312" w:cs="仿宋_GB2312"/>
          <w:sz w:val="32"/>
          <w:szCs w:val="32"/>
        </w:rPr>
        <w:t>绿色诊断评估报告》。</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（一）汇总诊断结果</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以文字、图表等形式汇总企业合规性、管理体系、产品生态化设计、工艺技术升级改造、能源资源投入、环境排放</w:t>
      </w:r>
      <w:r>
        <w:rPr>
          <w:rFonts w:hint="eastAsia" w:ascii="仿宋_GB2312" w:hAnsi="仿宋_GB2312" w:cs="仿宋_GB2312"/>
          <w:sz w:val="32"/>
          <w:szCs w:val="32"/>
          <w:lang w:eastAsia="zh-CN"/>
        </w:rPr>
        <w:t>、碳排放</w:t>
      </w:r>
      <w:r>
        <w:rPr>
          <w:rFonts w:hint="eastAsia" w:ascii="仿宋_GB2312" w:hAnsi="仿宋_GB2312" w:eastAsia="仿宋_GB2312" w:cs="仿宋_GB2312"/>
          <w:sz w:val="32"/>
          <w:szCs w:val="32"/>
        </w:rPr>
        <w:t>等绿色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发展信息及数据结果。</w:t>
      </w:r>
      <w:r>
        <w:rPr>
          <w:rFonts w:ascii="仿宋_GB2312" w:hAnsi="仿宋_GB2312" w:eastAsia="仿宋_GB2312" w:cs="仿宋_GB2312"/>
          <w:sz w:val="32"/>
          <w:szCs w:val="32"/>
        </w:rPr>
        <w:t>其中</w:t>
      </w:r>
      <w:r>
        <w:rPr>
          <w:rFonts w:hint="eastAsia" w:ascii="仿宋_GB2312" w:hAnsi="仿宋_GB2312" w:cs="仿宋_GB2312"/>
          <w:sz w:val="32"/>
          <w:szCs w:val="32"/>
          <w:lang w:eastAsia="zh-CN"/>
        </w:rPr>
        <w:t>《企业基本要求表》（附件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1）</w:t>
      </w:r>
      <w:r>
        <w:rPr>
          <w:rFonts w:hint="eastAsia" w:ascii="仿宋_GB2312" w:hAnsi="仿宋_GB2312" w:cs="仿宋_GB2312"/>
          <w:sz w:val="32"/>
          <w:szCs w:val="32"/>
          <w:lang w:eastAsia="zh-CN"/>
        </w:rPr>
        <w:t>、</w:t>
      </w:r>
      <w:r>
        <w:rPr>
          <w:rFonts w:ascii="仿宋_GB2312" w:hAnsi="仿宋_GB2312" w:eastAsia="仿宋_GB2312" w:cs="仿宋_GB2312"/>
          <w:sz w:val="32"/>
          <w:szCs w:val="32"/>
        </w:rPr>
        <w:t>《绿色诊断评估评分表》（附件1－1－</w:t>
      </w:r>
      <w:r>
        <w:rPr>
          <w:rFonts w:hint="eastAsia" w:ascii="仿宋_GB2312" w:hAnsi="仿宋_GB2312" w:cs="仿宋_GB2312"/>
          <w:sz w:val="32"/>
          <w:szCs w:val="32"/>
          <w:lang w:val="en-US" w:eastAsia="zh-CN"/>
        </w:rPr>
        <w:t>2</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发展情况表</w:t>
      </w:r>
      <w:r>
        <w:rPr>
          <w:rFonts w:ascii="仿宋_GB2312" w:hAnsi="仿宋_GB2312" w:eastAsia="仿宋_GB2312" w:cs="仿宋_GB2312"/>
          <w:sz w:val="32"/>
          <w:szCs w:val="32"/>
        </w:rPr>
        <w:t>》为必填项</w:t>
      </w:r>
      <w:r>
        <w:rPr>
          <w:rFonts w:hint="eastAsia" w:ascii="仿宋_GB2312" w:hAnsi="仿宋_GB2312" w:eastAsia="仿宋_GB2312" w:cs="仿宋_GB2312"/>
          <w:sz w:val="32"/>
          <w:szCs w:val="32"/>
        </w:rPr>
        <w:t>（见附件1</w:t>
      </w:r>
      <w:r>
        <w:rPr>
          <w:rFonts w:ascii="仿宋_GB2312" w:hAnsi="仿宋_GB2312" w:eastAsia="仿宋_GB2312" w:cs="仿宋_GB2312"/>
          <w:sz w:val="32"/>
          <w:szCs w:val="32"/>
        </w:rPr>
        <w:t>－1－</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（二）分析</w:t>
      </w:r>
      <w:r>
        <w:rPr>
          <w:rFonts w:ascii="楷体" w:hAnsi="楷体" w:eastAsia="楷体" w:cs="楷体_GB2312"/>
          <w:bCs/>
          <w:sz w:val="32"/>
          <w:szCs w:val="32"/>
        </w:rPr>
        <w:t>绿色化提升</w:t>
      </w:r>
      <w:r>
        <w:rPr>
          <w:rFonts w:hint="eastAsia" w:ascii="楷体" w:hAnsi="楷体" w:eastAsia="楷体" w:cs="楷体_GB2312"/>
          <w:bCs/>
          <w:sz w:val="32"/>
          <w:szCs w:val="32"/>
        </w:rPr>
        <w:t>潜力</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基于绿色诊断结果，采用标准比对法、先进对照法、问题切入法、专家经验法等方法，客观评价企业绿色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发展总体水平</w:t>
      </w:r>
      <w:r>
        <w:rPr>
          <w:rFonts w:hint="eastAsia" w:ascii="仿宋_GB2312" w:hAnsi="仿宋_GB2312" w:cs="仿宋_GB2312"/>
          <w:sz w:val="32"/>
          <w:szCs w:val="32"/>
          <w:lang w:eastAsia="zh-CN"/>
        </w:rPr>
        <w:t>，全面分析改造提升潜力</w:t>
      </w:r>
      <w:r>
        <w:rPr>
          <w:rFonts w:hint="eastAsia" w:ascii="仿宋_GB2312" w:hAnsi="仿宋_GB2312" w:eastAsia="仿宋_GB2312" w:cs="仿宋_GB2312"/>
          <w:sz w:val="32"/>
          <w:szCs w:val="32"/>
        </w:rPr>
        <w:t>。</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分析绿色管理水平</w:t>
      </w:r>
      <w:r>
        <w:rPr>
          <w:rFonts w:hint="eastAsia" w:ascii="仿宋_GB2312" w:hAnsi="仿宋_GB2312" w:cs="仿宋_GB2312"/>
          <w:sz w:val="32"/>
          <w:szCs w:val="32"/>
          <w:lang w:eastAsia="zh-CN"/>
        </w:rPr>
        <w:t>提升</w:t>
      </w:r>
      <w:r>
        <w:rPr>
          <w:rFonts w:hint="eastAsia" w:ascii="仿宋_GB2312" w:hAnsi="仿宋_GB2312" w:eastAsia="仿宋_GB2312" w:cs="仿宋_GB2312"/>
          <w:sz w:val="32"/>
          <w:szCs w:val="32"/>
        </w:rPr>
        <w:t>或措施改进的绿色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发展潜力。</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分析环境排放</w:t>
      </w:r>
      <w:r>
        <w:rPr>
          <w:rFonts w:hint="eastAsia" w:ascii="仿宋_GB2312" w:hAnsi="仿宋_GB2312" w:cs="仿宋_GB2312"/>
          <w:sz w:val="32"/>
          <w:szCs w:val="32"/>
          <w:lang w:eastAsia="zh-CN"/>
        </w:rPr>
        <w:t>控制</w:t>
      </w:r>
      <w:r>
        <w:rPr>
          <w:rFonts w:hint="eastAsia" w:ascii="仿宋_GB2312" w:hAnsi="仿宋_GB2312" w:eastAsia="仿宋_GB2312" w:cs="仿宋_GB2312"/>
          <w:sz w:val="32"/>
          <w:szCs w:val="32"/>
        </w:rPr>
        <w:t>的绿色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发展潜力。</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分析资源能源投入工艺流程优化、生产组织改进等的绿色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发展潜力。</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分析碳排放措施改进的绿色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发展潜力。</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（三）提出绿色化改造建议</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结合企业实际情况，参考国家和本市绿色低碳产品、工艺、设备推荐目录</w:t>
      </w:r>
      <w:r>
        <w:rPr>
          <w:rFonts w:ascii="仿宋_GB2312" w:hAnsi="仿宋_GB2312" w:eastAsia="仿宋_GB2312" w:cs="仿宋_GB2312"/>
          <w:sz w:val="32"/>
          <w:szCs w:val="32"/>
        </w:rPr>
        <w:t>，以及其他</w:t>
      </w:r>
      <w:r>
        <w:rPr>
          <w:rFonts w:hint="eastAsia" w:ascii="仿宋_GB2312" w:hAnsi="仿宋_GB2312" w:eastAsia="仿宋_GB2312" w:cs="仿宋_GB2312"/>
          <w:sz w:val="32"/>
          <w:szCs w:val="32"/>
        </w:rPr>
        <w:t>先进适用</w:t>
      </w:r>
      <w:r>
        <w:rPr>
          <w:rFonts w:ascii="仿宋_GB2312" w:hAnsi="仿宋_GB2312" w:eastAsia="仿宋_GB2312" w:cs="仿宋_GB2312"/>
          <w:sz w:val="32"/>
          <w:szCs w:val="32"/>
        </w:rPr>
        <w:t>的技术设备工艺</w:t>
      </w:r>
      <w:r>
        <w:rPr>
          <w:rFonts w:hint="eastAsia" w:ascii="仿宋_GB2312" w:hAnsi="仿宋_GB2312" w:eastAsia="仿宋_GB2312" w:cs="仿宋_GB2312"/>
          <w:sz w:val="32"/>
          <w:szCs w:val="32"/>
        </w:rPr>
        <w:t>，从生产工艺、技术装备、系统优化、运行管理等方面提出绿色化改造建议，对各项改造措施的预期实施效果进行综合评估。</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w:t>
      </w:r>
      <w:r>
        <w:rPr>
          <w:rFonts w:ascii="仿宋_GB2312" w:hAnsi="仿宋_GB2312" w:eastAsia="仿宋_GB2312" w:cs="仿宋_GB2312"/>
          <w:sz w:val="32"/>
          <w:szCs w:val="32"/>
        </w:rPr>
        <w:t>化</w:t>
      </w:r>
      <w:r>
        <w:rPr>
          <w:rFonts w:hint="eastAsia" w:ascii="仿宋_GB2312" w:hAnsi="仿宋_GB2312" w:eastAsia="仿宋_GB2312" w:cs="仿宋_GB2312"/>
          <w:sz w:val="32"/>
          <w:szCs w:val="32"/>
        </w:rPr>
        <w:t>改造建议应参照附件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的格式汇总，如有其他需说明事项，可另附页。</w:t>
      </w:r>
    </w:p>
    <w:p>
      <w:pPr>
        <w:spacing w:line="560" w:lineRule="exact"/>
        <w:ind w:firstLine="616" w:firstLineChars="200"/>
        <w:outlineLvl w:val="1"/>
        <w:rPr>
          <w:rFonts w:hint="eastAsia" w:ascii="楷体" w:hAnsi="楷体" w:eastAsia="楷体" w:cs="楷体"/>
          <w:sz w:val="32"/>
          <w:szCs w:val="32"/>
          <w:lang w:eastAsia="zh-CN"/>
        </w:rPr>
      </w:pPr>
      <w:r>
        <w:rPr>
          <w:rFonts w:hint="eastAsia" w:ascii="楷体" w:hAnsi="楷体" w:eastAsia="楷体" w:cs="楷体"/>
          <w:sz w:val="32"/>
          <w:szCs w:val="32"/>
          <w:lang w:eastAsia="zh-CN"/>
        </w:rPr>
        <w:t>（四）向企业反馈诊断情况</w:t>
      </w:r>
    </w:p>
    <w:p>
      <w:pPr>
        <w:spacing w:line="560" w:lineRule="exact"/>
        <w:ind w:firstLine="616" w:firstLineChars="200"/>
        <w:jc w:val="both"/>
        <w:rPr>
          <w:rFonts w:hint="default" w:ascii="仿宋_GB2312" w:eastAsia="仿宋_GB2312"/>
          <w:sz w:val="32"/>
          <w:szCs w:val="32"/>
          <w:lang w:val="en-US" w:eastAsia="zh-CN"/>
        </w:rPr>
      </w:pPr>
      <w:r>
        <w:rPr>
          <w:rFonts w:ascii="仿宋_GB2312" w:eastAsia="仿宋_GB2312"/>
          <w:sz w:val="32"/>
          <w:szCs w:val="32"/>
        </w:rPr>
        <w:t>工作</w:t>
      </w:r>
      <w:r>
        <w:rPr>
          <w:rFonts w:hint="eastAsia" w:ascii="仿宋_GB2312" w:eastAsia="仿宋_GB2312"/>
          <w:sz w:val="32"/>
          <w:szCs w:val="32"/>
        </w:rPr>
        <w:t>组向被诊断企业正式</w:t>
      </w:r>
      <w:r>
        <w:rPr>
          <w:rFonts w:ascii="仿宋_GB2312" w:eastAsia="仿宋_GB2312"/>
          <w:sz w:val="32"/>
          <w:szCs w:val="32"/>
        </w:rPr>
        <w:t>通报诊断评估报告内容，就报告内容与企业开展沟通交流，听取</w:t>
      </w:r>
      <w:r>
        <w:rPr>
          <w:rFonts w:hint="eastAsia" w:ascii="仿宋_GB2312" w:eastAsia="仿宋_GB2312"/>
          <w:sz w:val="32"/>
          <w:szCs w:val="32"/>
        </w:rPr>
        <w:t>意见</w:t>
      </w:r>
      <w:r>
        <w:rPr>
          <w:rFonts w:ascii="仿宋_GB2312" w:eastAsia="仿宋_GB2312"/>
          <w:sz w:val="32"/>
          <w:szCs w:val="32"/>
        </w:rPr>
        <w:t>和</w:t>
      </w:r>
      <w:r>
        <w:rPr>
          <w:rFonts w:hint="eastAsia" w:ascii="仿宋_GB2312" w:eastAsia="仿宋_GB2312"/>
          <w:sz w:val="32"/>
          <w:szCs w:val="32"/>
        </w:rPr>
        <w:t>建议</w:t>
      </w:r>
      <w:r>
        <w:rPr>
          <w:rFonts w:hint="eastAsia" w:ascii="仿宋_GB2312"/>
          <w:sz w:val="32"/>
          <w:szCs w:val="32"/>
          <w:lang w:eastAsia="zh-CN"/>
        </w:rPr>
        <w:t>，</w:t>
      </w:r>
      <w:r>
        <w:rPr>
          <w:rFonts w:hint="default" w:ascii="仿宋_GB2312" w:eastAsia="仿宋_GB2312"/>
          <w:sz w:val="32"/>
          <w:szCs w:val="32"/>
        </w:rPr>
        <w:t>对报告进行修改完善</w:t>
      </w:r>
      <w:r>
        <w:rPr>
          <w:rFonts w:hint="eastAsia" w:ascii="仿宋_GB2312"/>
          <w:sz w:val="32"/>
          <w:szCs w:val="32"/>
          <w:lang w:eastAsia="zh-CN"/>
        </w:rPr>
        <w:t>后</w:t>
      </w:r>
      <w:r>
        <w:rPr>
          <w:rFonts w:hint="eastAsia" w:ascii="Times New Roman" w:hAnsi="Times New Roman" w:cs="Times New Roman"/>
          <w:sz w:val="32"/>
          <w:szCs w:val="32"/>
          <w:lang w:eastAsia="zh-CN"/>
        </w:rPr>
        <w:t>反馈被诊断企业</w:t>
      </w:r>
      <w:r>
        <w:rPr>
          <w:rFonts w:hint="eastAsia" w:ascii="仿宋_GB2312" w:eastAsia="仿宋_GB2312"/>
          <w:sz w:val="32"/>
          <w:szCs w:val="32"/>
        </w:rPr>
        <w:t>。</w:t>
      </w:r>
      <w:r>
        <w:rPr>
          <w:rFonts w:hint="eastAsia" w:ascii="仿宋_GB2312"/>
          <w:sz w:val="32"/>
          <w:szCs w:val="32"/>
          <w:lang w:eastAsia="zh-CN"/>
        </w:rPr>
        <w:t>被诊断企业出具《绿色诊断评估工作确认单》（模板见附件</w:t>
      </w:r>
      <w:r>
        <w:rPr>
          <w:rFonts w:hint="eastAsia" w:ascii="仿宋_GB2312"/>
          <w:sz w:val="32"/>
          <w:szCs w:val="32"/>
          <w:lang w:val="en-US" w:eastAsia="zh-CN"/>
        </w:rPr>
        <w:t>1-3）和《绿色诊断服务工作满意度评价表》（模板见附件1-4）。</w:t>
      </w:r>
    </w:p>
    <w:p>
      <w:pPr>
        <w:spacing w:line="560" w:lineRule="exact"/>
        <w:ind w:firstLine="616"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（五）提交诊断报告</w:t>
      </w:r>
    </w:p>
    <w:p>
      <w:pPr>
        <w:spacing w:line="560" w:lineRule="exact"/>
        <w:ind w:firstLine="616" w:firstLineChars="200"/>
        <w:jc w:val="both"/>
        <w:rPr>
          <w:rFonts w:hint="eastAsia"/>
          <w:sz w:val="32"/>
          <w:szCs w:val="32"/>
          <w:lang w:eastAsia="zh-CN"/>
        </w:rPr>
      </w:pPr>
      <w:r>
        <w:rPr>
          <w:rFonts w:hint="eastAsia" w:ascii="Times New Roman" w:hAnsi="Times New Roman" w:eastAsia="仿宋_GB2312" w:cs="Times New Roman"/>
          <w:sz w:val="32"/>
          <w:szCs w:val="32"/>
        </w:rPr>
        <w:t>诊断</w:t>
      </w: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rPr>
        <w:t>后，服务商</w:t>
      </w: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将</w:t>
      </w:r>
      <w:r>
        <w:rPr>
          <w:rFonts w:hint="eastAsia" w:ascii="Times New Roman" w:hAnsi="Times New Roman" w:cs="Times New Roman"/>
          <w:sz w:val="32"/>
          <w:szCs w:val="32"/>
          <w:lang w:eastAsia="zh-CN"/>
        </w:rPr>
        <w:t>诊断评估报告</w:t>
      </w:r>
      <w:r>
        <w:rPr>
          <w:rFonts w:hint="eastAsia" w:ascii="Times New Roman" w:hAnsi="Times New Roman" w:eastAsia="仿宋_GB2312" w:cs="Times New Roman"/>
          <w:sz w:val="32"/>
          <w:szCs w:val="32"/>
          <w:lang w:eastAsia="zh-CN"/>
        </w:rPr>
        <w:t>和其他</w:t>
      </w:r>
      <w:r>
        <w:rPr>
          <w:rFonts w:hint="eastAsia" w:ascii="Times New Roman" w:hAnsi="Times New Roman" w:eastAsia="仿宋_GB2312" w:cs="Times New Roman"/>
          <w:sz w:val="32"/>
          <w:szCs w:val="32"/>
        </w:rPr>
        <w:t>诊断评估服务证明材料纸质版和电子版报送</w:t>
      </w:r>
      <w:r>
        <w:rPr>
          <w:rFonts w:hint="eastAsia" w:ascii="Times New Roman" w:hAnsi="Times New Roman" w:eastAsia="仿宋_GB2312" w:cs="Times New Roman"/>
          <w:sz w:val="32"/>
          <w:szCs w:val="32"/>
          <w:lang w:eastAsia="zh-CN"/>
        </w:rPr>
        <w:t>相关</w:t>
      </w:r>
      <w:r>
        <w:rPr>
          <w:rFonts w:hint="eastAsia" w:ascii="Times New Roman" w:hAnsi="Times New Roman" w:eastAsia="仿宋_GB2312" w:cs="Times New Roman"/>
          <w:sz w:val="32"/>
          <w:szCs w:val="32"/>
        </w:rPr>
        <w:t>区经信部门。</w:t>
      </w:r>
    </w:p>
    <w:p>
      <w:pPr>
        <w:spacing w:line="560" w:lineRule="exact"/>
        <w:ind w:firstLine="616"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六、后续跟踪服务</w:t>
      </w:r>
    </w:p>
    <w:p>
      <w:pPr>
        <w:spacing w:line="560" w:lineRule="exact"/>
        <w:ind w:firstLine="616" w:firstLineChars="200"/>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eastAsia="zh-CN"/>
        </w:rPr>
        <w:t>服务商</w:t>
      </w:r>
      <w:r>
        <w:rPr>
          <w:rFonts w:hint="eastAsia" w:ascii="仿宋_GB2312" w:hAnsi="仿宋_GB2312" w:cs="仿宋_GB2312"/>
          <w:sz w:val="32"/>
          <w:szCs w:val="32"/>
          <w:lang w:eastAsia="zh-CN"/>
        </w:rPr>
        <w:t>应对被诊断企业后续绿色低碳发展情况进行持续跟踪，在诊断完成一年后向市区经信部门反馈绿色化改造建议采纳情况、被诊断企业绿色化改造措施落实情况及企业下一步提升计划。</w:t>
      </w:r>
      <w:r>
        <w:rPr>
          <w:sz w:val="32"/>
          <w:szCs w:val="32"/>
        </w:rPr>
        <w:t>鼓励服务商</w:t>
      </w:r>
      <w:r>
        <w:rPr>
          <w:rFonts w:hint="eastAsia"/>
          <w:sz w:val="32"/>
          <w:szCs w:val="32"/>
          <w:lang w:eastAsia="zh-CN"/>
        </w:rPr>
        <w:t>结合绿色诊断工作，</w:t>
      </w:r>
      <w:r>
        <w:rPr>
          <w:sz w:val="32"/>
          <w:szCs w:val="32"/>
        </w:rPr>
        <w:t>同时为企业</w:t>
      </w:r>
      <w:r>
        <w:rPr>
          <w:rFonts w:hint="eastAsia"/>
          <w:sz w:val="32"/>
          <w:szCs w:val="32"/>
          <w:lang w:eastAsia="zh-CN"/>
        </w:rPr>
        <w:t>义务</w:t>
      </w:r>
      <w:r>
        <w:rPr>
          <w:sz w:val="32"/>
          <w:szCs w:val="32"/>
        </w:rPr>
        <w:t>开展绿色工厂第三方评价服务和节能诊断服务。</w:t>
      </w:r>
    </w:p>
    <w:p>
      <w:pPr>
        <w:spacing w:line="560" w:lineRule="exact"/>
        <w:ind w:firstLine="616" w:firstLineChars="200"/>
        <w:rPr>
          <w:rFonts w:hint="eastAsia" w:ascii="仿宋_GB2312" w:hAnsi="仿宋_GB2312" w:cs="仿宋_GB2312"/>
          <w:sz w:val="32"/>
          <w:szCs w:val="32"/>
          <w:lang w:eastAsia="zh-CN"/>
        </w:rPr>
      </w:pPr>
    </w:p>
    <w:p>
      <w:pPr>
        <w:spacing w:line="560" w:lineRule="exact"/>
        <w:ind w:firstLine="616"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附件：</w:t>
      </w:r>
      <w:r>
        <w:rPr>
          <w:rFonts w:hint="eastAsia" w:ascii="仿宋_GB2312" w:hAnsi="仿宋_GB2312" w:cs="仿宋_GB2312"/>
          <w:sz w:val="32"/>
          <w:szCs w:val="32"/>
          <w:lang w:val="en-US" w:eastAsia="zh-CN"/>
        </w:rPr>
        <w:t>1-1.北京市制造业企业绿色诊断评估报告（模板）</w:t>
      </w:r>
    </w:p>
    <w:p>
      <w:pPr>
        <w:spacing w:line="560" w:lineRule="exact"/>
        <w:ind w:firstLine="1540" w:firstLineChars="5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1-2.保密承诺书（模板）</w:t>
      </w:r>
    </w:p>
    <w:p>
      <w:pPr>
        <w:spacing w:line="560" w:lineRule="exact"/>
        <w:ind w:firstLine="1540" w:firstLineChars="500"/>
        <w:rPr>
          <w:rFonts w:hint="eastAsia" w:ascii="仿宋_GB2312"/>
          <w:sz w:val="32"/>
          <w:szCs w:val="32"/>
          <w:lang w:eastAsia="zh-CN"/>
        </w:rPr>
      </w:pPr>
      <w:r>
        <w:rPr>
          <w:rFonts w:hint="eastAsia" w:ascii="仿宋_GB2312" w:hAnsi="仿宋_GB2312" w:cs="仿宋_GB2312"/>
          <w:sz w:val="32"/>
          <w:szCs w:val="32"/>
          <w:lang w:val="en-US" w:eastAsia="zh-CN"/>
        </w:rPr>
        <w:t>1-3.</w:t>
      </w:r>
      <w:r>
        <w:rPr>
          <w:rFonts w:hint="eastAsia" w:ascii="仿宋_GB2312"/>
          <w:sz w:val="32"/>
          <w:szCs w:val="32"/>
          <w:lang w:eastAsia="zh-CN"/>
        </w:rPr>
        <w:t>绿色诊断评估工作确认单（模板）</w:t>
      </w:r>
    </w:p>
    <w:p>
      <w:pPr>
        <w:spacing w:line="560" w:lineRule="exact"/>
        <w:ind w:firstLine="1540" w:firstLineChars="500"/>
        <w:rPr>
          <w:rFonts w:ascii="黑体" w:hAnsi="黑体" w:eastAsia="黑体"/>
          <w:sz w:val="32"/>
          <w:szCs w:val="32"/>
        </w:rPr>
      </w:pPr>
      <w:r>
        <w:rPr>
          <w:rFonts w:hint="eastAsia" w:ascii="仿宋_GB2312"/>
          <w:sz w:val="32"/>
          <w:szCs w:val="32"/>
          <w:lang w:val="en-US" w:eastAsia="zh-CN"/>
        </w:rPr>
        <w:t>1-4.绿色诊断服务工作满意度评价表（模板）</w:t>
      </w:r>
      <w:r>
        <w:rPr>
          <w:rFonts w:hint="eastAsia"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1－1</w:t>
      </w:r>
    </w:p>
    <w:p>
      <w:pPr>
        <w:pStyle w:val="2"/>
        <w:rPr>
          <w:rFonts w:hint="eastAsia"/>
        </w:rPr>
      </w:pPr>
    </w:p>
    <w:p>
      <w:pPr>
        <w:pStyle w:val="2"/>
        <w:rPr>
          <w:rFonts w:hint="eastAsia"/>
        </w:rPr>
      </w:pPr>
    </w:p>
    <w:p>
      <w:pPr>
        <w:spacing w:line="560" w:lineRule="exact"/>
        <w:rPr>
          <w:rFonts w:ascii="仿宋_GB2312" w:hAnsi="仿宋_GB2312" w:eastAsia="仿宋_GB2312" w:cs="仿宋_GB2312"/>
          <w:sz w:val="32"/>
          <w:szCs w:val="32"/>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北京市制造业</w:t>
      </w:r>
      <w:r>
        <w:rPr>
          <w:rFonts w:hint="eastAsia" w:ascii="方正小标宋_GBK" w:hAnsi="方正小标宋_GBK" w:eastAsia="方正小标宋_GBK" w:cs="方正小标宋_GBK"/>
          <w:sz w:val="44"/>
          <w:szCs w:val="44"/>
          <w:lang w:eastAsia="zh-CN"/>
        </w:rPr>
        <w:t>企业</w:t>
      </w:r>
      <w:r>
        <w:rPr>
          <w:rFonts w:hint="eastAsia" w:ascii="方正小标宋_GBK" w:hAnsi="方正小标宋_GBK" w:eastAsia="方正小标宋_GBK" w:cs="方正小标宋_GBK"/>
          <w:sz w:val="44"/>
          <w:szCs w:val="44"/>
        </w:rPr>
        <w:t>绿色诊断评估报告</w:t>
      </w:r>
    </w:p>
    <w:p>
      <w:pPr>
        <w:spacing w:line="560" w:lineRule="exact"/>
        <w:rPr>
          <w:rFonts w:hint="eastAsia" w:ascii="仿宋_GB2312" w:hAnsi="仿宋_GB2312" w:eastAsia="仿宋_GB2312" w:cs="仿宋_GB2312"/>
          <w:sz w:val="32"/>
          <w:szCs w:val="32"/>
        </w:rPr>
      </w:pPr>
    </w:p>
    <w:p>
      <w:pPr>
        <w:spacing w:line="360" w:lineRule="auto"/>
        <w:ind w:firstLine="1848" w:firstLineChars="600"/>
        <w:rPr>
          <w:rFonts w:eastAsia="仿宋_GB2312"/>
          <w:sz w:val="32"/>
          <w:szCs w:val="32"/>
        </w:rPr>
      </w:pPr>
    </w:p>
    <w:p>
      <w:pPr>
        <w:spacing w:line="360" w:lineRule="auto"/>
        <w:ind w:firstLine="1848" w:firstLineChars="600"/>
        <w:rPr>
          <w:rFonts w:eastAsia="仿宋_GB2312"/>
          <w:sz w:val="32"/>
          <w:szCs w:val="32"/>
        </w:rPr>
      </w:pPr>
    </w:p>
    <w:p>
      <w:pPr>
        <w:spacing w:line="360" w:lineRule="auto"/>
        <w:ind w:firstLine="1848" w:firstLineChars="600"/>
        <w:rPr>
          <w:rFonts w:eastAsia="仿宋_GB2312"/>
          <w:sz w:val="32"/>
          <w:szCs w:val="32"/>
        </w:rPr>
      </w:pPr>
    </w:p>
    <w:p>
      <w:pPr>
        <w:spacing w:line="360" w:lineRule="auto"/>
        <w:ind w:firstLine="1848" w:firstLineChars="600"/>
        <w:rPr>
          <w:rFonts w:eastAsia="仿宋_GB2312"/>
          <w:sz w:val="32"/>
          <w:szCs w:val="32"/>
        </w:rPr>
      </w:pPr>
    </w:p>
    <w:p>
      <w:pPr>
        <w:spacing w:line="360" w:lineRule="auto"/>
        <w:ind w:firstLine="1848" w:firstLineChars="600"/>
        <w:rPr>
          <w:rFonts w:eastAsia="仿宋_GB2312"/>
          <w:sz w:val="32"/>
          <w:szCs w:val="32"/>
        </w:rPr>
      </w:pPr>
    </w:p>
    <w:p>
      <w:pPr>
        <w:spacing w:line="360" w:lineRule="auto"/>
        <w:rPr>
          <w:rFonts w:eastAsia="仿宋_GB2312"/>
          <w:sz w:val="32"/>
          <w:szCs w:val="32"/>
        </w:rPr>
      </w:pPr>
      <w:r>
        <w:rPr>
          <w:rFonts w:eastAsia="仿宋_GB2312"/>
          <w:sz w:val="32"/>
          <w:szCs w:val="32"/>
        </w:rPr>
        <w:t>企    业   名   称：</w:t>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hint="eastAsia"/>
          <w:sz w:val="32"/>
          <w:szCs w:val="32"/>
          <w:u w:val="single"/>
          <w:lang w:val="en-US" w:eastAsia="zh-CN"/>
        </w:rPr>
        <w:t xml:space="preserve">     </w:t>
      </w:r>
    </w:p>
    <w:p>
      <w:pPr>
        <w:spacing w:line="360" w:lineRule="auto"/>
        <w:ind w:firstLine="1855" w:firstLineChars="600"/>
        <w:rPr>
          <w:rFonts w:eastAsia="仿宋_GB2312"/>
          <w:b/>
          <w:sz w:val="32"/>
          <w:szCs w:val="32"/>
        </w:rPr>
      </w:pPr>
    </w:p>
    <w:p>
      <w:pPr>
        <w:spacing w:line="360" w:lineRule="auto"/>
        <w:rPr>
          <w:rFonts w:eastAsia="仿宋_GB2312"/>
          <w:sz w:val="32"/>
          <w:szCs w:val="32"/>
        </w:rPr>
      </w:pPr>
      <w:r>
        <w:rPr>
          <w:rFonts w:eastAsia="仿宋_GB2312"/>
          <w:sz w:val="32"/>
          <w:szCs w:val="32"/>
        </w:rPr>
        <w:t>绿色诊断服务商名称：</w:t>
      </w:r>
      <w:r>
        <w:rPr>
          <w:rFonts w:eastAsia="仿宋_GB2312"/>
          <w:sz w:val="32"/>
          <w:szCs w:val="32"/>
          <w:u w:val="single"/>
        </w:rPr>
        <w:t xml:space="preserve">                        </w:t>
      </w:r>
    </w:p>
    <w:p>
      <w:pPr>
        <w:spacing w:line="360" w:lineRule="auto"/>
        <w:ind w:firstLine="1848" w:firstLineChars="600"/>
        <w:rPr>
          <w:rFonts w:eastAsia="仿宋_GB2312"/>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jc w:val="center"/>
        <w:rPr>
          <w:rFonts w:eastAsia="仿宋_GB2312"/>
          <w:sz w:val="32"/>
          <w:szCs w:val="32"/>
        </w:rPr>
      </w:pPr>
      <w:r>
        <w:rPr>
          <w:rFonts w:eastAsia="仿宋_GB2312"/>
          <w:sz w:val="32"/>
          <w:szCs w:val="32"/>
        </w:rPr>
        <w:t>20  年    月    日</w:t>
      </w:r>
    </w:p>
    <w:p>
      <w:pPr>
        <w:spacing w:line="360" w:lineRule="auto"/>
        <w:rPr>
          <w:rFonts w:eastAsia="仿宋_GB2312"/>
          <w:b/>
          <w:sz w:val="32"/>
          <w:szCs w:val="32"/>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1"/>
        <w:rPr>
          <w:rFonts w:eastAsia="黑体"/>
          <w:bCs/>
          <w:sz w:val="32"/>
          <w:szCs w:val="32"/>
        </w:rPr>
      </w:pPr>
      <w:r>
        <w:rPr>
          <w:rFonts w:eastAsia="黑体"/>
          <w:bCs/>
          <w:sz w:val="32"/>
          <w:szCs w:val="32"/>
        </w:rPr>
        <w:t>基本信息表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947"/>
        <w:gridCol w:w="1701"/>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gridSpan w:val="4"/>
            <w:noWrap w:val="0"/>
            <w:vAlign w:val="center"/>
          </w:tcPr>
          <w:p>
            <w:pPr>
              <w:widowControl/>
              <w:snapToGrid w:val="0"/>
              <w:spacing w:line="440" w:lineRule="atLeast"/>
              <w:jc w:val="left"/>
              <w:rPr>
                <w:rFonts w:eastAsia="仿宋_GB2312"/>
                <w:b/>
                <w:color w:val="000000"/>
                <w:kern w:val="0"/>
                <w:sz w:val="24"/>
              </w:rPr>
            </w:pPr>
            <w:r>
              <w:rPr>
                <w:rFonts w:eastAsia="仿宋_GB2312"/>
                <w:b/>
                <w:color w:val="000000"/>
                <w:kern w:val="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企业名称</w:t>
            </w:r>
          </w:p>
        </w:tc>
        <w:tc>
          <w:tcPr>
            <w:tcW w:w="6517" w:type="dxa"/>
            <w:gridSpan w:val="3"/>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企业地址</w:t>
            </w:r>
          </w:p>
        </w:tc>
        <w:tc>
          <w:tcPr>
            <w:tcW w:w="6517" w:type="dxa"/>
            <w:gridSpan w:val="3"/>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所属行业及行业代码</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主要产品</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单位性质</w:t>
            </w:r>
          </w:p>
        </w:tc>
        <w:tc>
          <w:tcPr>
            <w:tcW w:w="6517" w:type="dxa"/>
            <w:gridSpan w:val="3"/>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企业法定代表人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法人代表电话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企业联系人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联系人电话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电子邮件</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传真</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gridSpan w:val="4"/>
            <w:noWrap w:val="0"/>
            <w:vAlign w:val="center"/>
          </w:tcPr>
          <w:p>
            <w:pPr>
              <w:widowControl/>
              <w:snapToGrid w:val="0"/>
              <w:spacing w:line="440" w:lineRule="atLeast"/>
              <w:jc w:val="left"/>
              <w:rPr>
                <w:rFonts w:eastAsia="仿宋_GB2312"/>
                <w:color w:val="000000"/>
                <w:kern w:val="0"/>
                <w:sz w:val="24"/>
              </w:rPr>
            </w:pPr>
            <w:r>
              <w:rPr>
                <w:rFonts w:eastAsia="仿宋_GB2312"/>
                <w:b/>
                <w:color w:val="000000"/>
                <w:kern w:val="0"/>
                <w:sz w:val="24"/>
              </w:rPr>
              <w:t>二、服务商信息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服务商名称</w:t>
            </w:r>
          </w:p>
        </w:tc>
        <w:tc>
          <w:tcPr>
            <w:tcW w:w="6517" w:type="dxa"/>
            <w:gridSpan w:val="3"/>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服务商地址</w:t>
            </w:r>
          </w:p>
        </w:tc>
        <w:tc>
          <w:tcPr>
            <w:tcW w:w="6517" w:type="dxa"/>
            <w:gridSpan w:val="3"/>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法定代表人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法人代表电话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联系人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联系人电话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报告编制负责人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负责人电话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报告审核人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审核人电话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3" w:type="dxa"/>
            <w:gridSpan w:val="4"/>
            <w:noWrap w:val="0"/>
            <w:vAlign w:val="center"/>
          </w:tcPr>
          <w:p>
            <w:pPr>
              <w:widowControl/>
              <w:snapToGrid w:val="0"/>
              <w:spacing w:line="440" w:lineRule="atLeast"/>
              <w:jc w:val="left"/>
              <w:rPr>
                <w:rFonts w:eastAsia="仿宋_GB2312"/>
                <w:color w:val="000000"/>
                <w:kern w:val="0"/>
                <w:sz w:val="24"/>
              </w:rPr>
            </w:pPr>
            <w:r>
              <w:rPr>
                <w:rFonts w:eastAsia="仿宋_GB2312"/>
                <w:b/>
                <w:color w:val="000000"/>
                <w:kern w:val="0"/>
                <w:sz w:val="24"/>
              </w:rPr>
              <w:t>三、绿色诊断评估结果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2"/>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指标得分</w:t>
            </w:r>
          </w:p>
        </w:tc>
        <w:tc>
          <w:tcPr>
            <w:tcW w:w="4570" w:type="dxa"/>
            <w:gridSpan w:val="2"/>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9073" w:type="dxa"/>
            <w:gridSpan w:val="4"/>
            <w:noWrap w:val="0"/>
            <w:vAlign w:val="center"/>
          </w:tcPr>
          <w:p>
            <w:pPr>
              <w:widowControl/>
              <w:snapToGrid w:val="0"/>
              <w:spacing w:line="440" w:lineRule="atLeast"/>
              <w:ind w:firstLine="456" w:firstLineChars="200"/>
              <w:jc w:val="left"/>
              <w:rPr>
                <w:rFonts w:eastAsia="仿宋_GB2312"/>
                <w:color w:val="000000"/>
                <w:kern w:val="0"/>
                <w:sz w:val="24"/>
              </w:rPr>
            </w:pPr>
          </w:p>
          <w:p>
            <w:pPr>
              <w:widowControl/>
              <w:snapToGrid w:val="0"/>
              <w:spacing w:line="440" w:lineRule="atLeast"/>
              <w:ind w:firstLine="456" w:firstLineChars="200"/>
              <w:jc w:val="left"/>
              <w:rPr>
                <w:rFonts w:eastAsia="仿宋_GB2312"/>
                <w:color w:val="000000"/>
                <w:kern w:val="0"/>
                <w:sz w:val="24"/>
              </w:rPr>
            </w:pPr>
            <w:r>
              <w:rPr>
                <w:rFonts w:eastAsia="仿宋_GB2312"/>
                <w:color w:val="000000"/>
                <w:kern w:val="0"/>
                <w:sz w:val="24"/>
              </w:rPr>
              <w:t>本机构承诺，已对企业绿色发展水平进行了诊断，材料真实有效，绿色诊断服务流程规范完整，结论客观公正。诊断评估报告若存在弄虚作假，本机构愿承担责任。</w:t>
            </w:r>
          </w:p>
          <w:p>
            <w:pPr>
              <w:widowControl/>
              <w:wordWrap w:val="0"/>
              <w:snapToGrid w:val="0"/>
              <w:spacing w:line="440" w:lineRule="atLeast"/>
              <w:ind w:right="240"/>
              <w:jc w:val="right"/>
              <w:rPr>
                <w:rFonts w:eastAsia="仿宋_GB2312"/>
                <w:b/>
                <w:color w:val="000000"/>
                <w:kern w:val="0"/>
                <w:sz w:val="24"/>
              </w:rPr>
            </w:pPr>
          </w:p>
          <w:p>
            <w:pPr>
              <w:widowControl/>
              <w:snapToGrid w:val="0"/>
              <w:spacing w:line="440" w:lineRule="atLeast"/>
              <w:ind w:right="240"/>
              <w:jc w:val="right"/>
              <w:rPr>
                <w:rFonts w:eastAsia="仿宋_GB2312"/>
                <w:b/>
                <w:color w:val="000000"/>
                <w:kern w:val="0"/>
                <w:sz w:val="24"/>
              </w:rPr>
            </w:pPr>
          </w:p>
          <w:p>
            <w:pPr>
              <w:widowControl/>
              <w:wordWrap w:val="0"/>
              <w:snapToGrid w:val="0"/>
              <w:spacing w:line="440" w:lineRule="atLeast"/>
              <w:ind w:right="240"/>
              <w:jc w:val="right"/>
              <w:rPr>
                <w:rFonts w:eastAsia="仿宋_GB2312"/>
                <w:b/>
                <w:color w:val="000000"/>
                <w:kern w:val="0"/>
                <w:sz w:val="24"/>
              </w:rPr>
            </w:pPr>
            <w:r>
              <w:rPr>
                <w:rFonts w:eastAsia="仿宋_GB2312"/>
                <w:b/>
                <w:color w:val="000000"/>
                <w:kern w:val="0"/>
                <w:sz w:val="24"/>
              </w:rPr>
              <w:t xml:space="preserve">负责人签字：             </w:t>
            </w:r>
          </w:p>
          <w:p>
            <w:pPr>
              <w:widowControl/>
              <w:wordWrap w:val="0"/>
              <w:snapToGrid w:val="0"/>
              <w:spacing w:line="440" w:lineRule="atLeast"/>
              <w:jc w:val="right"/>
              <w:rPr>
                <w:rFonts w:eastAsia="仿宋_GB2312"/>
                <w:color w:val="000000"/>
                <w:kern w:val="0"/>
                <w:sz w:val="24"/>
              </w:rPr>
            </w:pPr>
            <w:r>
              <w:rPr>
                <w:rFonts w:eastAsia="仿宋_GB2312"/>
                <w:b/>
                <w:color w:val="000000"/>
                <w:kern w:val="0"/>
                <w:sz w:val="24"/>
              </w:rPr>
              <w:t>（单位公章）</w:t>
            </w:r>
            <w:r>
              <w:rPr>
                <w:rFonts w:eastAsia="仿宋_GB2312"/>
                <w:color w:val="000000"/>
                <w:kern w:val="0"/>
                <w:sz w:val="24"/>
              </w:rPr>
              <w:t xml:space="preserve">              </w:t>
            </w:r>
          </w:p>
          <w:p>
            <w:pPr>
              <w:widowControl/>
              <w:wordWrap w:val="0"/>
              <w:snapToGrid w:val="0"/>
              <w:spacing w:line="440" w:lineRule="atLeast"/>
              <w:jc w:val="right"/>
              <w:rPr>
                <w:rFonts w:eastAsia="仿宋_GB2312"/>
                <w:color w:val="000000"/>
                <w:kern w:val="0"/>
                <w:sz w:val="24"/>
              </w:rPr>
            </w:pPr>
            <w:r>
              <w:rPr>
                <w:rFonts w:eastAsia="仿宋_GB2312"/>
                <w:color w:val="000000"/>
                <w:kern w:val="0"/>
                <w:sz w:val="24"/>
              </w:rPr>
              <w:t xml:space="preserve"> </w:t>
            </w:r>
          </w:p>
          <w:p>
            <w:pPr>
              <w:widowControl/>
              <w:snapToGrid w:val="0"/>
              <w:spacing w:line="440" w:lineRule="atLeast"/>
              <w:jc w:val="center"/>
              <w:rPr>
                <w:rFonts w:eastAsia="仿宋_GB2312"/>
                <w:color w:val="000000"/>
                <w:kern w:val="0"/>
                <w:sz w:val="24"/>
              </w:rPr>
            </w:pPr>
          </w:p>
        </w:tc>
      </w:tr>
    </w:tbl>
    <w:p>
      <w:pPr>
        <w:spacing w:before="100" w:beforeAutospacing="1" w:after="100" w:afterAutospacing="1" w:line="360" w:lineRule="auto"/>
        <w:jc w:val="center"/>
        <w:outlineLvl w:val="1"/>
        <w:rPr>
          <w:rFonts w:ascii="黑体" w:hAnsi="黑体" w:eastAsia="黑体"/>
          <w:sz w:val="32"/>
          <w:szCs w:val="32"/>
        </w:rPr>
      </w:pPr>
      <w:r>
        <w:rPr>
          <w:rFonts w:ascii="仿宋_GB2312" w:hAnsi="仿宋_GB2312" w:eastAsia="仿宋_GB2312" w:cs="仿宋_GB2312"/>
          <w:sz w:val="32"/>
          <w:szCs w:val="32"/>
        </w:rPr>
        <w:br w:type="page"/>
      </w:r>
      <w:r>
        <w:rPr>
          <w:rFonts w:ascii="黑体" w:hAnsi="黑体" w:eastAsia="黑体"/>
          <w:sz w:val="32"/>
          <w:szCs w:val="32"/>
        </w:rPr>
        <w:t>绿色</w:t>
      </w:r>
      <w:r>
        <w:rPr>
          <w:rFonts w:hint="eastAsia" w:ascii="黑体" w:hAnsi="黑体" w:eastAsia="黑体"/>
          <w:sz w:val="32"/>
          <w:szCs w:val="32"/>
        </w:rPr>
        <w:t>诊断</w:t>
      </w:r>
      <w:r>
        <w:rPr>
          <w:rFonts w:ascii="黑体" w:hAnsi="黑体" w:eastAsia="黑体"/>
          <w:sz w:val="32"/>
          <w:szCs w:val="32"/>
        </w:rPr>
        <w:t>工作组</w:t>
      </w:r>
      <w:r>
        <w:rPr>
          <w:rFonts w:hint="eastAsia" w:ascii="黑体" w:hAnsi="黑体" w:eastAsia="黑体"/>
          <w:sz w:val="32"/>
          <w:szCs w:val="32"/>
        </w:rPr>
        <w:t>成员表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03"/>
        <w:gridCol w:w="2663"/>
        <w:gridCol w:w="1888"/>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1703"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姓名</w:t>
            </w:r>
          </w:p>
        </w:tc>
        <w:tc>
          <w:tcPr>
            <w:tcW w:w="2663"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绿色诊断工作分工</w:t>
            </w:r>
          </w:p>
        </w:tc>
        <w:tc>
          <w:tcPr>
            <w:tcW w:w="1888"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职称</w:t>
            </w:r>
          </w:p>
        </w:tc>
        <w:tc>
          <w:tcPr>
            <w:tcW w:w="2082"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gridSpan w:val="5"/>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专家成员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gridSpan w:val="5"/>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企业人员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bl>
    <w:p>
      <w:pPr>
        <w:spacing w:line="560" w:lineRule="exact"/>
        <w:jc w:val="center"/>
        <w:outlineLvl w:val="1"/>
        <w:rPr>
          <w:rFonts w:hint="eastAsia" w:ascii="方正小标宋_GBK" w:hAnsi="方正小标宋_GBK" w:eastAsia="方正小标宋_GBK" w:cs="方正小标宋_GBK"/>
          <w:sz w:val="44"/>
          <w:szCs w:val="44"/>
        </w:rPr>
      </w:pPr>
      <w:r>
        <w:rPr>
          <w:rFonts w:ascii="仿宋_GB2312" w:hAnsi="仿宋_GB2312" w:eastAsia="仿宋_GB2312" w:cs="仿宋_GB2312"/>
          <w:sz w:val="32"/>
          <w:szCs w:val="32"/>
        </w:rPr>
        <w:br w:type="page"/>
      </w:r>
      <w:r>
        <w:rPr>
          <w:rFonts w:hint="eastAsia" w:ascii="方正小标宋_GBK" w:hAnsi="方正小标宋_GBK" w:eastAsia="方正小标宋_GBK" w:cs="方正小标宋_GBK"/>
          <w:sz w:val="44"/>
          <w:szCs w:val="44"/>
        </w:rPr>
        <w:t>绿色诊断评估报告（</w:t>
      </w:r>
      <w:r>
        <w:rPr>
          <w:rFonts w:hint="eastAsia" w:ascii="方正小标宋_GBK" w:hAnsi="方正小标宋_GBK" w:eastAsia="方正小标宋_GBK" w:cs="方正小标宋_GBK"/>
          <w:sz w:val="44"/>
          <w:szCs w:val="44"/>
          <w:lang w:eastAsia="zh-CN"/>
        </w:rPr>
        <w:t>模板</w:t>
      </w:r>
      <w:r>
        <w:rPr>
          <w:rFonts w:hint="eastAsia" w:ascii="方正小标宋_GBK" w:hAnsi="方正小标宋_GBK" w:eastAsia="方正小标宋_GBK" w:cs="方正小标宋_GBK"/>
          <w:sz w:val="44"/>
          <w:szCs w:val="44"/>
        </w:rPr>
        <w:t>）</w:t>
      </w:r>
    </w:p>
    <w:p>
      <w:pPr>
        <w:spacing w:line="540" w:lineRule="exact"/>
        <w:ind w:firstLine="616" w:firstLineChars="200"/>
        <w:rPr>
          <w:rFonts w:eastAsia="黑体"/>
          <w:bCs/>
          <w:sz w:val="32"/>
          <w:szCs w:val="32"/>
        </w:rPr>
      </w:pPr>
    </w:p>
    <w:p>
      <w:pPr>
        <w:spacing w:line="540" w:lineRule="exact"/>
        <w:ind w:firstLine="616" w:firstLineChars="200"/>
        <w:rPr>
          <w:rFonts w:eastAsia="黑体"/>
          <w:bCs/>
          <w:sz w:val="32"/>
          <w:szCs w:val="32"/>
        </w:rPr>
      </w:pPr>
      <w:r>
        <w:rPr>
          <w:rFonts w:eastAsia="黑体"/>
          <w:bCs/>
          <w:sz w:val="32"/>
          <w:szCs w:val="32"/>
        </w:rPr>
        <w:t>一、概述</w:t>
      </w:r>
    </w:p>
    <w:p>
      <w:pPr>
        <w:spacing w:line="54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1.介绍绿色诊断评估的目的、范围及准则。</w:t>
      </w:r>
    </w:p>
    <w:p>
      <w:pPr>
        <w:spacing w:line="540" w:lineRule="exact"/>
        <w:ind w:firstLine="616" w:firstLineChars="200"/>
        <w:rPr>
          <w:rFonts w:eastAsia="仿宋_GB2312"/>
          <w:sz w:val="32"/>
          <w:szCs w:val="32"/>
        </w:rPr>
      </w:pPr>
      <w:r>
        <w:rPr>
          <w:rFonts w:hint="eastAsia" w:ascii="仿宋_GB2312" w:hAnsi="仿宋_GB2312" w:eastAsia="仿宋_GB2312" w:cs="仿宋_GB2312"/>
          <w:sz w:val="32"/>
          <w:szCs w:val="32"/>
        </w:rPr>
        <w:t>2.概述被诊断企业的基本信息、发展现状、工艺产品和生产经营情况。</w:t>
      </w:r>
    </w:p>
    <w:p>
      <w:pPr>
        <w:spacing w:line="540" w:lineRule="exact"/>
        <w:ind w:firstLine="616" w:firstLineChars="200"/>
        <w:rPr>
          <w:rFonts w:eastAsia="黑体"/>
          <w:bCs/>
          <w:sz w:val="32"/>
          <w:szCs w:val="32"/>
        </w:rPr>
      </w:pPr>
      <w:r>
        <w:rPr>
          <w:rFonts w:eastAsia="黑体"/>
          <w:bCs/>
          <w:sz w:val="32"/>
          <w:szCs w:val="32"/>
        </w:rPr>
        <w:t>二、诊断评估过程和方法</w:t>
      </w:r>
    </w:p>
    <w:p>
      <w:pPr>
        <w:spacing w:line="540" w:lineRule="exact"/>
        <w:ind w:firstLine="616" w:firstLineChars="200"/>
        <w:rPr>
          <w:rFonts w:eastAsia="仿宋_GB2312"/>
          <w:sz w:val="32"/>
          <w:szCs w:val="32"/>
        </w:rPr>
      </w:pPr>
      <w:r>
        <w:rPr>
          <w:rFonts w:eastAsia="仿宋_GB2312"/>
          <w:sz w:val="32"/>
          <w:szCs w:val="32"/>
        </w:rPr>
        <w:t>主要介绍诊断评估的组织安排、资料审核情况、现场诊断评估情况、报告编写</w:t>
      </w:r>
      <w:r>
        <w:rPr>
          <w:rFonts w:hint="eastAsia"/>
          <w:sz w:val="32"/>
          <w:szCs w:val="32"/>
          <w:lang w:eastAsia="zh-CN"/>
        </w:rPr>
        <w:t>及内部技术复核</w:t>
      </w:r>
      <w:r>
        <w:rPr>
          <w:rFonts w:eastAsia="仿宋_GB2312"/>
          <w:sz w:val="32"/>
          <w:szCs w:val="32"/>
        </w:rPr>
        <w:t>情况。</w:t>
      </w:r>
    </w:p>
    <w:p>
      <w:pPr>
        <w:spacing w:line="540" w:lineRule="exact"/>
        <w:ind w:firstLine="616" w:firstLineChars="200"/>
        <w:rPr>
          <w:rFonts w:eastAsia="黑体"/>
          <w:bCs/>
          <w:sz w:val="32"/>
          <w:szCs w:val="32"/>
        </w:rPr>
      </w:pPr>
      <w:r>
        <w:rPr>
          <w:rFonts w:eastAsia="黑体"/>
          <w:bCs/>
          <w:sz w:val="32"/>
          <w:szCs w:val="32"/>
        </w:rPr>
        <w:t>三、诊断评估内容</w:t>
      </w:r>
    </w:p>
    <w:p>
      <w:pPr>
        <w:spacing w:line="540" w:lineRule="exact"/>
        <w:ind w:firstLine="616" w:firstLineChars="200"/>
        <w:rPr>
          <w:rFonts w:eastAsia="仿宋_GB2312"/>
          <w:sz w:val="32"/>
          <w:szCs w:val="32"/>
        </w:rPr>
      </w:pPr>
      <w:r>
        <w:rPr>
          <w:rFonts w:eastAsia="仿宋_GB2312"/>
          <w:sz w:val="32"/>
          <w:szCs w:val="32"/>
        </w:rPr>
        <w:t>服务商应按以下内容对被诊断企业进行诊断：</w:t>
      </w:r>
    </w:p>
    <w:p>
      <w:pPr>
        <w:spacing w:line="54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1.对企业的基本</w:t>
      </w:r>
      <w:r>
        <w:rPr>
          <w:rFonts w:hint="eastAsia" w:ascii="仿宋_GB2312" w:hAnsi="仿宋_GB2312" w:cs="仿宋_GB2312"/>
          <w:sz w:val="32"/>
          <w:szCs w:val="32"/>
          <w:lang w:eastAsia="zh-CN"/>
        </w:rPr>
        <w:t>要求</w:t>
      </w:r>
      <w:r>
        <w:rPr>
          <w:rFonts w:hint="eastAsia" w:ascii="仿宋_GB2312" w:hAnsi="仿宋_GB2312" w:eastAsia="仿宋_GB2312" w:cs="仿宋_GB2312"/>
          <w:sz w:val="32"/>
          <w:szCs w:val="32"/>
        </w:rPr>
        <w:t>、基础设施、管理体系、能源与资源投入、产品、环境排放、绩效等方面进行描述；</w:t>
      </w:r>
    </w:p>
    <w:p>
      <w:pPr>
        <w:spacing w:line="54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2.对企业在持续推进绿色</w:t>
      </w:r>
      <w:r>
        <w:rPr>
          <w:rFonts w:ascii="仿宋_GB2312" w:hAnsi="仿宋_GB2312" w:eastAsia="仿宋_GB2312" w:cs="仿宋_GB2312"/>
          <w:sz w:val="32"/>
          <w:szCs w:val="32"/>
        </w:rPr>
        <w:t>低碳发展</w:t>
      </w:r>
      <w:r>
        <w:rPr>
          <w:rFonts w:hint="eastAsia" w:ascii="仿宋_GB2312" w:hAnsi="仿宋_GB2312" w:eastAsia="仿宋_GB2312" w:cs="仿宋_GB2312"/>
          <w:sz w:val="32"/>
          <w:szCs w:val="32"/>
        </w:rPr>
        <w:t>方面开展的重点</w:t>
      </w:r>
      <w:r>
        <w:rPr>
          <w:rFonts w:hint="eastAsia" w:ascii="仿宋_GB2312" w:hAnsi="仿宋_GB2312" w:cs="仿宋_GB2312"/>
          <w:sz w:val="32"/>
          <w:szCs w:val="32"/>
          <w:lang w:eastAsia="zh-CN"/>
        </w:rPr>
        <w:t>和亮点</w:t>
      </w:r>
      <w:r>
        <w:rPr>
          <w:rFonts w:hint="eastAsia" w:ascii="仿宋_GB2312" w:hAnsi="仿宋_GB2312" w:eastAsia="仿宋_GB2312" w:cs="仿宋_GB2312"/>
          <w:sz w:val="32"/>
          <w:szCs w:val="32"/>
        </w:rPr>
        <w:t>工作，实施的重大项目等方面进行描述</w:t>
      </w:r>
      <w:r>
        <w:rPr>
          <w:rFonts w:ascii="仿宋_GB2312" w:hAnsi="仿宋_GB2312" w:eastAsia="仿宋_GB2312" w:cs="仿宋_GB2312"/>
          <w:sz w:val="32"/>
          <w:szCs w:val="32"/>
        </w:rPr>
        <w:t>。</w:t>
      </w:r>
    </w:p>
    <w:p>
      <w:pPr>
        <w:pStyle w:val="2"/>
        <w:spacing w:before="0" w:line="560" w:lineRule="exact"/>
        <w:ind w:firstLine="616" w:firstLineChars="200"/>
        <w:jc w:val="left"/>
        <w:rPr>
          <w:rFonts w:hint="default" w:eastAsia="仿宋_GB2312"/>
          <w:lang w:val="en-US" w:eastAsia="zh-CN"/>
        </w:rPr>
      </w:pPr>
      <w:r>
        <w:rPr>
          <w:rFonts w:hint="eastAsia" w:hAnsi="仿宋_GB2312" w:cs="仿宋_GB2312"/>
          <w:sz w:val="32"/>
          <w:szCs w:val="32"/>
          <w:lang w:val="en-US" w:eastAsia="zh-CN"/>
        </w:rPr>
        <w:t>3.对企业存在的问题进行描述。</w:t>
      </w:r>
    </w:p>
    <w:p>
      <w:pPr>
        <w:spacing w:line="540" w:lineRule="exact"/>
        <w:ind w:firstLine="616" w:firstLineChars="200"/>
        <w:rPr>
          <w:rFonts w:eastAsia="黑体"/>
          <w:bCs/>
          <w:sz w:val="32"/>
          <w:szCs w:val="32"/>
        </w:rPr>
      </w:pPr>
      <w:r>
        <w:rPr>
          <w:rFonts w:eastAsia="黑体"/>
          <w:bCs/>
          <w:sz w:val="32"/>
          <w:szCs w:val="32"/>
        </w:rPr>
        <w:t>四、诊断评估结论</w:t>
      </w:r>
    </w:p>
    <w:p>
      <w:pPr>
        <w:spacing w:line="540" w:lineRule="exact"/>
        <w:ind w:firstLine="616" w:firstLineChars="200"/>
        <w:rPr>
          <w:rFonts w:eastAsia="仿宋_GB2312"/>
          <w:sz w:val="32"/>
          <w:szCs w:val="32"/>
        </w:rPr>
      </w:pPr>
      <w:r>
        <w:rPr>
          <w:rFonts w:hint="eastAsia" w:eastAsia="仿宋_GB2312"/>
          <w:sz w:val="32"/>
          <w:szCs w:val="32"/>
        </w:rPr>
        <w:t>描述</w:t>
      </w:r>
      <w:r>
        <w:rPr>
          <w:rFonts w:eastAsia="仿宋_GB2312"/>
          <w:sz w:val="32"/>
          <w:szCs w:val="32"/>
        </w:rPr>
        <w:t>企业近</w:t>
      </w:r>
      <w:r>
        <w:rPr>
          <w:rFonts w:hint="eastAsia" w:eastAsia="仿宋_GB2312"/>
          <w:sz w:val="32"/>
          <w:szCs w:val="32"/>
        </w:rPr>
        <w:t>三</w:t>
      </w:r>
      <w:r>
        <w:rPr>
          <w:rFonts w:eastAsia="仿宋_GB2312"/>
          <w:sz w:val="32"/>
          <w:szCs w:val="32"/>
        </w:rPr>
        <w:t>年（含诊断当年）</w:t>
      </w:r>
      <w:r>
        <w:rPr>
          <w:rFonts w:hint="eastAsia" w:eastAsia="仿宋_GB2312"/>
          <w:sz w:val="32"/>
          <w:szCs w:val="32"/>
        </w:rPr>
        <w:t>在管理体系、产品绿色化生态化设计、工艺技术升级改造、能源资源投入、环境排放</w:t>
      </w:r>
      <w:r>
        <w:rPr>
          <w:rFonts w:eastAsia="仿宋_GB2312"/>
          <w:sz w:val="32"/>
          <w:szCs w:val="32"/>
        </w:rPr>
        <w:t>、碳减排</w:t>
      </w:r>
      <w:r>
        <w:rPr>
          <w:rFonts w:hint="eastAsia" w:eastAsia="仿宋_GB2312"/>
          <w:sz w:val="32"/>
          <w:szCs w:val="32"/>
        </w:rPr>
        <w:t>等</w:t>
      </w:r>
      <w:r>
        <w:rPr>
          <w:rFonts w:eastAsia="仿宋_GB2312"/>
          <w:sz w:val="32"/>
          <w:szCs w:val="32"/>
        </w:rPr>
        <w:t>绿色低碳发展</w:t>
      </w:r>
      <w:r>
        <w:rPr>
          <w:rFonts w:hint="eastAsia" w:eastAsia="仿宋_GB2312"/>
          <w:sz w:val="32"/>
          <w:szCs w:val="32"/>
        </w:rPr>
        <w:t>方面开展的主要工作</w:t>
      </w:r>
      <w:r>
        <w:rPr>
          <w:rFonts w:hint="eastAsia"/>
          <w:sz w:val="32"/>
          <w:szCs w:val="32"/>
          <w:lang w:eastAsia="zh-CN"/>
        </w:rPr>
        <w:t>，分析总结企业在绿色低碳方面的工作亮点</w:t>
      </w:r>
      <w:r>
        <w:rPr>
          <w:rFonts w:eastAsia="仿宋_GB2312"/>
          <w:sz w:val="32"/>
          <w:szCs w:val="32"/>
        </w:rPr>
        <w:t>及存在问题，企业在持续推进绿色制造方面拟开展的重点工作、拟实施的重大项目等，对企业绿色化发展水平进行整体评估</w:t>
      </w:r>
      <w:r>
        <w:rPr>
          <w:rFonts w:hint="eastAsia"/>
          <w:sz w:val="32"/>
          <w:szCs w:val="32"/>
          <w:lang w:eastAsia="zh-CN"/>
        </w:rPr>
        <w:t>，并给出诊断评分</w:t>
      </w:r>
      <w:r>
        <w:rPr>
          <w:rFonts w:eastAsia="仿宋_GB2312"/>
          <w:sz w:val="32"/>
          <w:szCs w:val="32"/>
        </w:rPr>
        <w:t>。说明附</w:t>
      </w:r>
      <w:r>
        <w:rPr>
          <w:rFonts w:hint="eastAsia" w:eastAsia="仿宋_GB2312"/>
          <w:sz w:val="32"/>
          <w:szCs w:val="32"/>
        </w:rPr>
        <w:t>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1</w:t>
      </w:r>
      <w:r>
        <w:rPr>
          <w:rFonts w:hint="eastAsia"/>
          <w:sz w:val="32"/>
          <w:szCs w:val="32"/>
          <w:lang w:val="en-US" w:eastAsia="zh-CN"/>
        </w:rPr>
        <w:t>和附件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2</w:t>
      </w:r>
      <w:r>
        <w:rPr>
          <w:rFonts w:eastAsia="仿宋_GB2312"/>
          <w:sz w:val="32"/>
          <w:szCs w:val="32"/>
        </w:rPr>
        <w:t>各诊断指标达标情况及取值情况</w:t>
      </w:r>
      <w:r>
        <w:rPr>
          <w:rFonts w:hint="eastAsia" w:eastAsia="仿宋_GB2312"/>
          <w:sz w:val="32"/>
          <w:szCs w:val="32"/>
        </w:rPr>
        <w:t>，并分析</w:t>
      </w:r>
      <w:r>
        <w:rPr>
          <w:rFonts w:eastAsia="仿宋_GB2312"/>
          <w:sz w:val="32"/>
          <w:szCs w:val="32"/>
        </w:rPr>
        <w:t>附</w:t>
      </w:r>
      <w:r>
        <w:rPr>
          <w:rFonts w:hint="eastAsia" w:eastAsia="仿宋_GB2312"/>
          <w:sz w:val="32"/>
          <w:szCs w:val="32"/>
        </w:rPr>
        <w:t>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3</w:t>
      </w:r>
      <w:r>
        <w:rPr>
          <w:rFonts w:hint="eastAsia" w:eastAsia="仿宋_GB2312"/>
          <w:sz w:val="32"/>
          <w:szCs w:val="32"/>
        </w:rPr>
        <w:t>各项指标数值变化情况及其原因。</w:t>
      </w:r>
    </w:p>
    <w:p>
      <w:pPr>
        <w:spacing w:line="540" w:lineRule="exact"/>
        <w:ind w:firstLine="616" w:firstLineChars="200"/>
        <w:rPr>
          <w:rFonts w:eastAsia="黑体"/>
          <w:bCs/>
          <w:sz w:val="32"/>
          <w:szCs w:val="32"/>
        </w:rPr>
      </w:pPr>
      <w:r>
        <w:rPr>
          <w:rFonts w:eastAsia="黑体"/>
          <w:bCs/>
          <w:sz w:val="32"/>
          <w:szCs w:val="32"/>
        </w:rPr>
        <w:t>五、建议</w:t>
      </w:r>
    </w:p>
    <w:p>
      <w:pPr>
        <w:spacing w:line="540" w:lineRule="exact"/>
        <w:ind w:firstLine="616" w:firstLineChars="200"/>
        <w:rPr>
          <w:rFonts w:eastAsia="仿宋_GB2312"/>
          <w:sz w:val="32"/>
          <w:szCs w:val="32"/>
        </w:rPr>
      </w:pPr>
      <w:r>
        <w:rPr>
          <w:rFonts w:eastAsia="仿宋_GB2312"/>
          <w:sz w:val="32"/>
          <w:szCs w:val="32"/>
        </w:rPr>
        <w:t>提出企业提升绿色发展水平的下一步工作建议和绿色化技术改造项目建议（附件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4</w:t>
      </w:r>
      <w:r>
        <w:rPr>
          <w:rFonts w:eastAsia="仿宋_GB2312"/>
          <w:sz w:val="32"/>
          <w:szCs w:val="32"/>
        </w:rPr>
        <w:t>）。</w:t>
      </w:r>
    </w:p>
    <w:p>
      <w:pPr>
        <w:spacing w:line="540" w:lineRule="exact"/>
        <w:ind w:firstLine="616" w:firstLineChars="200"/>
        <w:rPr>
          <w:rFonts w:eastAsia="黑体"/>
          <w:bCs/>
          <w:sz w:val="32"/>
          <w:szCs w:val="32"/>
        </w:rPr>
      </w:pPr>
      <w:r>
        <w:rPr>
          <w:rFonts w:eastAsia="黑体"/>
          <w:bCs/>
          <w:sz w:val="32"/>
          <w:szCs w:val="32"/>
        </w:rPr>
        <w:t>六、参考文件</w:t>
      </w:r>
    </w:p>
    <w:p>
      <w:pPr>
        <w:spacing w:line="540" w:lineRule="exact"/>
        <w:ind w:firstLine="616" w:firstLineChars="200"/>
        <w:rPr>
          <w:rFonts w:eastAsia="仿宋_GB2312"/>
          <w:sz w:val="32"/>
          <w:szCs w:val="32"/>
        </w:rPr>
      </w:pPr>
      <w:r>
        <w:rPr>
          <w:rFonts w:eastAsia="仿宋_GB2312"/>
          <w:sz w:val="32"/>
          <w:szCs w:val="32"/>
        </w:rPr>
        <w:t>列出报告编写过程中所使用的相关参考文件（与附</w:t>
      </w:r>
      <w:r>
        <w:rPr>
          <w:rFonts w:hint="eastAsia" w:eastAsia="仿宋_GB2312"/>
          <w:sz w:val="32"/>
          <w:szCs w:val="32"/>
        </w:rPr>
        <w:t>件</w:t>
      </w:r>
      <w:r>
        <w:rPr>
          <w:rFonts w:ascii="仿宋_GB2312" w:hAnsi="仿宋_GB2312" w:eastAsia="仿宋_GB2312" w:cs="仿宋_GB2312"/>
          <w:sz w:val="32"/>
          <w:szCs w:val="32"/>
        </w:rPr>
        <w:t>1－1－1</w:t>
      </w:r>
      <w:r>
        <w:rPr>
          <w:rFonts w:hint="eastAsia" w:ascii="仿宋_GB2312" w:hAnsi="仿宋_GB2312" w:cs="仿宋_GB2312"/>
          <w:sz w:val="32"/>
          <w:szCs w:val="32"/>
          <w:lang w:eastAsia="zh-CN"/>
        </w:rPr>
        <w:t>和附件</w:t>
      </w:r>
      <w:r>
        <w:rPr>
          <w:rFonts w:hint="eastAsia" w:ascii="仿宋_GB2312" w:hAnsi="仿宋_GB2312" w:cs="仿宋_GB2312"/>
          <w:sz w:val="32"/>
          <w:szCs w:val="32"/>
          <w:lang w:val="en-US" w:eastAsia="zh-CN"/>
        </w:rPr>
        <w:t>1-1-2</w:t>
      </w:r>
      <w:r>
        <w:rPr>
          <w:rFonts w:eastAsia="仿宋_GB2312"/>
          <w:sz w:val="32"/>
          <w:szCs w:val="32"/>
        </w:rPr>
        <w:t>证明材料索引一栏对应）。</w:t>
      </w:r>
    </w:p>
    <w:p>
      <w:pPr>
        <w:rPr>
          <w:rFonts w:eastAsia="仿宋_GB2312"/>
          <w:sz w:val="32"/>
          <w:szCs w:val="32"/>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spacing w:line="560" w:lineRule="exact"/>
        <w:outlineLvl w:val="0"/>
        <w:rPr>
          <w:rFonts w:ascii="黑体" w:hAnsi="黑体" w:eastAsia="黑体"/>
          <w:sz w:val="32"/>
          <w:szCs w:val="32"/>
        </w:rPr>
      </w:pPr>
      <w:r>
        <w:rPr>
          <w:rFonts w:ascii="黑体" w:hAnsi="黑体" w:eastAsia="黑体"/>
          <w:sz w:val="32"/>
          <w:szCs w:val="32"/>
        </w:rPr>
        <w:t>附件1－</w:t>
      </w:r>
      <w:r>
        <w:rPr>
          <w:rFonts w:hint="eastAsia" w:ascii="黑体" w:hAnsi="黑体" w:eastAsia="黑体"/>
          <w:sz w:val="32"/>
          <w:szCs w:val="32"/>
        </w:rPr>
        <w:t>1</w:t>
      </w:r>
      <w:r>
        <w:rPr>
          <w:rFonts w:ascii="黑体" w:hAnsi="黑体" w:eastAsia="黑体"/>
          <w:sz w:val="32"/>
          <w:szCs w:val="32"/>
        </w:rPr>
        <w:t>－1</w:t>
      </w:r>
    </w:p>
    <w:p>
      <w:pPr>
        <w:widowControl/>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eastAsia="zh-CN"/>
        </w:rPr>
        <w:t>企业</w:t>
      </w:r>
      <w:r>
        <w:rPr>
          <w:rFonts w:hint="default" w:ascii="Times New Roman" w:hAnsi="Times New Roman" w:eastAsia="黑体" w:cs="Times New Roman"/>
          <w:bCs/>
          <w:sz w:val="36"/>
          <w:szCs w:val="36"/>
          <w:highlight w:val="none"/>
          <w:lang w:eastAsia="zh-CN"/>
        </w:rPr>
        <w:t>基本要求</w:t>
      </w:r>
      <w:r>
        <w:rPr>
          <w:rFonts w:hint="default" w:ascii="Times New Roman" w:hAnsi="Times New Roman" w:eastAsia="黑体" w:cs="Times New Roman"/>
          <w:bCs/>
          <w:sz w:val="36"/>
          <w:szCs w:val="36"/>
          <w:highlight w:val="none"/>
        </w:rPr>
        <w:t>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spacing w:line="560" w:lineRule="exact"/>
        <w:outlineLvl w:val="0"/>
        <w:rPr>
          <w:rFonts w:hint="eastAsia" w:ascii="黑体" w:hAnsi="黑体" w:eastAsia="黑体"/>
          <w:sz w:val="32"/>
          <w:szCs w:val="32"/>
          <w:lang w:eastAsia="zh-CN"/>
        </w:rPr>
      </w:pPr>
      <w:r>
        <w:rPr>
          <w:rFonts w:hint="default" w:ascii="Times New Roman" w:hAnsi="Times New Roman" w:eastAsia="仿宋_GB2312" w:cs="Times New Roman"/>
          <w:sz w:val="30"/>
          <w:szCs w:val="30"/>
          <w:highlight w:val="none"/>
          <w:lang w:eastAsia="zh-CN"/>
        </w:rPr>
        <w:br w:type="page"/>
      </w:r>
      <w:r>
        <w:rPr>
          <w:rFonts w:ascii="黑体" w:hAnsi="黑体" w:eastAsia="黑体"/>
          <w:sz w:val="32"/>
          <w:szCs w:val="32"/>
        </w:rPr>
        <w:br w:type="page"/>
      </w:r>
      <w:r>
        <w:rPr>
          <w:rFonts w:hint="eastAsia" w:ascii="黑体" w:hAnsi="黑体" w:eastAsia="黑体"/>
          <w:sz w:val="32"/>
          <w:szCs w:val="32"/>
          <w:lang w:eastAsia="zh-CN"/>
        </w:rPr>
        <w:t>附件</w:t>
      </w:r>
      <w:r>
        <w:rPr>
          <w:rFonts w:ascii="黑体" w:hAnsi="黑体" w:eastAsia="黑体"/>
          <w:sz w:val="32"/>
          <w:szCs w:val="32"/>
        </w:rPr>
        <w:t>1－</w:t>
      </w:r>
      <w:r>
        <w:rPr>
          <w:rFonts w:hint="eastAsia" w:ascii="黑体" w:hAnsi="黑体" w:eastAsia="黑体"/>
          <w:sz w:val="32"/>
          <w:szCs w:val="32"/>
        </w:rPr>
        <w:t>1</w:t>
      </w:r>
      <w:r>
        <w:rPr>
          <w:rFonts w:ascii="黑体" w:hAnsi="黑体" w:eastAsia="黑体"/>
          <w:sz w:val="32"/>
          <w:szCs w:val="32"/>
        </w:rPr>
        <w:t>－</w:t>
      </w:r>
      <w:r>
        <w:rPr>
          <w:rFonts w:hint="eastAsia" w:ascii="黑体" w:hAnsi="黑体" w:eastAsia="黑体"/>
          <w:sz w:val="32"/>
          <w:szCs w:val="32"/>
          <w:lang w:val="en-US" w:eastAsia="zh-CN"/>
        </w:rPr>
        <w:t>2</w:t>
      </w:r>
    </w:p>
    <w:p>
      <w:pPr>
        <w:pStyle w:val="2"/>
        <w:rPr>
          <w:rFonts w:hint="eastAsia"/>
        </w:rPr>
      </w:pPr>
    </w:p>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绿色诊断评估评分表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924"/>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jc w:val="center"/>
        </w:trPr>
        <w:tc>
          <w:tcPr>
            <w:tcW w:w="704" w:type="dxa"/>
            <w:noWrap w:val="0"/>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924"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pStyle w:val="13"/>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/T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lang w:eastAsia="zh-CN"/>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jc w:val="cente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12827" w:type="dxa"/>
            <w:gridSpan w:val="8"/>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bl>
    <w:p>
      <w:pPr>
        <w:pStyle w:val="2"/>
        <w:jc w:val="both"/>
      </w:pPr>
      <w:r>
        <w:t>评分说明：</w:t>
      </w:r>
    </w:p>
    <w:p>
      <w:pPr>
        <w:pStyle w:val="2"/>
        <w:ind w:firstLine="456" w:firstLineChars="200"/>
        <w:jc w:val="both"/>
      </w:pPr>
      <w:r>
        <w:t>1.</w:t>
      </w:r>
      <w:r>
        <w:rPr>
          <w:rFonts w:hint="default" w:ascii="Times New Roman" w:hAnsi="Times New Roman" w:eastAsia="仿宋" w:cs="Times New Roman"/>
          <w:kern w:val="0"/>
          <w:sz w:val="24"/>
          <w:szCs w:val="24"/>
          <w:highlight w:val="none"/>
          <w:lang w:val="en-US" w:eastAsia="zh-CN"/>
        </w:rPr>
        <w:t>凡</w:t>
      </w:r>
      <w:r>
        <w:rPr>
          <w:rFonts w:hint="eastAsia" w:ascii="Times New Roman" w:hAnsi="Times New Roman" w:eastAsia="仿宋" w:cs="Times New Roman"/>
          <w:kern w:val="0"/>
          <w:sz w:val="24"/>
          <w:szCs w:val="24"/>
          <w:highlight w:val="none"/>
          <w:lang w:val="en-US" w:eastAsia="zh-CN"/>
        </w:rPr>
        <w:t>有对应</w:t>
      </w:r>
      <w:r>
        <w:rPr>
          <w:rFonts w:hint="default" w:ascii="Times New Roman" w:hAnsi="Times New Roman" w:eastAsia="仿宋" w:cs="Times New Roman"/>
          <w:kern w:val="0"/>
          <w:sz w:val="24"/>
          <w:szCs w:val="24"/>
          <w:highlight w:val="none"/>
          <w:lang w:val="en-US" w:eastAsia="zh-CN"/>
        </w:rPr>
        <w:t>绿色工厂行业</w:t>
      </w:r>
      <w:r>
        <w:rPr>
          <w:rFonts w:hint="eastAsia" w:ascii="Times New Roman" w:hAnsi="Times New Roman" w:eastAsia="仿宋" w:cs="Times New Roman"/>
          <w:kern w:val="0"/>
          <w:sz w:val="24"/>
          <w:szCs w:val="24"/>
          <w:highlight w:val="none"/>
          <w:lang w:val="en-US" w:eastAsia="zh-CN"/>
        </w:rPr>
        <w:t>评价</w:t>
      </w:r>
      <w:r>
        <w:rPr>
          <w:rFonts w:hint="default" w:ascii="Times New Roman" w:hAnsi="Times New Roman" w:eastAsia="仿宋" w:cs="Times New Roman"/>
          <w:kern w:val="0"/>
          <w:sz w:val="24"/>
          <w:szCs w:val="24"/>
          <w:highlight w:val="none"/>
          <w:lang w:val="en-US" w:eastAsia="zh-CN"/>
        </w:rPr>
        <w:t>标准的</w:t>
      </w:r>
      <w:r>
        <w:rPr>
          <w:rFonts w:hint="eastAsia" w:ascii="Times New Roman" w:hAnsi="Times New Roman" w:eastAsia="仿宋" w:cs="Times New Roman"/>
          <w:kern w:val="0"/>
          <w:sz w:val="24"/>
          <w:szCs w:val="24"/>
          <w:highlight w:val="none"/>
          <w:lang w:val="en-US" w:eastAsia="zh-CN"/>
        </w:rPr>
        <w:t>企业</w:t>
      </w:r>
      <w:r>
        <w:rPr>
          <w:rFonts w:hint="default" w:ascii="Times New Roman" w:hAnsi="Times New Roman" w:eastAsia="仿宋" w:cs="Times New Roman"/>
          <w:kern w:val="0"/>
          <w:sz w:val="24"/>
          <w:szCs w:val="24"/>
          <w:highlight w:val="none"/>
          <w:lang w:val="en-US" w:eastAsia="zh-CN"/>
        </w:rPr>
        <w:t>，请根据</w:t>
      </w:r>
      <w:r>
        <w:rPr>
          <w:rFonts w:hint="eastAsia" w:ascii="Times New Roman" w:hAnsi="Times New Roman" w:eastAsia="仿宋" w:cs="Times New Roman"/>
          <w:kern w:val="0"/>
          <w:sz w:val="24"/>
          <w:szCs w:val="24"/>
          <w:highlight w:val="none"/>
          <w:lang w:val="en-US" w:eastAsia="zh-CN"/>
        </w:rPr>
        <w:t>相应行业</w:t>
      </w:r>
      <w:r>
        <w:rPr>
          <w:rFonts w:hint="default" w:ascii="Times New Roman" w:hAnsi="Times New Roman" w:eastAsia="仿宋" w:cs="Times New Roman"/>
          <w:kern w:val="0"/>
          <w:sz w:val="24"/>
          <w:szCs w:val="24"/>
          <w:highlight w:val="none"/>
          <w:lang w:val="en-US" w:eastAsia="zh-CN"/>
        </w:rPr>
        <w:t>标准自行设计该表格。</w:t>
      </w:r>
    </w:p>
    <w:p>
      <w:pPr>
        <w:pStyle w:val="2"/>
        <w:ind w:firstLine="456" w:firstLineChars="200"/>
        <w:jc w:val="both"/>
        <w:rPr>
          <w:rFonts w:hint="eastAsia" w:eastAsia="仿宋_GB2312"/>
          <w:lang w:eastAsia="zh-CN"/>
        </w:rPr>
        <w:sectPr>
          <w:pgSz w:w="16838" w:h="11905"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5" w:charSpace="0"/>
        </w:sectPr>
      </w:pPr>
      <w:r>
        <w:rPr>
          <w:rFonts w:hint="eastAsia"/>
          <w:lang w:val="en-US" w:eastAsia="zh-CN"/>
        </w:rPr>
        <w:t>2</w:t>
      </w:r>
      <w:r>
        <w:t>.除有特别说明外，指标按照被诊断企业上一年度生产经营情况进行评分。</w:t>
      </w:r>
      <w:r>
        <w:rPr>
          <w:rFonts w:hint="eastAsia"/>
          <w:lang w:eastAsia="zh-CN"/>
        </w:rPr>
        <w:t>相关绿色工厂行业评价标准另有规定的，从其规定。</w:t>
      </w:r>
    </w:p>
    <w:p>
      <w:pPr>
        <w:spacing w:line="560" w:lineRule="exact"/>
        <w:outlineLvl w:val="0"/>
        <w:rPr>
          <w:rFonts w:hint="eastAsia" w:ascii="方正小标宋简体" w:hAnsi="方正小标宋简体" w:eastAsia="方正小标宋简体" w:cs="方正小标宋简体"/>
          <w:sz w:val="44"/>
          <w:szCs w:val="44"/>
          <w:lang w:eastAsia="zh-CN"/>
        </w:rPr>
      </w:pPr>
      <w:r>
        <w:rPr>
          <w:rFonts w:hint="eastAsia" w:ascii="黑体" w:hAnsi="黑体" w:eastAsia="黑体"/>
          <w:sz w:val="32"/>
          <w:szCs w:val="32"/>
        </w:rPr>
        <w:t>附</w:t>
      </w:r>
      <w:r>
        <w:rPr>
          <w:rFonts w:ascii="黑体" w:hAnsi="黑体" w:eastAsia="黑体"/>
          <w:sz w:val="32"/>
          <w:szCs w:val="32"/>
        </w:rPr>
        <w:t>件1－1－</w:t>
      </w:r>
      <w:r>
        <w:rPr>
          <w:rFonts w:hint="eastAsia" w:ascii="黑体" w:hAnsi="黑体" w:eastAsia="黑体"/>
          <w:sz w:val="32"/>
          <w:szCs w:val="32"/>
          <w:lang w:val="en-US" w:eastAsia="zh-CN"/>
        </w:rPr>
        <w:t>3</w:t>
      </w:r>
    </w:p>
    <w:p>
      <w:pPr>
        <w:snapToGrid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表</w:t>
      </w:r>
      <w:r>
        <w:rPr>
          <w:rFonts w:hint="eastAsia" w:ascii="方正小标宋简体" w:hAnsi="方正小标宋简体" w:eastAsia="方正小标宋简体" w:cs="方正小标宋简体"/>
          <w:sz w:val="44"/>
          <w:szCs w:val="44"/>
          <w:lang w:val="en-US" w:eastAsia="zh-CN"/>
        </w:rPr>
        <w:t xml:space="preserve">1  </w:t>
      </w:r>
      <w:r>
        <w:rPr>
          <w:rFonts w:hint="eastAsia" w:ascii="方正小标宋简体" w:hAnsi="方正小标宋简体" w:eastAsia="方正小标宋简体" w:cs="方正小标宋简体"/>
          <w:sz w:val="44"/>
          <w:szCs w:val="44"/>
          <w:lang w:eastAsia="zh-CN"/>
        </w:rPr>
        <w:t>企业建设和管理基本情况表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27"/>
        <w:gridCol w:w="2796"/>
        <w:gridCol w:w="2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指标名称</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pacing w:val="-6"/>
                <w:kern w:val="0"/>
                <w:sz w:val="22"/>
                <w:szCs w:val="22"/>
                <w:u w:val="none"/>
                <w:lang w:val="en-US" w:eastAsia="zh-CN" w:bidi="ar"/>
              </w:rPr>
            </w:pPr>
            <w:r>
              <w:rPr>
                <w:rFonts w:hint="eastAsia" w:ascii="宋体" w:hAnsi="宋体" w:eastAsia="宋体" w:cs="宋体"/>
                <w:i w:val="0"/>
                <w:color w:val="000000"/>
                <w:spacing w:val="-6"/>
                <w:kern w:val="0"/>
                <w:sz w:val="22"/>
                <w:szCs w:val="22"/>
                <w:u w:val="none"/>
                <w:lang w:val="en-US" w:eastAsia="zh-CN" w:bidi="ar"/>
              </w:rPr>
              <w:t>指标说明</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具体情况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工厂容积率</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按照GB/T 36132附录A计算工厂容积率</w:t>
            </w:r>
            <w:r>
              <w:rPr>
                <w:rFonts w:hint="eastAsia" w:ascii="宋体" w:hAnsi="宋体" w:eastAsia="宋体" w:cs="宋体"/>
                <w:i w:val="0"/>
                <w:color w:val="000000"/>
                <w:sz w:val="22"/>
                <w:szCs w:val="22"/>
                <w:u w:val="none"/>
                <w:lang w:eastAsia="zh-CN"/>
              </w:rPr>
              <w:t>。</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工厂建筑密度（%）</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按照GB/T 36132附录A计算工厂建筑密度</w:t>
            </w:r>
            <w:r>
              <w:rPr>
                <w:rFonts w:hint="eastAsia" w:ascii="宋体" w:hAnsi="宋体" w:eastAsia="宋体" w:cs="宋体"/>
                <w:i w:val="0"/>
                <w:color w:val="000000"/>
                <w:sz w:val="22"/>
                <w:szCs w:val="22"/>
                <w:u w:val="none"/>
                <w:lang w:eastAsia="zh-CN"/>
              </w:rPr>
              <w:t>。</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工厂占地面积（亩）</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按照土地证或租赁合同计，如厂区内部分区域出租给其他单位，扣除该部分区域面积。</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auto"/>
                <w:spacing w:val="-6"/>
                <w:kern w:val="0"/>
                <w:sz w:val="22"/>
                <w:szCs w:val="22"/>
                <w:u w:val="none"/>
                <w:lang w:val="en-US" w:eastAsia="zh-CN" w:bidi="ar"/>
              </w:rPr>
              <w:t>是否建有能源管理中心</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是否建有智能微电网</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是否获得设计绿色星级建筑评价（二星及以上）</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包括公共建筑和工业建筑。</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是否获得运营绿色星级建筑评价（二星及以上）</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包括公共建筑和工业建筑。</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pacing w:val="-6"/>
                <w:kern w:val="0"/>
                <w:sz w:val="22"/>
                <w:szCs w:val="22"/>
                <w:u w:val="none"/>
                <w:lang w:val="en-US" w:eastAsia="zh-CN" w:bidi="ar"/>
              </w:rPr>
              <w:t>是否通过职业健康安全管理体系第三方认证</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pacing w:val="-6"/>
                <w:kern w:val="0"/>
                <w:sz w:val="22"/>
                <w:szCs w:val="22"/>
                <w:u w:val="none"/>
                <w:lang w:val="en-US" w:eastAsia="zh-CN" w:bidi="ar"/>
              </w:rPr>
              <w:t>是否通过环境管理体系第三方认证</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pacing w:val="-6"/>
                <w:kern w:val="0"/>
                <w:sz w:val="22"/>
                <w:szCs w:val="22"/>
                <w:u w:val="none"/>
                <w:lang w:val="en-US" w:eastAsia="zh-CN" w:bidi="ar"/>
              </w:rPr>
              <w:t>是否通过能源管理体系第三方认证</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近三年是否发布ESG报告,报告是否公开可获得</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是否制定并实施低碳发展规划或行动计划</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是否按照GB/T 24044 或适用的标准或规范对产品进行碳足迹核查</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是否通过政府或权威机构的节能产品/绿色产品/低碳产品认证</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企业智能诊断评估级别</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按照</w:t>
            </w:r>
            <w:r>
              <w:rPr>
                <w:rFonts w:hint="eastAsia" w:ascii="宋体" w:hAnsi="宋体" w:eastAsia="宋体" w:cs="宋体"/>
                <w:i w:val="0"/>
                <w:color w:val="000000"/>
                <w:sz w:val="22"/>
                <w:szCs w:val="22"/>
                <w:u w:val="none"/>
              </w:rPr>
              <w:t>GB</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T39117</w:t>
            </w:r>
            <w:r>
              <w:rPr>
                <w:rFonts w:hint="eastAsia" w:ascii="宋体" w:hAnsi="宋体" w:eastAsia="宋体" w:cs="宋体"/>
                <w:i w:val="0"/>
                <w:color w:val="000000"/>
                <w:sz w:val="22"/>
                <w:szCs w:val="22"/>
                <w:u w:val="none"/>
                <w:lang w:eastAsia="zh-CN"/>
              </w:rPr>
              <w:t>进行</w:t>
            </w:r>
            <w:r>
              <w:rPr>
                <w:rFonts w:hint="eastAsia" w:ascii="宋体" w:hAnsi="宋体" w:eastAsia="宋体" w:cs="宋体"/>
                <w:i w:val="0"/>
                <w:color w:val="000000"/>
                <w:sz w:val="22"/>
                <w:szCs w:val="22"/>
                <w:u w:val="none"/>
              </w:rPr>
              <w:t>评估</w:t>
            </w:r>
            <w:r>
              <w:rPr>
                <w:rFonts w:hint="eastAsia" w:ascii="宋体" w:hAnsi="宋体" w:eastAsia="宋体" w:cs="宋体"/>
                <w:i w:val="0"/>
                <w:color w:val="000000"/>
                <w:sz w:val="22"/>
                <w:szCs w:val="22"/>
                <w:u w:val="none"/>
                <w:lang w:eastAsia="zh-CN"/>
              </w:rPr>
              <w:t>，可以自评，也可以第三方评估。企业未开展评估，“具体情况”栏填无。</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pacing w:val="-6"/>
                <w:kern w:val="0"/>
                <w:sz w:val="22"/>
                <w:szCs w:val="22"/>
                <w:u w:val="none"/>
                <w:lang w:val="en-US" w:eastAsia="zh-CN" w:bidi="ar"/>
              </w:rPr>
            </w:pPr>
            <w:r>
              <w:rPr>
                <w:rFonts w:hint="eastAsia" w:ascii="宋体" w:hAnsi="宋体" w:eastAsia="宋体" w:cs="宋体"/>
                <w:i w:val="0"/>
                <w:color w:val="000000"/>
                <w:spacing w:val="-6"/>
                <w:kern w:val="0"/>
                <w:sz w:val="22"/>
                <w:szCs w:val="22"/>
                <w:u w:val="none"/>
                <w:lang w:val="en-US" w:eastAsia="zh-CN" w:bidi="ar"/>
              </w:rPr>
              <w:t>企业获得的其他绿色发展相关荣誉</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如能效领跑者、水效领跑者、节水型标杆企业、达到国家重点行业能效标杆水平等</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napToGrid w:val="0"/>
        <w:jc w:val="center"/>
        <w:rPr>
          <w:rFonts w:hint="eastAsia" w:ascii="方正小标宋简体" w:hAnsi="方正小标宋简体" w:eastAsia="方正小标宋简体" w:cs="方正小标宋简体"/>
          <w:sz w:val="44"/>
          <w:szCs w:val="44"/>
          <w:lang w:val="en-US" w:eastAsia="zh-CN"/>
        </w:rPr>
        <w:sectPr>
          <w:pgSz w:w="11905" w:h="16838"/>
          <w:pgMar w:top="2098" w:right="1474" w:bottom="1984" w:left="1587" w:header="851" w:footer="992" w:gutter="0"/>
          <w:pgBorders>
            <w:top w:val="none" w:sz="0" w:space="0"/>
            <w:left w:val="none" w:sz="0" w:space="0"/>
            <w:bottom w:val="none" w:sz="0" w:space="0"/>
            <w:right w:val="none" w:sz="0" w:space="0"/>
          </w:pgBorders>
          <w:cols w:space="720" w:num="1"/>
          <w:docGrid w:type="lines" w:linePitch="315" w:charSpace="0"/>
        </w:sectPr>
      </w:pP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表2  </w:t>
      </w:r>
      <w:r>
        <w:rPr>
          <w:rFonts w:hint="eastAsia" w:ascii="方正小标宋简体" w:hAnsi="方正小标宋简体" w:eastAsia="方正小标宋简体" w:cs="方正小标宋简体"/>
          <w:sz w:val="44"/>
          <w:szCs w:val="44"/>
          <w:lang w:eastAsia="zh-CN"/>
        </w:rPr>
        <w:t>企业</w:t>
      </w:r>
      <w:r>
        <w:rPr>
          <w:rFonts w:hint="eastAsia" w:ascii="方正小标宋简体" w:hAnsi="方正小标宋简体" w:eastAsia="方正小标宋简体" w:cs="方正小标宋简体"/>
          <w:sz w:val="44"/>
          <w:szCs w:val="44"/>
        </w:rPr>
        <w:t>绿色</w:t>
      </w:r>
      <w:r>
        <w:rPr>
          <w:rFonts w:hint="eastAsia" w:ascii="方正小标宋简体" w:hAnsi="方正小标宋简体" w:eastAsia="方正小标宋简体" w:cs="方正小标宋简体"/>
          <w:sz w:val="44"/>
          <w:szCs w:val="44"/>
          <w:lang w:eastAsia="zh-CN"/>
        </w:rPr>
        <w:t>低碳</w:t>
      </w:r>
      <w:r>
        <w:rPr>
          <w:rFonts w:hint="eastAsia" w:ascii="方正小标宋简体" w:hAnsi="方正小标宋简体" w:eastAsia="方正小标宋简体" w:cs="方正小标宋简体"/>
          <w:sz w:val="44"/>
          <w:szCs w:val="44"/>
        </w:rPr>
        <w:t>发展情况表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3"/>
        <w:gridCol w:w="3021"/>
        <w:gridCol w:w="1170"/>
        <w:gridCol w:w="4125"/>
        <w:gridCol w:w="1005"/>
        <w:gridCol w:w="1014"/>
        <w:gridCol w:w="103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blHeader/>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序号</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指标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单位</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指标说明</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20  年（年份1）</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20  年（年份2）</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20  年（年份3）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年产值</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万元</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填写该工厂当年产值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从业人员数</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人</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填写该工厂当年从业人员数，包括在该工厂区域内办公的总部人员，但不含在该工厂区域办公的其他单位从业人员。</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单位用地面积产值</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万元/亩</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单位用地面积产值=工厂当年产值/工厂当年实际占地面积。如工厂部分区域用于总部办公、研发等用途，在计算时应将该部分区域面积纳入；如工厂部分区域已出租，扣除该部分区域面积</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年</w:t>
            </w:r>
            <w:r>
              <w:rPr>
                <w:rFonts w:hint="eastAsia" w:ascii="仿宋_GB2312" w:hAnsi="宋体" w:cs="仿宋_GB2312"/>
                <w:i w:val="0"/>
                <w:color w:val="000000"/>
                <w:spacing w:val="-6"/>
                <w:kern w:val="0"/>
                <w:sz w:val="24"/>
                <w:szCs w:val="24"/>
                <w:u w:val="none"/>
                <w:lang w:val="en-US" w:eastAsia="zh-CN" w:bidi="ar"/>
              </w:rPr>
              <w:t>综合</w:t>
            </w:r>
            <w:r>
              <w:rPr>
                <w:rFonts w:hint="eastAsia" w:ascii="仿宋_GB2312" w:hAnsi="宋体" w:eastAsia="仿宋_GB2312" w:cs="仿宋_GB2312"/>
                <w:i w:val="0"/>
                <w:color w:val="000000"/>
                <w:spacing w:val="-6"/>
                <w:kern w:val="0"/>
                <w:sz w:val="24"/>
                <w:szCs w:val="24"/>
                <w:u w:val="none"/>
                <w:lang w:val="en-US" w:eastAsia="zh-CN" w:bidi="ar"/>
              </w:rPr>
              <w:t>用能量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吨标准煤</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5</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其中：用电量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万千瓦时</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6</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其中：天然气用量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万标准立方米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7</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绿电采买量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kwh</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工厂当年如无绿电采买，请填0。</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8</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绿证采买量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工厂当年如无绿证采买，请填0。如有采买，请在备注栏备注是国际绿证还是国内绿证。</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9</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可再生能源利用比例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工厂当年直接利用的可再生能源占能源使用比例，不包括外购的绿电、绿证。</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10</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余热余压回收利用率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包括工厂回收自用和供外单位使用。</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使用先进节能的通用用能设备比例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通用用能设备（电机和变压器）满足《重点用能产品设备能效先进水平、节能水平和准入水平(2022年版)》及修订版中先进/节能水平的比例。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节能型照明设备占比</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计算工厂所有照明设备中节能型照明设备的比例。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年碳排放量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吨二氧化碳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按照北京市相关地方标准计算工厂碳排放量。</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14</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单位产品／产值综合能耗</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吨标准煤/吨（辆、台、万元等）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15</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单位产品／产值碳排放量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吨CO2／吨（辆、台、万元等）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16</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年用水量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17</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其中：新</w:t>
            </w:r>
            <w:r>
              <w:rPr>
                <w:rFonts w:hint="eastAsia" w:ascii="仿宋_GB2312" w:hAnsi="宋体" w:cs="仿宋_GB2312"/>
                <w:i w:val="0"/>
                <w:color w:val="000000"/>
                <w:spacing w:val="-6"/>
                <w:kern w:val="0"/>
                <w:sz w:val="24"/>
                <w:szCs w:val="24"/>
                <w:u w:val="none"/>
                <w:lang w:val="en-US" w:eastAsia="zh-CN" w:bidi="ar"/>
              </w:rPr>
              <w:t>鲜</w:t>
            </w:r>
            <w:r>
              <w:rPr>
                <w:rFonts w:hint="eastAsia" w:ascii="仿宋_GB2312" w:hAnsi="宋体" w:eastAsia="仿宋_GB2312" w:cs="仿宋_GB2312"/>
                <w:i w:val="0"/>
                <w:color w:val="000000"/>
                <w:spacing w:val="-6"/>
                <w:kern w:val="0"/>
                <w:sz w:val="24"/>
                <w:szCs w:val="24"/>
                <w:u w:val="none"/>
                <w:lang w:val="en-US" w:eastAsia="zh-CN" w:bidi="ar"/>
              </w:rPr>
              <w:t>水取用量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lang w:eastAsia="zh-CN"/>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18</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其中：非常规水取用量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包括再生水、雨水、污水回用等。</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19</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工业用水重复利用率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7119附录B计算。</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20</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废水回用率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节水型器具占比</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计算工厂用水器具中节水型器具所占比例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单位产品/产值水耗</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立方米/吨（辆、台、万元等）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有国家和地方取用水定额标准的行业，按照标准计算。无相关标准的行业，按照年用水量/年产量（产值）计算。装备、电子、电器等离散制造业可采用单位产值指标。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绿色物料使用率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36132附录A识别、统计和计算工厂的绿色物料使用情况。</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24</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工业固体废物年产生量（不含危废）</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25</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危险废物年产生量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26</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工业固体废物综合利用率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36132附录A计算工业固体废物综合利用率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27</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氮氧化物年排放量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28</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氮氧化物排放浓度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毫克/立方米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取年平均值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29</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单位产品/产值氮氧化物排放量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30</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挥发性有机物年排放量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挥发性有机物排放浓度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毫克/立方米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取年平均值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单位产品/产值挥发性有机物排放量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氨氮年排放量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千克</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34</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氨氮排放浓度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毫克/升</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取年平均值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35</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单位产品/产值氨氮排放量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千克/吨（辆、台、万元等）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36</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化学需氧量年排放量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千克</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37</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化学需氧量排放浓度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毫克/升</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取年平均值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38</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单位产品/产值化学需氧量排放量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千克/吨（辆、台、万元等）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39</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其他大气污染物年排放量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根据实际情况填写，每种污染物填写一行</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40</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其他水污染物年排放量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根据实际情况填写，每种污染物填写一行</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能源三级计量配备比例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计算工厂所有主要用能设备配备单独计量器具的比例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水三级计量配备比例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计算工厂所有主要耗水设备配备单独计量器具的比例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绿色制造经费投入</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万元</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计算工厂当年直接用于绿色发展的支出</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bl>
    <w:p>
      <w:pPr>
        <w:snapToGrid w:val="0"/>
        <w:ind w:firstLine="396" w:firstLineChars="200"/>
        <w:rPr>
          <w:rFonts w:ascii="宋体" w:hAnsi="宋体" w:cs="宋体"/>
          <w:sz w:val="21"/>
          <w:szCs w:val="21"/>
        </w:rPr>
        <w:sectPr>
          <w:pgSz w:w="16838" w:h="11905" w:orient="landscape"/>
          <w:pgMar w:top="1587" w:right="2098" w:bottom="1474" w:left="1984" w:header="851" w:footer="992" w:gutter="0"/>
          <w:paperSrc/>
          <w:pgBorders>
            <w:top w:val="none" w:sz="0" w:space="0"/>
            <w:left w:val="none" w:sz="0" w:space="0"/>
            <w:bottom w:val="none" w:sz="0" w:space="0"/>
            <w:right w:val="none" w:sz="0" w:space="0"/>
          </w:pgBorders>
          <w:cols w:space="720" w:num="1"/>
          <w:rtlGutter w:val="0"/>
          <w:docGrid w:type="lines" w:linePitch="442" w:charSpace="0"/>
        </w:sectPr>
      </w:pPr>
      <w:r>
        <w:rPr>
          <w:rFonts w:hint="eastAsia" w:ascii="宋体" w:hAnsi="宋体" w:cs="宋体"/>
          <w:sz w:val="21"/>
          <w:szCs w:val="21"/>
        </w:rPr>
        <w:t>注：年份1至年份3</w:t>
      </w:r>
      <w:r>
        <w:rPr>
          <w:rFonts w:hint="eastAsia" w:ascii="宋体" w:hAnsi="宋体" w:cs="宋体"/>
          <w:sz w:val="21"/>
          <w:szCs w:val="21"/>
          <w:lang w:eastAsia="zh-CN"/>
        </w:rPr>
        <w:t>原则上</w:t>
      </w:r>
      <w:r>
        <w:rPr>
          <w:rFonts w:hint="eastAsia" w:ascii="宋体" w:hAnsi="宋体" w:cs="宋体"/>
          <w:sz w:val="21"/>
          <w:szCs w:val="21"/>
        </w:rPr>
        <w:t>为绿色诊断实施年份的前三年。如2021年实施绿色诊断，年份1至年份3请填写2018年、2019年和2020年数据。</w:t>
      </w:r>
      <w:r>
        <w:rPr>
          <w:rFonts w:ascii="宋体" w:hAnsi="宋体" w:cs="宋体"/>
          <w:sz w:val="21"/>
          <w:szCs w:val="21"/>
        </w:rPr>
        <w:t>如企业投入生产运营不足三年，按照实际情况填写。</w:t>
      </w:r>
    </w:p>
    <w:p>
      <w:pPr>
        <w:spacing w:line="560" w:lineRule="exact"/>
        <w:outlineLvl w:val="0"/>
        <w:rPr>
          <w:rFonts w:hint="eastAsia" w:ascii="黑体" w:hAnsi="黑体" w:eastAsia="黑体"/>
          <w:sz w:val="32"/>
          <w:szCs w:val="32"/>
          <w:lang w:eastAsia="zh-CN"/>
        </w:rPr>
      </w:pPr>
      <w:r>
        <w:rPr>
          <w:rFonts w:hint="eastAsia" w:ascii="黑体" w:hAnsi="黑体" w:eastAsia="黑体"/>
          <w:sz w:val="32"/>
          <w:szCs w:val="32"/>
        </w:rPr>
        <w:t>附</w:t>
      </w:r>
      <w:r>
        <w:rPr>
          <w:rFonts w:ascii="黑体" w:hAnsi="黑体" w:eastAsia="黑体"/>
          <w:sz w:val="32"/>
          <w:szCs w:val="32"/>
        </w:rPr>
        <w:t>件1－1－</w:t>
      </w:r>
      <w:r>
        <w:rPr>
          <w:rFonts w:hint="eastAsia" w:ascii="黑体" w:hAnsi="黑体" w:eastAsia="黑体"/>
          <w:sz w:val="32"/>
          <w:szCs w:val="32"/>
          <w:lang w:val="en-US" w:eastAsia="zh-CN"/>
        </w:rPr>
        <w:t>4</w:t>
      </w:r>
    </w:p>
    <w:p>
      <w:pPr>
        <w:rPr>
          <w:rFonts w:eastAsia="仿宋_GB2312"/>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绿色</w:t>
      </w:r>
      <w:r>
        <w:rPr>
          <w:rFonts w:ascii="方正小标宋_GBK" w:hAnsi="方正小标宋_GBK" w:eastAsia="方正小标宋_GBK" w:cs="方正小标宋_GBK"/>
          <w:sz w:val="44"/>
          <w:szCs w:val="44"/>
        </w:rPr>
        <w:t>化</w:t>
      </w:r>
      <w:r>
        <w:rPr>
          <w:rFonts w:hint="eastAsia" w:ascii="方正小标宋_GBK" w:hAnsi="方正小标宋_GBK" w:eastAsia="方正小标宋_GBK" w:cs="方正小标宋_GBK"/>
          <w:sz w:val="44"/>
          <w:szCs w:val="44"/>
        </w:rPr>
        <w:t>改造建议表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103"/>
        <w:gridCol w:w="2172"/>
        <w:gridCol w:w="2109"/>
        <w:gridCol w:w="2173"/>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napToGrid w:val="0"/>
              <w:jc w:val="center"/>
              <w:rPr>
                <w:rFonts w:hint="eastAsia" w:eastAsia="仿宋_GB2312"/>
                <w:sz w:val="28"/>
                <w:szCs w:val="28"/>
              </w:rPr>
            </w:pPr>
            <w:r>
              <w:rPr>
                <w:rFonts w:hint="eastAsia" w:eastAsia="仿宋_GB2312"/>
                <w:sz w:val="28"/>
                <w:szCs w:val="28"/>
              </w:rPr>
              <w:t>序号</w:t>
            </w:r>
          </w:p>
        </w:tc>
        <w:tc>
          <w:tcPr>
            <w:tcW w:w="3103" w:type="dxa"/>
            <w:noWrap w:val="0"/>
            <w:vAlign w:val="center"/>
          </w:tcPr>
          <w:p>
            <w:pPr>
              <w:snapToGrid w:val="0"/>
              <w:jc w:val="center"/>
              <w:rPr>
                <w:rFonts w:hint="eastAsia" w:eastAsia="仿宋_GB2312"/>
                <w:sz w:val="28"/>
                <w:szCs w:val="28"/>
              </w:rPr>
            </w:pPr>
            <w:r>
              <w:rPr>
                <w:rFonts w:hint="eastAsia" w:eastAsia="仿宋_GB2312"/>
                <w:sz w:val="28"/>
                <w:szCs w:val="28"/>
              </w:rPr>
              <w:t>项目建设内容</w:t>
            </w:r>
          </w:p>
        </w:tc>
        <w:tc>
          <w:tcPr>
            <w:tcW w:w="2172" w:type="dxa"/>
            <w:noWrap w:val="0"/>
            <w:vAlign w:val="center"/>
          </w:tcPr>
          <w:p>
            <w:pPr>
              <w:snapToGrid w:val="0"/>
              <w:jc w:val="center"/>
              <w:rPr>
                <w:rFonts w:hint="eastAsia" w:eastAsia="仿宋_GB2312"/>
                <w:sz w:val="28"/>
                <w:szCs w:val="28"/>
              </w:rPr>
            </w:pPr>
            <w:r>
              <w:rPr>
                <w:rFonts w:hint="eastAsia" w:eastAsia="仿宋_GB2312"/>
                <w:sz w:val="28"/>
                <w:szCs w:val="28"/>
              </w:rPr>
              <w:t>总投资</w:t>
            </w:r>
            <w:r>
              <w:rPr>
                <w:rFonts w:eastAsia="仿宋_GB2312"/>
                <w:sz w:val="28"/>
                <w:szCs w:val="28"/>
              </w:rPr>
              <w:t>（万元）</w:t>
            </w:r>
          </w:p>
        </w:tc>
        <w:tc>
          <w:tcPr>
            <w:tcW w:w="2109" w:type="dxa"/>
            <w:noWrap w:val="0"/>
            <w:vAlign w:val="center"/>
          </w:tcPr>
          <w:p>
            <w:pPr>
              <w:snapToGrid w:val="0"/>
              <w:jc w:val="center"/>
              <w:rPr>
                <w:rFonts w:hint="eastAsia" w:eastAsia="仿宋_GB2312"/>
                <w:sz w:val="28"/>
                <w:szCs w:val="28"/>
              </w:rPr>
            </w:pPr>
            <w:r>
              <w:rPr>
                <w:rFonts w:hint="eastAsia" w:eastAsia="仿宋_GB2312"/>
                <w:sz w:val="28"/>
                <w:szCs w:val="28"/>
              </w:rPr>
              <w:t>其中固定资产投资</w:t>
            </w:r>
            <w:r>
              <w:rPr>
                <w:rFonts w:eastAsia="仿宋_GB2312"/>
                <w:sz w:val="28"/>
                <w:szCs w:val="28"/>
              </w:rPr>
              <w:t>（万元）</w:t>
            </w:r>
          </w:p>
        </w:tc>
        <w:tc>
          <w:tcPr>
            <w:tcW w:w="2173" w:type="dxa"/>
            <w:noWrap w:val="0"/>
            <w:vAlign w:val="center"/>
          </w:tcPr>
          <w:p>
            <w:pPr>
              <w:snapToGrid w:val="0"/>
              <w:jc w:val="center"/>
              <w:rPr>
                <w:rFonts w:hint="eastAsia" w:eastAsia="仿宋_GB2312"/>
                <w:sz w:val="28"/>
                <w:szCs w:val="28"/>
              </w:rPr>
            </w:pPr>
            <w:r>
              <w:rPr>
                <w:rFonts w:hint="eastAsia" w:eastAsia="仿宋_GB2312"/>
                <w:sz w:val="28"/>
                <w:szCs w:val="28"/>
              </w:rPr>
              <w:t>预期实施效果</w:t>
            </w:r>
          </w:p>
        </w:tc>
        <w:tc>
          <w:tcPr>
            <w:tcW w:w="2173" w:type="dxa"/>
            <w:noWrap w:val="0"/>
            <w:vAlign w:val="center"/>
          </w:tcPr>
          <w:p>
            <w:pPr>
              <w:snapToGrid w:val="0"/>
              <w:jc w:val="center"/>
              <w:rPr>
                <w:rFonts w:hint="eastAsia" w:eastAsia="仿宋_GB2312"/>
                <w:sz w:val="28"/>
                <w:szCs w:val="28"/>
                <w:lang w:eastAsia="zh-CN"/>
              </w:rPr>
            </w:pPr>
            <w:r>
              <w:rPr>
                <w:rFonts w:hint="eastAsia"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rPr>
                <w:rFonts w:hint="eastAsia" w:eastAsia="仿宋_GB2312"/>
                <w:sz w:val="28"/>
                <w:szCs w:val="28"/>
              </w:rPr>
            </w:pPr>
          </w:p>
        </w:tc>
        <w:tc>
          <w:tcPr>
            <w:tcW w:w="3103" w:type="dxa"/>
            <w:noWrap w:val="0"/>
            <w:vAlign w:val="top"/>
          </w:tcPr>
          <w:p>
            <w:pPr>
              <w:rPr>
                <w:rFonts w:hint="eastAsia" w:eastAsia="仿宋_GB2312"/>
                <w:sz w:val="28"/>
                <w:szCs w:val="28"/>
              </w:rPr>
            </w:pPr>
          </w:p>
        </w:tc>
        <w:tc>
          <w:tcPr>
            <w:tcW w:w="2172" w:type="dxa"/>
            <w:noWrap w:val="0"/>
            <w:vAlign w:val="top"/>
          </w:tcPr>
          <w:p>
            <w:pPr>
              <w:rPr>
                <w:rFonts w:hint="eastAsia" w:eastAsia="仿宋_GB2312"/>
                <w:sz w:val="28"/>
                <w:szCs w:val="28"/>
              </w:rPr>
            </w:pPr>
          </w:p>
        </w:tc>
        <w:tc>
          <w:tcPr>
            <w:tcW w:w="2109"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rPr>
                <w:rFonts w:hint="eastAsia" w:eastAsia="仿宋_GB2312"/>
                <w:sz w:val="28"/>
                <w:szCs w:val="28"/>
              </w:rPr>
            </w:pPr>
          </w:p>
        </w:tc>
        <w:tc>
          <w:tcPr>
            <w:tcW w:w="3103" w:type="dxa"/>
            <w:noWrap w:val="0"/>
            <w:vAlign w:val="top"/>
          </w:tcPr>
          <w:p>
            <w:pPr>
              <w:rPr>
                <w:rFonts w:hint="eastAsia" w:eastAsia="仿宋_GB2312"/>
                <w:sz w:val="28"/>
                <w:szCs w:val="28"/>
              </w:rPr>
            </w:pPr>
          </w:p>
        </w:tc>
        <w:tc>
          <w:tcPr>
            <w:tcW w:w="2172" w:type="dxa"/>
            <w:noWrap w:val="0"/>
            <w:vAlign w:val="top"/>
          </w:tcPr>
          <w:p>
            <w:pPr>
              <w:rPr>
                <w:rFonts w:hint="eastAsia" w:eastAsia="仿宋_GB2312"/>
                <w:sz w:val="28"/>
                <w:szCs w:val="28"/>
              </w:rPr>
            </w:pPr>
          </w:p>
        </w:tc>
        <w:tc>
          <w:tcPr>
            <w:tcW w:w="2109"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noWrap w:val="0"/>
            <w:vAlign w:val="top"/>
          </w:tcPr>
          <w:p>
            <w:pPr>
              <w:rPr>
                <w:rFonts w:hint="eastAsia" w:eastAsia="仿宋_GB2312"/>
                <w:sz w:val="28"/>
                <w:szCs w:val="28"/>
              </w:rPr>
            </w:pPr>
          </w:p>
        </w:tc>
        <w:tc>
          <w:tcPr>
            <w:tcW w:w="3103" w:type="dxa"/>
            <w:noWrap w:val="0"/>
            <w:vAlign w:val="top"/>
          </w:tcPr>
          <w:p>
            <w:pPr>
              <w:rPr>
                <w:rFonts w:hint="eastAsia" w:eastAsia="仿宋_GB2312"/>
                <w:sz w:val="28"/>
                <w:szCs w:val="28"/>
              </w:rPr>
            </w:pPr>
          </w:p>
        </w:tc>
        <w:tc>
          <w:tcPr>
            <w:tcW w:w="2172" w:type="dxa"/>
            <w:noWrap w:val="0"/>
            <w:vAlign w:val="top"/>
          </w:tcPr>
          <w:p>
            <w:pPr>
              <w:rPr>
                <w:rFonts w:hint="eastAsia" w:eastAsia="仿宋_GB2312"/>
                <w:sz w:val="28"/>
                <w:szCs w:val="28"/>
              </w:rPr>
            </w:pPr>
          </w:p>
        </w:tc>
        <w:tc>
          <w:tcPr>
            <w:tcW w:w="2109"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rPr>
                <w:rFonts w:hint="eastAsia" w:eastAsia="仿宋_GB2312"/>
                <w:sz w:val="28"/>
                <w:szCs w:val="28"/>
              </w:rPr>
            </w:pPr>
          </w:p>
        </w:tc>
        <w:tc>
          <w:tcPr>
            <w:tcW w:w="3103" w:type="dxa"/>
            <w:noWrap w:val="0"/>
            <w:vAlign w:val="top"/>
          </w:tcPr>
          <w:p>
            <w:pPr>
              <w:rPr>
                <w:rFonts w:hint="eastAsia" w:eastAsia="仿宋_GB2312"/>
                <w:sz w:val="28"/>
                <w:szCs w:val="28"/>
              </w:rPr>
            </w:pPr>
          </w:p>
        </w:tc>
        <w:tc>
          <w:tcPr>
            <w:tcW w:w="2172" w:type="dxa"/>
            <w:noWrap w:val="0"/>
            <w:vAlign w:val="top"/>
          </w:tcPr>
          <w:p>
            <w:pPr>
              <w:rPr>
                <w:rFonts w:hint="eastAsia" w:eastAsia="仿宋_GB2312"/>
                <w:sz w:val="28"/>
                <w:szCs w:val="28"/>
              </w:rPr>
            </w:pPr>
          </w:p>
        </w:tc>
        <w:tc>
          <w:tcPr>
            <w:tcW w:w="2109"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r>
    </w:tbl>
    <w:p>
      <w:pPr>
        <w:pStyle w:val="2"/>
        <w:jc w:val="left"/>
        <w:rPr>
          <w:rFonts w:hint="eastAsia" w:eastAsia="仿宋_GB2312"/>
          <w:lang w:eastAsia="zh-CN"/>
        </w:rPr>
        <w:sectPr>
          <w:pgSz w:w="16838" w:h="11905" w:orient="landscape"/>
          <w:pgMar w:top="1587" w:right="2098" w:bottom="1474" w:left="1984" w:header="851" w:footer="992" w:gutter="0"/>
          <w:paperSrc/>
          <w:pgBorders>
            <w:top w:val="none" w:sz="0" w:space="0"/>
            <w:left w:val="none" w:sz="0" w:space="0"/>
            <w:bottom w:val="none" w:sz="0" w:space="0"/>
            <w:right w:val="none" w:sz="0" w:space="0"/>
          </w:pgBorders>
          <w:cols w:space="720" w:num="1"/>
          <w:rtlGutter w:val="0"/>
          <w:docGrid w:type="lines" w:linePitch="442" w:charSpace="0"/>
        </w:sectPr>
      </w:pPr>
      <w:r>
        <w:rPr>
          <w:rFonts w:hint="eastAsia"/>
          <w:lang w:eastAsia="zh-CN"/>
        </w:rPr>
        <w:t>填表说明：企业近期如对该项目有实施意愿，请在备注栏中填写拟实施的时间。备注中请一并填写其他需要说明的事项。</w:t>
      </w:r>
    </w:p>
    <w:p>
      <w:pPr>
        <w:pStyle w:val="5"/>
        <w:snapToGrid w:val="0"/>
        <w:spacing w:before="0" w:beforeAutospacing="0" w:after="0" w:afterAutospacing="0" w:line="600" w:lineRule="atLeast"/>
        <w:jc w:val="both"/>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p>
      <w:pPr>
        <w:pStyle w:val="5"/>
        <w:snapToGrid w:val="0"/>
        <w:spacing w:before="0" w:beforeAutospacing="0" w:after="0" w:afterAutospacing="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保密承诺书</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本单位为</w:t>
      </w:r>
      <w:r>
        <w:rPr>
          <w:rFonts w:ascii="仿宋_GB2312" w:hAnsi="仿宋_GB2312" w:eastAsia="仿宋_GB2312" w:cs="仿宋_GB2312"/>
          <w:sz w:val="32"/>
          <w:szCs w:val="32"/>
          <w:u w:val="single"/>
        </w:rPr>
        <w:t>XXX</w:t>
      </w:r>
      <w:r>
        <w:rPr>
          <w:rFonts w:ascii="仿宋_GB2312" w:hAnsi="仿宋_GB2312" w:eastAsia="仿宋_GB2312" w:cs="仿宋_GB2312"/>
          <w:sz w:val="32"/>
          <w:szCs w:val="32"/>
        </w:rPr>
        <w:t>（企业名称）开展绿色诊断工作，根据国家相关保密规定，知悉应承担的保密义务和法律责任，郑重承诺如下：</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一、认真遵守国家保密法律法规以及被诊断企业规章制度，履行保密义务。</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二、不提供虚假信息，自愿接受保密审查。</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三、不违规记录、录音存储、复制涉及企业生产经营及生产性物资的关键指标的秘密信息，不违规留存相关的秘密载体。</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四、不以任何方式泄露本项目所接触和知悉的秘密信息以及相关内容。</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五、不与其他人相互串通谎报、瞒报相关关键数据，不从事恶意破坏项目有序运行，及损害他人合法利益的一切行为。</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六、不采取贿赂、威胁等非法手段，不隐瞒事实真相，不恶意篡改数据。</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七、未经企业审查批准，不擅自发表涉及未公开工作内容和涉密的任何信息。</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若违反上述承诺，本单位自愿承担一切法律责任，并接受相关处罚。</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（该承诺书一式肆份，服务商、企业及市区主管部门各一份）</w:t>
      </w:r>
    </w:p>
    <w:p>
      <w:pPr>
        <w:pStyle w:val="5"/>
        <w:snapToGrid w:val="0"/>
        <w:spacing w:before="0" w:beforeAutospacing="0" w:after="0" w:afterAutospacing="0" w:line="560" w:lineRule="exact"/>
        <w:ind w:right="2790" w:rightChars="906"/>
        <w:jc w:val="right"/>
        <w:rPr>
          <w:rFonts w:ascii="仿宋_GB2312" w:hAnsi="仿宋_GB2312" w:eastAsia="仿宋_GB2312" w:cs="仿宋_GB2312"/>
          <w:sz w:val="32"/>
          <w:szCs w:val="32"/>
        </w:rPr>
      </w:pPr>
      <w:r>
        <w:rPr>
          <w:rFonts w:ascii="仿宋_GB2312" w:hAnsi="仿宋_GB2312" w:eastAsia="仿宋_GB2312" w:cs="仿宋_GB2312"/>
          <w:sz w:val="32"/>
          <w:szCs w:val="32"/>
        </w:rPr>
        <w:t>诊断服务商（加盖公章）：</w:t>
      </w:r>
    </w:p>
    <w:p>
      <w:pPr>
        <w:pStyle w:val="5"/>
        <w:snapToGrid w:val="0"/>
        <w:spacing w:before="0" w:beforeAutospacing="0" w:after="0" w:afterAutospacing="0" w:line="600" w:lineRule="atLeast"/>
        <w:ind w:right="1882" w:rightChars="611"/>
        <w:jc w:val="right"/>
        <w:rPr>
          <w:rFonts w:ascii="仿宋_GB2312" w:hAnsi="仿宋_GB2312" w:eastAsia="仿宋_GB2312" w:cs="仿宋_GB2312"/>
          <w:sz w:val="32"/>
          <w:szCs w:val="32"/>
        </w:rPr>
      </w:pPr>
      <w:r>
        <w:rPr>
          <w:rFonts w:ascii="仿宋_GB2312" w:hAnsi="仿宋_GB2312" w:eastAsia="仿宋_GB2312" w:cs="仿宋_GB2312"/>
          <w:sz w:val="32"/>
          <w:szCs w:val="32"/>
        </w:rPr>
        <w:t>年   月   日</w:t>
      </w:r>
    </w:p>
    <w:p>
      <w:pPr>
        <w:pStyle w:val="5"/>
        <w:snapToGrid w:val="0"/>
        <w:spacing w:before="0" w:beforeAutospacing="0" w:after="0" w:afterAutospacing="0" w:line="600" w:lineRule="atLeast"/>
        <w:ind w:right="1882" w:rightChars="611"/>
        <w:rPr>
          <w:rFonts w:hint="eastAsia" w:ascii="黑体" w:hAnsi="黑体" w:eastAsia="黑体" w:cs="黑体"/>
          <w:sz w:val="32"/>
          <w:szCs w:val="32"/>
          <w:lang w:eastAsia="zh-CN"/>
        </w:rPr>
      </w:pPr>
      <w:r>
        <w:rPr>
          <w:rFonts w:ascii="仿宋_GB2312" w:hAnsi="仿宋_GB2312" w:eastAsia="仿宋_GB2312" w:cs="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1-3</w:t>
      </w:r>
    </w:p>
    <w:p>
      <w:pPr>
        <w:pStyle w:val="5"/>
        <w:snapToGrid w:val="0"/>
        <w:spacing w:before="0" w:beforeAutospacing="0" w:after="0" w:afterAutospacing="0" w:line="600" w:lineRule="atLeast"/>
        <w:ind w:right="1882" w:rightChars="611"/>
        <w:rPr>
          <w:rFonts w:hint="eastAsia" w:ascii="黑体" w:hAnsi="黑体" w:eastAsia="黑体" w:cs="黑体"/>
          <w:sz w:val="32"/>
          <w:szCs w:val="32"/>
        </w:rPr>
      </w:pPr>
    </w:p>
    <w:p>
      <w:pPr>
        <w:snapToGrid w:val="0"/>
        <w:jc w:val="center"/>
        <w:outlineLvl w:val="1"/>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绿色诊断评估工作确认单</w:t>
      </w:r>
    </w:p>
    <w:p>
      <w:pPr>
        <w:pStyle w:val="2"/>
        <w:rPr>
          <w:rFonts w:hint="eastAsia"/>
        </w:rPr>
      </w:pPr>
    </w:p>
    <w:p>
      <w:pPr>
        <w:spacing w:line="560" w:lineRule="exact"/>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u w:val="single"/>
        </w:rPr>
        <w:t>XXXX</w:t>
      </w:r>
      <w:r>
        <w:rPr>
          <w:rFonts w:ascii="仿宋_GB2312" w:hAnsi="仿宋_GB2312" w:eastAsia="仿宋_GB2312" w:cs="仿宋_GB2312"/>
          <w:sz w:val="32"/>
          <w:szCs w:val="32"/>
        </w:rPr>
        <w:t>（绿色诊断服务商名称）为本单位提供了绿色诊断服务，于202X年XX月XX日至XX月XX日开展了现场诊断，202X年X月X日向我单位提交了绿色诊断评估报告，202X年X月X日召开了诊断工作报告会。诊断期间，</w:t>
      </w:r>
      <w:r>
        <w:rPr>
          <w:rFonts w:ascii="仿宋_GB2312" w:hAnsi="仿宋_GB2312" w:eastAsia="仿宋_GB2312" w:cs="仿宋_GB2312"/>
          <w:sz w:val="32"/>
          <w:szCs w:val="32"/>
          <w:u w:val="single"/>
        </w:rPr>
        <w:t>XXXX</w:t>
      </w:r>
      <w:r>
        <w:rPr>
          <w:rFonts w:ascii="仿宋_GB2312" w:hAnsi="仿宋_GB2312" w:eastAsia="仿宋_GB2312" w:cs="仿宋_GB2312"/>
          <w:sz w:val="32"/>
          <w:szCs w:val="32"/>
        </w:rPr>
        <w:t>（绿色诊断服务商名称）严格遵守《北京市绿色诊断评估工作规则（试行）》的相关要求，且</w:t>
      </w:r>
      <w:r>
        <w:rPr>
          <w:rFonts w:hint="eastAsia" w:ascii="仿宋_GB2312" w:hAnsi="仿宋_GB2312" w:eastAsia="仿宋_GB2312" w:cs="仿宋_GB2312"/>
          <w:sz w:val="32"/>
          <w:szCs w:val="32"/>
        </w:rPr>
        <w:t>未向</w:t>
      </w:r>
      <w:r>
        <w:rPr>
          <w:rFonts w:ascii="仿宋_GB2312" w:hAnsi="仿宋_GB2312" w:eastAsia="仿宋_GB2312" w:cs="仿宋_GB2312"/>
          <w:sz w:val="32"/>
          <w:szCs w:val="32"/>
        </w:rPr>
        <w:t>本单位</w:t>
      </w:r>
      <w:r>
        <w:rPr>
          <w:rFonts w:hint="eastAsia" w:ascii="仿宋_GB2312" w:hAnsi="仿宋_GB2312" w:eastAsia="仿宋_GB2312" w:cs="仿宋_GB2312"/>
          <w:sz w:val="32"/>
          <w:szCs w:val="32"/>
        </w:rPr>
        <w:t>收取</w:t>
      </w:r>
      <w:r>
        <w:rPr>
          <w:rFonts w:ascii="仿宋_GB2312" w:hAnsi="仿宋_GB2312" w:eastAsia="仿宋_GB2312" w:cs="仿宋_GB2312"/>
          <w:sz w:val="32"/>
          <w:szCs w:val="32"/>
        </w:rPr>
        <w:t>任何</w:t>
      </w:r>
      <w:r>
        <w:rPr>
          <w:rFonts w:hint="eastAsia" w:ascii="仿宋_GB2312" w:hAnsi="仿宋_GB2312" w:eastAsia="仿宋_GB2312" w:cs="仿宋_GB2312"/>
          <w:sz w:val="32"/>
          <w:szCs w:val="32"/>
        </w:rPr>
        <w:t>诊断服务</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费用。</w:t>
      </w:r>
    </w:p>
    <w:p>
      <w:pPr>
        <w:spacing w:line="560" w:lineRule="exact"/>
        <w:ind w:firstLine="640"/>
        <w:rPr>
          <w:rFonts w:hint="eastAsia" w:hAnsi="仿宋_GB2312" w:cs="仿宋_GB2312"/>
          <w:sz w:val="32"/>
          <w:szCs w:val="32"/>
        </w:rPr>
      </w:pPr>
      <w:r>
        <w:rPr>
          <w:rFonts w:ascii="仿宋_GB2312" w:hAnsi="仿宋_GB2312" w:eastAsia="仿宋_GB2312" w:cs="仿宋_GB2312"/>
          <w:sz w:val="32"/>
          <w:szCs w:val="32"/>
          <w:u w:val="single"/>
        </w:rPr>
        <w:t>XXXX</w:t>
      </w:r>
      <w:r>
        <w:rPr>
          <w:rFonts w:ascii="仿宋_GB2312" w:hAnsi="仿宋_GB2312" w:eastAsia="仿宋_GB2312" w:cs="仿宋_GB2312"/>
          <w:sz w:val="32"/>
          <w:szCs w:val="32"/>
        </w:rPr>
        <w:t>（绿色诊断服务商名称）</w:t>
      </w:r>
      <w:r>
        <w:rPr>
          <w:rFonts w:hint="eastAsia" w:ascii="仿宋_GB2312" w:hAnsi="仿宋_GB2312" w:eastAsia="仿宋_GB2312" w:cs="仿宋_GB2312"/>
          <w:sz w:val="32"/>
          <w:szCs w:val="32"/>
        </w:rPr>
        <w:t>同时向</w:t>
      </w:r>
      <w:r>
        <w:rPr>
          <w:rFonts w:ascii="仿宋_GB2312" w:hAnsi="仿宋_GB2312" w:eastAsia="仿宋_GB2312" w:cs="仿宋_GB2312"/>
          <w:sz w:val="32"/>
          <w:szCs w:val="32"/>
        </w:rPr>
        <w:t>本单位</w:t>
      </w:r>
      <w:r>
        <w:rPr>
          <w:rFonts w:hint="eastAsia" w:ascii="仿宋_GB2312" w:hAnsi="仿宋_GB2312" w:eastAsia="仿宋_GB2312" w:cs="仿宋_GB2312"/>
          <w:sz w:val="32"/>
          <w:szCs w:val="32"/>
        </w:rPr>
        <w:t>提供了绿色工厂第三方评估服务和／或节能诊断服务，且未向</w:t>
      </w:r>
      <w:r>
        <w:rPr>
          <w:rFonts w:ascii="仿宋_GB2312" w:hAnsi="仿宋_GB2312" w:eastAsia="仿宋_GB2312" w:cs="仿宋_GB2312"/>
          <w:sz w:val="32"/>
          <w:szCs w:val="32"/>
        </w:rPr>
        <w:t>本单位</w:t>
      </w:r>
      <w:r>
        <w:rPr>
          <w:rFonts w:hint="eastAsia" w:ascii="仿宋_GB2312" w:hAnsi="仿宋_GB2312" w:eastAsia="仿宋_GB2312" w:cs="仿宋_GB2312"/>
          <w:sz w:val="32"/>
          <w:szCs w:val="32"/>
        </w:rPr>
        <w:t>收取评估和／或诊断费用。（如</w:t>
      </w:r>
      <w:r>
        <w:rPr>
          <w:rFonts w:ascii="仿宋_GB2312" w:hAnsi="仿宋_GB2312" w:eastAsia="仿宋_GB2312" w:cs="仿宋_GB2312"/>
          <w:sz w:val="32"/>
          <w:szCs w:val="32"/>
        </w:rPr>
        <w:t>绿色诊断服务商</w:t>
      </w:r>
      <w:r>
        <w:rPr>
          <w:rFonts w:hint="eastAsia" w:ascii="仿宋_GB2312" w:hAnsi="仿宋_GB2312" w:eastAsia="仿宋_GB2312" w:cs="仿宋_GB2312"/>
          <w:sz w:val="32"/>
          <w:szCs w:val="32"/>
        </w:rPr>
        <w:t>未提供相关服务，本段删除）</w:t>
      </w:r>
    </w:p>
    <w:p>
      <w:pPr>
        <w:spacing w:line="360" w:lineRule="auto"/>
        <w:ind w:firstLine="640"/>
        <w:jc w:val="left"/>
        <w:rPr>
          <w:rFonts w:ascii="仿宋" w:hAnsi="仿宋" w:eastAsia="仿宋"/>
          <w:sz w:val="32"/>
          <w:szCs w:val="32"/>
        </w:rPr>
      </w:pPr>
    </w:p>
    <w:p>
      <w:pPr>
        <w:spacing w:line="360" w:lineRule="auto"/>
        <w:jc w:val="left"/>
        <w:rPr>
          <w:rFonts w:ascii="黑体" w:hAnsi="黑体" w:eastAsia="黑体"/>
          <w:sz w:val="32"/>
          <w:szCs w:val="32"/>
        </w:rPr>
      </w:pPr>
    </w:p>
    <w:p>
      <w:pPr>
        <w:spacing w:line="360" w:lineRule="auto"/>
        <w:ind w:right="2498" w:rightChars="811"/>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企业负责人签字：</w:t>
      </w:r>
    </w:p>
    <w:p>
      <w:pPr>
        <w:spacing w:line="360" w:lineRule="auto"/>
        <w:ind w:right="3114" w:rightChars="1011"/>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公章）</w:t>
      </w:r>
    </w:p>
    <w:p>
      <w:pPr>
        <w:tabs>
          <w:tab w:val="left" w:pos="7560"/>
        </w:tabs>
        <w:spacing w:line="360" w:lineRule="auto"/>
        <w:ind w:right="1882" w:rightChars="611"/>
        <w:jc w:val="right"/>
        <w:outlineLvl w:val="1"/>
        <w:rPr>
          <w:rFonts w:ascii="黑体" w:hAnsi="黑体" w:eastAsia="黑体"/>
          <w:sz w:val="32"/>
          <w:szCs w:val="32"/>
        </w:rPr>
        <w:sectPr>
          <w:footerReference r:id="rId6" w:type="default"/>
          <w:pgSz w:w="11905" w:h="16838"/>
          <w:pgMar w:top="2098" w:right="1474" w:bottom="1984" w:left="1587" w:header="851" w:footer="992" w:gutter="0"/>
          <w:paperSrc/>
          <w:pgBorders>
            <w:top w:val="none" w:sz="0" w:space="0"/>
            <w:left w:val="none" w:sz="0" w:space="0"/>
            <w:bottom w:val="none" w:sz="0" w:space="0"/>
            <w:right w:val="none" w:sz="0" w:space="0"/>
          </w:pgBorders>
          <w:cols w:space="720" w:num="1"/>
          <w:rtlGutter w:val="0"/>
          <w:docGrid w:type="lines" w:linePitch="442" w:charSpace="0"/>
        </w:sectPr>
      </w:pPr>
      <w:r>
        <w:rPr>
          <w:rFonts w:ascii="仿宋_GB2312" w:hAnsi="仿宋_GB2312" w:eastAsia="仿宋_GB2312" w:cs="仿宋_GB2312"/>
          <w:sz w:val="32"/>
          <w:szCs w:val="32"/>
        </w:rPr>
        <w:t xml:space="preserve">  年   月   日</w:t>
      </w:r>
    </w:p>
    <w:p>
      <w:pPr>
        <w:pStyle w:val="5"/>
        <w:snapToGrid w:val="0"/>
        <w:spacing w:before="0" w:beforeAutospacing="0" w:after="0" w:afterAutospacing="0" w:line="600" w:lineRule="atLeast"/>
        <w:jc w:val="both"/>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1-4</w:t>
      </w:r>
    </w:p>
    <w:p>
      <w:pPr>
        <w:pStyle w:val="5"/>
        <w:snapToGrid w:val="0"/>
        <w:spacing w:before="0" w:beforeAutospacing="0" w:after="0" w:afterAutospacing="0" w:line="600" w:lineRule="atLeast"/>
        <w:jc w:val="center"/>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绿色</w:t>
      </w:r>
      <w:r>
        <w:rPr>
          <w:rFonts w:hint="eastAsia" w:ascii="方正小标宋简体" w:hAnsi="方正小标宋简体" w:eastAsia="方正小标宋简体" w:cs="方正小标宋简体"/>
          <w:sz w:val="44"/>
          <w:szCs w:val="44"/>
        </w:rPr>
        <w:t>诊断</w:t>
      </w:r>
      <w:r>
        <w:rPr>
          <w:rFonts w:hint="default" w:ascii="方正小标宋简体" w:hAnsi="方正小标宋简体" w:eastAsia="方正小标宋简体" w:cs="方正小标宋简体"/>
          <w:sz w:val="44"/>
          <w:szCs w:val="44"/>
        </w:rPr>
        <w:t>服务工作</w:t>
      </w:r>
      <w:r>
        <w:rPr>
          <w:rFonts w:hint="eastAsia" w:ascii="方正小标宋简体" w:hAnsi="方正小标宋简体" w:eastAsia="方正小标宋简体" w:cs="方正小标宋简体"/>
          <w:sz w:val="44"/>
          <w:szCs w:val="44"/>
        </w:rPr>
        <w:t>满意度评价表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53"/>
        <w:gridCol w:w="1433"/>
        <w:gridCol w:w="2268"/>
        <w:gridCol w:w="2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3353" w:type="dxa"/>
            <w:noWrap w:val="0"/>
            <w:vAlign w:val="center"/>
          </w:tcPr>
          <w:p>
            <w:pPr>
              <w:snapToGrid w:val="0"/>
              <w:rPr>
                <w:rFonts w:ascii="Times New Roman" w:hAnsi="Times New Roman" w:eastAsia="仿宋_GB2312"/>
                <w:sz w:val="24"/>
              </w:rPr>
            </w:pPr>
            <w:r>
              <w:rPr>
                <w:rFonts w:ascii="Times New Roman" w:hAnsi="Times New Roman" w:eastAsia="仿宋_GB2312"/>
                <w:sz w:val="24"/>
              </w:rPr>
              <w:t>被诊断</w:t>
            </w:r>
            <w:r>
              <w:rPr>
                <w:rFonts w:hint="eastAsia" w:ascii="Times New Roman" w:hAnsi="Times New Roman" w:eastAsia="仿宋_GB2312"/>
                <w:sz w:val="24"/>
              </w:rPr>
              <w:t>企业名称（</w:t>
            </w:r>
            <w:r>
              <w:rPr>
                <w:rFonts w:ascii="Times New Roman" w:hAnsi="Times New Roman" w:eastAsia="仿宋_GB2312"/>
                <w:sz w:val="24"/>
              </w:rPr>
              <w:t>加盖</w:t>
            </w:r>
            <w:r>
              <w:rPr>
                <w:rFonts w:hint="eastAsia" w:ascii="Times New Roman" w:hAnsi="Times New Roman" w:eastAsia="仿宋_GB2312"/>
                <w:sz w:val="24"/>
              </w:rPr>
              <w:t>公章）</w:t>
            </w:r>
          </w:p>
        </w:tc>
        <w:tc>
          <w:tcPr>
            <w:tcW w:w="5820" w:type="dxa"/>
            <w:gridSpan w:val="3"/>
            <w:noWrap w:val="0"/>
            <w:vAlign w:val="center"/>
          </w:tcPr>
          <w:p>
            <w:pPr>
              <w:snapToGrid w:val="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3353" w:type="dxa"/>
            <w:noWrap w:val="0"/>
            <w:vAlign w:val="center"/>
          </w:tcPr>
          <w:p>
            <w:pPr>
              <w:snapToGrid w:val="0"/>
              <w:jc w:val="left"/>
              <w:rPr>
                <w:rFonts w:ascii="Times New Roman" w:hAnsi="Times New Roman" w:eastAsia="仿宋_GB2312"/>
                <w:sz w:val="24"/>
              </w:rPr>
            </w:pPr>
            <w:r>
              <w:rPr>
                <w:rFonts w:hint="eastAsia" w:ascii="Times New Roman" w:hAnsi="Times New Roman" w:eastAsia="仿宋_GB2312"/>
                <w:sz w:val="24"/>
              </w:rPr>
              <w:t>企业负责人签字</w:t>
            </w:r>
          </w:p>
        </w:tc>
        <w:tc>
          <w:tcPr>
            <w:tcW w:w="5820" w:type="dxa"/>
            <w:gridSpan w:val="3"/>
            <w:noWrap w:val="0"/>
            <w:vAlign w:val="center"/>
          </w:tcPr>
          <w:p>
            <w:pPr>
              <w:snapToGrid w:val="0"/>
              <w:rPr>
                <w:rFonts w:ascii="Times New Roman" w:hAnsi="Times New Roman" w:eastAsia="仿宋_GB2312"/>
                <w:sz w:val="24"/>
              </w:rPr>
            </w:pPr>
            <w:r>
              <w:rPr>
                <w:rFonts w:ascii="Times New Roman" w:hAnsi="Times New Roman" w:eastAsia="仿宋_GB2312"/>
                <w:sz w:val="24"/>
              </w:rPr>
              <w:t xml:space="preserve">签字：   </w:t>
            </w:r>
            <w:r>
              <w:rPr>
                <w:rFonts w:hint="eastAsia" w:ascii="Times New Roman" w:hAnsi="Times New Roman" w:eastAsia="仿宋_GB2312"/>
                <w:sz w:val="24"/>
              </w:rPr>
              <w:t xml:space="preserve">             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3353" w:type="dxa"/>
            <w:noWrap w:val="0"/>
            <w:vAlign w:val="center"/>
          </w:tcPr>
          <w:p>
            <w:pPr>
              <w:snapToGrid w:val="0"/>
              <w:rPr>
                <w:rFonts w:ascii="Times New Roman" w:hAnsi="Times New Roman" w:eastAsia="仿宋_GB2312"/>
                <w:sz w:val="24"/>
              </w:rPr>
            </w:pPr>
            <w:r>
              <w:rPr>
                <w:rFonts w:ascii="Times New Roman" w:hAnsi="Times New Roman" w:eastAsia="仿宋_GB2312"/>
                <w:sz w:val="24"/>
              </w:rPr>
              <w:t>绿色</w:t>
            </w:r>
            <w:r>
              <w:rPr>
                <w:rFonts w:hint="eastAsia" w:ascii="Times New Roman" w:hAnsi="Times New Roman" w:eastAsia="仿宋_GB2312"/>
                <w:sz w:val="24"/>
              </w:rPr>
              <w:t>诊断服务商名称</w:t>
            </w:r>
          </w:p>
        </w:tc>
        <w:tc>
          <w:tcPr>
            <w:tcW w:w="5820" w:type="dxa"/>
            <w:gridSpan w:val="3"/>
            <w:noWrap w:val="0"/>
            <w:vAlign w:val="center"/>
          </w:tcPr>
          <w:p>
            <w:pPr>
              <w:snapToGrid w:val="0"/>
              <w:ind w:firstLine="456" w:firstLineChars="20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9173" w:type="dxa"/>
            <w:gridSpan w:val="4"/>
            <w:noWrap w:val="0"/>
            <w:vAlign w:val="center"/>
          </w:tcPr>
          <w:p>
            <w:pPr>
              <w:snapToGrid w:val="0"/>
              <w:rPr>
                <w:rFonts w:ascii="Times New Roman" w:hAnsi="Times New Roman" w:eastAsia="仿宋_GB2312"/>
                <w:sz w:val="24"/>
              </w:rPr>
            </w:pPr>
            <w:r>
              <w:rPr>
                <w:rFonts w:hint="eastAsia" w:ascii="Times New Roman" w:hAnsi="Times New Roman" w:eastAsia="仿宋_GB2312"/>
                <w:sz w:val="24"/>
              </w:rPr>
              <w:t>对服务商提供的</w:t>
            </w:r>
            <w:r>
              <w:rPr>
                <w:rFonts w:ascii="Times New Roman" w:hAnsi="Times New Roman" w:eastAsia="仿宋_GB2312"/>
                <w:sz w:val="24"/>
              </w:rPr>
              <w:t>绿色</w:t>
            </w:r>
            <w:r>
              <w:rPr>
                <w:rFonts w:hint="eastAsia" w:ascii="Times New Roman" w:hAnsi="Times New Roman" w:eastAsia="仿宋_GB2312"/>
                <w:sz w:val="24"/>
              </w:rPr>
              <w:t>诊断评估服务的评价（请用“√”标出）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3353" w:type="dxa"/>
            <w:noWrap w:val="0"/>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非常满意（  ）</w:t>
            </w:r>
          </w:p>
        </w:tc>
        <w:tc>
          <w:tcPr>
            <w:tcW w:w="1433" w:type="dxa"/>
            <w:noWrap w:val="0"/>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满意（  ）</w:t>
            </w:r>
          </w:p>
        </w:tc>
        <w:tc>
          <w:tcPr>
            <w:tcW w:w="2268" w:type="dxa"/>
            <w:noWrap w:val="0"/>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一般（  ）</w:t>
            </w:r>
          </w:p>
        </w:tc>
        <w:tc>
          <w:tcPr>
            <w:tcW w:w="2119" w:type="dxa"/>
            <w:noWrap w:val="0"/>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不满意（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73" w:type="dxa"/>
            <w:gridSpan w:val="4"/>
            <w:noWrap w:val="0"/>
            <w:vAlign w:val="top"/>
          </w:tcPr>
          <w:p>
            <w:pPr>
              <w:snapToGrid w:val="0"/>
              <w:rPr>
                <w:rFonts w:ascii="Times New Roman" w:hAnsi="Times New Roman" w:eastAsia="仿宋_GB2312"/>
                <w:sz w:val="24"/>
              </w:rPr>
            </w:pPr>
            <w:r>
              <w:rPr>
                <w:rFonts w:hint="eastAsia" w:ascii="Times New Roman" w:hAnsi="Times New Roman" w:eastAsia="仿宋_GB2312"/>
                <w:sz w:val="24"/>
              </w:rPr>
              <w:t>对诊断服务商开展</w:t>
            </w:r>
            <w:r>
              <w:rPr>
                <w:rFonts w:ascii="Times New Roman" w:hAnsi="Times New Roman" w:eastAsia="仿宋_GB2312"/>
                <w:sz w:val="24"/>
              </w:rPr>
              <w:t>绿色</w:t>
            </w:r>
            <w:r>
              <w:rPr>
                <w:rFonts w:hint="eastAsia" w:ascii="Times New Roman" w:hAnsi="Times New Roman" w:eastAsia="仿宋_GB2312"/>
                <w:sz w:val="24"/>
              </w:rPr>
              <w:t>诊断评估工作的具体评价和建议：（</w:t>
            </w:r>
            <w:r>
              <w:rPr>
                <w:rFonts w:ascii="Times New Roman" w:hAnsi="Times New Roman" w:eastAsia="仿宋_GB2312"/>
                <w:sz w:val="24"/>
              </w:rPr>
              <w:t>选填，</w:t>
            </w:r>
            <w:r>
              <w:rPr>
                <w:rFonts w:hint="eastAsia" w:ascii="Times New Roman" w:hAnsi="Times New Roman" w:eastAsia="仿宋_GB2312"/>
                <w:sz w:val="24"/>
              </w:rPr>
              <w:t>可</w:t>
            </w:r>
            <w:r>
              <w:rPr>
                <w:rFonts w:ascii="Times New Roman" w:hAnsi="Times New Roman" w:eastAsia="仿宋_GB2312"/>
                <w:sz w:val="24"/>
              </w:rPr>
              <w:t>另</w:t>
            </w:r>
            <w:r>
              <w:rPr>
                <w:rFonts w:hint="eastAsia" w:ascii="Times New Roman" w:hAnsi="Times New Roman" w:eastAsia="仿宋_GB2312"/>
                <w:sz w:val="24"/>
              </w:rPr>
              <w:t>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9173" w:type="dxa"/>
            <w:gridSpan w:val="4"/>
            <w:noWrap w:val="0"/>
            <w:vAlign w:val="center"/>
          </w:tcPr>
          <w:p>
            <w:pPr>
              <w:snapToGrid w:val="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173" w:type="dxa"/>
            <w:gridSpan w:val="4"/>
            <w:noWrap w:val="0"/>
            <w:vAlign w:val="center"/>
          </w:tcPr>
          <w:p>
            <w:pPr>
              <w:snapToGrid w:val="0"/>
              <w:rPr>
                <w:rFonts w:ascii="Times New Roman" w:hAnsi="Times New Roman" w:eastAsia="仿宋_GB2312"/>
                <w:sz w:val="24"/>
              </w:rPr>
            </w:pPr>
            <w:r>
              <w:rPr>
                <w:rFonts w:hint="eastAsia" w:ascii="Times New Roman" w:hAnsi="Times New Roman" w:eastAsia="仿宋_GB2312"/>
                <w:sz w:val="24"/>
              </w:rPr>
              <w:t>对</w:t>
            </w:r>
            <w:r>
              <w:rPr>
                <w:rFonts w:ascii="Times New Roman" w:hAnsi="Times New Roman" w:eastAsia="仿宋_GB2312"/>
                <w:sz w:val="24"/>
              </w:rPr>
              <w:t>绿色</w:t>
            </w:r>
            <w:r>
              <w:rPr>
                <w:rFonts w:hint="eastAsia" w:ascii="Times New Roman" w:hAnsi="Times New Roman" w:eastAsia="仿宋_GB2312"/>
                <w:sz w:val="24"/>
              </w:rPr>
              <w:t>诊断评估工作的建议：（</w:t>
            </w:r>
            <w:r>
              <w:rPr>
                <w:rFonts w:ascii="Times New Roman" w:hAnsi="Times New Roman" w:eastAsia="仿宋_GB2312"/>
                <w:sz w:val="24"/>
              </w:rPr>
              <w:t>选填，</w:t>
            </w:r>
            <w:r>
              <w:rPr>
                <w:rFonts w:hint="eastAsia" w:ascii="Times New Roman" w:hAnsi="Times New Roman" w:eastAsia="仿宋_GB2312"/>
                <w:sz w:val="24"/>
              </w:rPr>
              <w:t>可</w:t>
            </w:r>
            <w:r>
              <w:rPr>
                <w:rFonts w:ascii="Times New Roman" w:hAnsi="Times New Roman" w:eastAsia="仿宋_GB2312"/>
                <w:sz w:val="24"/>
              </w:rPr>
              <w:t>另</w:t>
            </w:r>
            <w:r>
              <w:rPr>
                <w:rFonts w:hint="eastAsia" w:ascii="Times New Roman" w:hAnsi="Times New Roman" w:eastAsia="仿宋_GB2312"/>
                <w:sz w:val="24"/>
              </w:rPr>
              <w:t>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jc w:val="center"/>
        </w:trPr>
        <w:tc>
          <w:tcPr>
            <w:tcW w:w="9173" w:type="dxa"/>
            <w:gridSpan w:val="4"/>
            <w:noWrap w:val="0"/>
            <w:vAlign w:val="center"/>
          </w:tcPr>
          <w:p>
            <w:pPr>
              <w:snapToGrid w:val="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9173" w:type="dxa"/>
            <w:gridSpan w:val="4"/>
            <w:noWrap w:val="0"/>
            <w:vAlign w:val="center"/>
          </w:tcPr>
          <w:p>
            <w:pPr>
              <w:snapToGrid w:val="0"/>
              <w:rPr>
                <w:rFonts w:ascii="Times New Roman" w:hAnsi="Times New Roman" w:eastAsia="仿宋_GB2312"/>
                <w:sz w:val="24"/>
              </w:rPr>
            </w:pPr>
            <w:r>
              <w:rPr>
                <w:rFonts w:hint="eastAsia" w:ascii="Times New Roman" w:hAnsi="Times New Roman" w:eastAsia="仿宋_GB2312"/>
                <w:sz w:val="24"/>
              </w:rPr>
              <w:t>企业后续</w:t>
            </w:r>
            <w:r>
              <w:rPr>
                <w:rFonts w:ascii="Times New Roman" w:hAnsi="Times New Roman" w:eastAsia="仿宋_GB2312"/>
                <w:sz w:val="24"/>
              </w:rPr>
              <w:t>绿色</w:t>
            </w:r>
            <w:r>
              <w:rPr>
                <w:rFonts w:hint="eastAsia" w:ascii="Times New Roman" w:hAnsi="Times New Roman" w:eastAsia="仿宋_GB2312"/>
                <w:sz w:val="24"/>
              </w:rPr>
              <w:t>化改造的</w:t>
            </w:r>
            <w:r>
              <w:rPr>
                <w:rFonts w:ascii="Times New Roman" w:hAnsi="Times New Roman" w:eastAsia="仿宋_GB2312"/>
                <w:sz w:val="24"/>
              </w:rPr>
              <w:t>意愿、</w:t>
            </w:r>
            <w:r>
              <w:rPr>
                <w:rFonts w:hint="eastAsia" w:ascii="Times New Roman" w:hAnsi="Times New Roman" w:eastAsia="仿宋_GB2312"/>
                <w:sz w:val="24"/>
              </w:rPr>
              <w:t>困难和建议：（</w:t>
            </w:r>
            <w:r>
              <w:rPr>
                <w:rFonts w:ascii="Times New Roman" w:hAnsi="Times New Roman" w:eastAsia="仿宋_GB2312"/>
                <w:sz w:val="24"/>
              </w:rPr>
              <w:t>选填，</w:t>
            </w:r>
            <w:r>
              <w:rPr>
                <w:rFonts w:hint="eastAsia" w:ascii="Times New Roman" w:hAnsi="Times New Roman" w:eastAsia="仿宋_GB2312"/>
                <w:sz w:val="24"/>
              </w:rPr>
              <w:t>可</w:t>
            </w:r>
            <w:r>
              <w:rPr>
                <w:rFonts w:ascii="Times New Roman" w:hAnsi="Times New Roman" w:eastAsia="仿宋_GB2312"/>
                <w:sz w:val="24"/>
              </w:rPr>
              <w:t>另</w:t>
            </w:r>
            <w:r>
              <w:rPr>
                <w:rFonts w:hint="eastAsia" w:ascii="Times New Roman" w:hAnsi="Times New Roman" w:eastAsia="仿宋_GB2312"/>
                <w:sz w:val="24"/>
              </w:rPr>
              <w:t>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jc w:val="center"/>
        </w:trPr>
        <w:tc>
          <w:tcPr>
            <w:tcW w:w="9173" w:type="dxa"/>
            <w:gridSpan w:val="4"/>
            <w:noWrap w:val="0"/>
            <w:vAlign w:val="center"/>
          </w:tcPr>
          <w:p>
            <w:pPr>
              <w:snapToGrid w:val="0"/>
              <w:ind w:firstLine="456" w:firstLineChars="20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9173" w:type="dxa"/>
            <w:gridSpan w:val="4"/>
            <w:noWrap w:val="0"/>
            <w:vAlign w:val="top"/>
          </w:tcPr>
          <w:p>
            <w:pPr>
              <w:pStyle w:val="2"/>
              <w:jc w:val="left"/>
              <w:rPr>
                <w:rFonts w:ascii="Times New Roman" w:hAnsi="Times New Roman"/>
              </w:rPr>
            </w:pPr>
            <w:r>
              <w:rPr>
                <w:rFonts w:ascii="Times New Roman" w:hAnsi="Times New Roman"/>
              </w:rPr>
              <w:t>区级经信部门审核意见</w:t>
            </w:r>
          </w:p>
          <w:p>
            <w:pPr>
              <w:pStyle w:val="2"/>
            </w:pPr>
          </w:p>
          <w:p>
            <w:pPr>
              <w:pStyle w:val="2"/>
            </w:pPr>
          </w:p>
          <w:p>
            <w:pPr>
              <w:pStyle w:val="2"/>
              <w:ind w:right="3280" w:rightChars="1065"/>
              <w:jc w:val="right"/>
              <w:rPr>
                <w:rFonts w:ascii="Times New Roman" w:hAnsi="Times New Roman"/>
              </w:rPr>
            </w:pPr>
            <w:r>
              <w:rPr>
                <w:rFonts w:ascii="Times New Roman" w:hAnsi="Times New Roman"/>
              </w:rPr>
              <w:t>单位名称（加盖公章）：</w:t>
            </w:r>
          </w:p>
          <w:p>
            <w:pPr>
              <w:pStyle w:val="2"/>
              <w:ind w:right="3280" w:rightChars="1065"/>
              <w:jc w:val="right"/>
              <w:rPr>
                <w:rFonts w:ascii="Times New Roman" w:hAnsi="Times New Roman"/>
              </w:rPr>
            </w:pPr>
            <w:r>
              <w:rPr>
                <w:rFonts w:ascii="Times New Roman" w:hAnsi="Times New Roman"/>
              </w:rPr>
              <w:t>审核日期：</w:t>
            </w:r>
          </w:p>
        </w:tc>
      </w:tr>
    </w:tbl>
    <w:p>
      <w:pPr>
        <w:pStyle w:val="2"/>
        <w:rPr>
          <w:rFonts w:hint="eastAsia"/>
        </w:rPr>
      </w:pPr>
    </w:p>
    <w:sectPr>
      <w:footerReference r:id="rId7" w:type="default"/>
      <w:footerReference r:id="rId8" w:type="even"/>
      <w:pgSz w:w="11905" w:h="16838"/>
      <w:pgMar w:top="2098" w:right="1474" w:bottom="1984" w:left="1587" w:header="851" w:footer="992" w:gutter="0"/>
      <w:paperSrc/>
      <w:pgBorders>
        <w:top w:val="none" w:sz="0" w:space="0"/>
        <w:left w:val="none" w:sz="0" w:space="0"/>
        <w:bottom w:val="none" w:sz="0" w:space="0"/>
        <w:right w:val="none" w:sz="0" w:space="0"/>
      </w:pgBorders>
      <w:cols w:space="72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eastAsia="宋体" w:cs="宋体"/>
                              <w:sz w:val="28"/>
                              <w:szCs w:val="28"/>
                            </w:rPr>
                            <w:t>－</w:t>
                          </w:r>
                          <w:r>
                            <w:rPr>
                              <w:rFonts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ascii="宋体" w:hAnsi="宋体" w:cs="宋体"/>
                              <w:sz w:val="28"/>
                              <w:szCs w:val="28"/>
                            </w:rPr>
                            <w:t xml:space="preserve"> </w:t>
                          </w:r>
                          <w:r>
                            <w:rPr>
                              <w:rFonts w:hint="eastAsia" w:ascii="宋体" w:hAnsi="宋体" w:eastAsia="宋体" w:cs="宋体"/>
                              <w:sz w:val="28"/>
                              <w:szCs w:val="28"/>
                            </w:rPr>
                            <w:t>－</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eastAsia="宋体" w:cs="宋体"/>
                        <w:sz w:val="28"/>
                        <w:szCs w:val="28"/>
                      </w:rPr>
                      <w:t>－</w:t>
                    </w:r>
                    <w:r>
                      <w:rPr>
                        <w:rFonts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ascii="宋体" w:hAnsi="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t>－</w:t>
                          </w:r>
                          <w:r>
                            <w:rPr>
                              <w:rFonts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38</w:t>
                          </w:r>
                          <w:r>
                            <w:rPr>
                              <w:rFonts w:hint="eastAsia" w:ascii="宋体" w:hAnsi="宋体" w:cs="宋体"/>
                              <w:sz w:val="28"/>
                              <w:szCs w:val="28"/>
                            </w:rPr>
                            <w:fldChar w:fldCharType="end"/>
                          </w:r>
                          <w:r>
                            <w:rPr>
                              <w:rFonts w:ascii="宋体" w:hAnsi="宋体" w:cs="宋体"/>
                              <w:sz w:val="28"/>
                              <w:szCs w:val="28"/>
                            </w:rPr>
                            <w:t xml:space="preserve"> </w:t>
                          </w:r>
                          <w:r>
                            <w:rPr>
                              <w:rFonts w:hint="eastAsia" w:ascii="宋体" w:hAnsi="宋体" w:eastAsia="宋体" w:cs="宋体"/>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t>－</w:t>
                    </w:r>
                    <w:r>
                      <w:rPr>
                        <w:rFonts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38</w:t>
                    </w:r>
                    <w:r>
                      <w:rPr>
                        <w:rFonts w:hint="eastAsia" w:ascii="宋体" w:hAnsi="宋体" w:cs="宋体"/>
                        <w:sz w:val="28"/>
                        <w:szCs w:val="28"/>
                      </w:rPr>
                      <w:fldChar w:fldCharType="end"/>
                    </w:r>
                    <w:r>
                      <w:rPr>
                        <w:rFonts w:ascii="宋体" w:hAnsi="宋体" w:cs="宋体"/>
                        <w:sz w:val="28"/>
                        <w:szCs w:val="28"/>
                      </w:rPr>
                      <w:t xml:space="preserve"> </w:t>
                    </w:r>
                    <w:r>
                      <w:rPr>
                        <w:rFonts w:hint="eastAsia" w:ascii="宋体" w:hAnsi="宋体" w:eastAsia="宋体" w:cs="宋体"/>
                        <w:sz w:val="28"/>
                        <w:szCs w:val="28"/>
                      </w:rPr>
                      <w:t>－</w:t>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1" w:lineRule="auto"/>
      <w:ind w:right="308" w:rightChars="100"/>
      <w:jc w:val="right"/>
      <w:rPr>
        <w:rFonts w:hint="eastAsia" w:ascii="楷体_GB2312" w:eastAsia="楷体_GB2312"/>
        <w:sz w:val="28"/>
      </w:rPr>
    </w:pPr>
    <w:r>
      <w:rPr>
        <w:rStyle w:val="9"/>
        <w:rFonts w:hint="eastAsia" w:ascii="宋体" w:hAnsi="宋体" w:eastAsia="宋体"/>
        <w:sz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lang/>
      </w:rPr>
      <w:t>3</w:t>
    </w:r>
    <w:r>
      <w:rPr>
        <w:rFonts w:hint="eastAsia" w:ascii="宋体" w:hAnsi="宋体" w:eastAsia="宋体" w:cs="宋体"/>
        <w:sz w:val="28"/>
        <w:szCs w:val="28"/>
      </w:rPr>
      <w:fldChar w:fldCharType="end"/>
    </w:r>
    <w:r>
      <w:rPr>
        <w:rFonts w:hint="eastAsia" w:ascii="宋体" w:hAnsi="宋体" w:eastAsia="宋体"/>
        <w:sz w:val="28"/>
      </w:rPr>
      <w:t xml:space="preserve"> </w:t>
    </w:r>
    <w:r>
      <w:rPr>
        <w:rStyle w:val="9"/>
        <w:rFonts w:hint="eastAsia" w:ascii="宋体" w:hAnsi="宋体" w:eastAsia="宋体"/>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9"/>
        <w:rFonts w:hint="eastAsia" w:ascii="宋体" w:hAnsi="宋体" w:eastAsia="宋体"/>
        <w:sz w:val="28"/>
      </w:rPr>
    </w:pPr>
    <w:r>
      <w:rPr>
        <w:rStyle w:val="9"/>
        <w:rFonts w:hint="eastAsia" w:ascii="宋体" w:hAnsi="宋体" w:eastAsia="宋体"/>
        <w:sz w:val="28"/>
      </w:rPr>
      <w:t xml:space="preserve">— </w:t>
    </w: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ascii="宋体" w:hAnsi="宋体" w:eastAsia="宋体"/>
        <w:sz w:val="28"/>
        <w:lang/>
      </w:rPr>
      <w:t>2</w:t>
    </w:r>
    <w:r>
      <w:rPr>
        <w:rFonts w:hint="eastAsia" w:ascii="宋体" w:hAnsi="宋体" w:eastAsia="宋体"/>
        <w:sz w:val="28"/>
      </w:rPr>
      <w:fldChar w:fldCharType="end"/>
    </w:r>
    <w:r>
      <w:rPr>
        <w:rFonts w:hint="eastAsia" w:ascii="宋体" w:hAnsi="宋体" w:eastAsia="宋体"/>
        <w:sz w:val="28"/>
      </w:rPr>
      <w:t xml:space="preserve"> </w:t>
    </w:r>
    <w:r>
      <w:rPr>
        <w:rStyle w:val="9"/>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64"/>
  <w:drawingGridVerticalSpacing w:val="221"/>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3FFDE831"/>
    <w:rsid w:val="00676298"/>
    <w:rsid w:val="006A0FEA"/>
    <w:rsid w:val="0082733A"/>
    <w:rsid w:val="02353229"/>
    <w:rsid w:val="025E2578"/>
    <w:rsid w:val="035303B0"/>
    <w:rsid w:val="0354471B"/>
    <w:rsid w:val="038304AF"/>
    <w:rsid w:val="03E20176"/>
    <w:rsid w:val="04530D8C"/>
    <w:rsid w:val="04B0246E"/>
    <w:rsid w:val="04BC138A"/>
    <w:rsid w:val="04E0470D"/>
    <w:rsid w:val="054F374D"/>
    <w:rsid w:val="056B0263"/>
    <w:rsid w:val="061E46A8"/>
    <w:rsid w:val="065E0402"/>
    <w:rsid w:val="06D40C09"/>
    <w:rsid w:val="06E0766D"/>
    <w:rsid w:val="06EB12B3"/>
    <w:rsid w:val="07510C8F"/>
    <w:rsid w:val="08C82627"/>
    <w:rsid w:val="095E018D"/>
    <w:rsid w:val="0AAF3172"/>
    <w:rsid w:val="0AE86E05"/>
    <w:rsid w:val="0B720CB2"/>
    <w:rsid w:val="0C0B2D5C"/>
    <w:rsid w:val="0C28596B"/>
    <w:rsid w:val="0C337638"/>
    <w:rsid w:val="0C624F17"/>
    <w:rsid w:val="0DC17C9E"/>
    <w:rsid w:val="0E381A8E"/>
    <w:rsid w:val="0F051AC8"/>
    <w:rsid w:val="0F1E59DC"/>
    <w:rsid w:val="0F470D19"/>
    <w:rsid w:val="0F9159A5"/>
    <w:rsid w:val="0F9F79E5"/>
    <w:rsid w:val="10090EB2"/>
    <w:rsid w:val="103969B0"/>
    <w:rsid w:val="10992855"/>
    <w:rsid w:val="11B70346"/>
    <w:rsid w:val="134D6FF3"/>
    <w:rsid w:val="14827731"/>
    <w:rsid w:val="151A06AA"/>
    <w:rsid w:val="15866153"/>
    <w:rsid w:val="16114161"/>
    <w:rsid w:val="17E1057B"/>
    <w:rsid w:val="18FC210A"/>
    <w:rsid w:val="19081A78"/>
    <w:rsid w:val="1AFD2B54"/>
    <w:rsid w:val="1B486B8B"/>
    <w:rsid w:val="1B7E4A2B"/>
    <w:rsid w:val="1BDC3C40"/>
    <w:rsid w:val="1C2107EB"/>
    <w:rsid w:val="1CB03927"/>
    <w:rsid w:val="1E7E2B16"/>
    <w:rsid w:val="1F206236"/>
    <w:rsid w:val="1F3F7EFA"/>
    <w:rsid w:val="1FE139E0"/>
    <w:rsid w:val="20134C1D"/>
    <w:rsid w:val="207548E6"/>
    <w:rsid w:val="219D1169"/>
    <w:rsid w:val="21CA7BD3"/>
    <w:rsid w:val="22074AA1"/>
    <w:rsid w:val="22BB7007"/>
    <w:rsid w:val="22E070C6"/>
    <w:rsid w:val="2493646C"/>
    <w:rsid w:val="253B4E3C"/>
    <w:rsid w:val="25BD0EF9"/>
    <w:rsid w:val="25DE1708"/>
    <w:rsid w:val="25EB5B45"/>
    <w:rsid w:val="260424A9"/>
    <w:rsid w:val="268B284C"/>
    <w:rsid w:val="27AD5FBC"/>
    <w:rsid w:val="28A740F5"/>
    <w:rsid w:val="28F770C2"/>
    <w:rsid w:val="29CC039F"/>
    <w:rsid w:val="2A0321A1"/>
    <w:rsid w:val="2A8D1D2B"/>
    <w:rsid w:val="2B6464A6"/>
    <w:rsid w:val="2B685DE0"/>
    <w:rsid w:val="2D0C1AF6"/>
    <w:rsid w:val="2D5B73AE"/>
    <w:rsid w:val="2DBC0615"/>
    <w:rsid w:val="2DBD5EE8"/>
    <w:rsid w:val="2F66655A"/>
    <w:rsid w:val="2F753137"/>
    <w:rsid w:val="303050DB"/>
    <w:rsid w:val="31557E7B"/>
    <w:rsid w:val="31E267E6"/>
    <w:rsid w:val="325F6603"/>
    <w:rsid w:val="32C93BCA"/>
    <w:rsid w:val="334C2F9B"/>
    <w:rsid w:val="33861395"/>
    <w:rsid w:val="341F6A59"/>
    <w:rsid w:val="34B67588"/>
    <w:rsid w:val="34C50171"/>
    <w:rsid w:val="35913B90"/>
    <w:rsid w:val="3698771E"/>
    <w:rsid w:val="37933A5B"/>
    <w:rsid w:val="37CD6AE1"/>
    <w:rsid w:val="386E78AD"/>
    <w:rsid w:val="38D31E71"/>
    <w:rsid w:val="391F0440"/>
    <w:rsid w:val="39887393"/>
    <w:rsid w:val="3BFD1196"/>
    <w:rsid w:val="3C424BB4"/>
    <w:rsid w:val="3C543787"/>
    <w:rsid w:val="3C72AEDC"/>
    <w:rsid w:val="3D73561C"/>
    <w:rsid w:val="3DD209D6"/>
    <w:rsid w:val="3E1B0B74"/>
    <w:rsid w:val="3E4E4360"/>
    <w:rsid w:val="3F61B65C"/>
    <w:rsid w:val="3FFDE831"/>
    <w:rsid w:val="40DE31A0"/>
    <w:rsid w:val="412E4C7F"/>
    <w:rsid w:val="413A4C0D"/>
    <w:rsid w:val="416076DC"/>
    <w:rsid w:val="418B331E"/>
    <w:rsid w:val="418B3713"/>
    <w:rsid w:val="43A8628C"/>
    <w:rsid w:val="44562135"/>
    <w:rsid w:val="445709AF"/>
    <w:rsid w:val="44672BB2"/>
    <w:rsid w:val="449E50E2"/>
    <w:rsid w:val="44D14E73"/>
    <w:rsid w:val="452D770D"/>
    <w:rsid w:val="45B71977"/>
    <w:rsid w:val="45F17986"/>
    <w:rsid w:val="45F47273"/>
    <w:rsid w:val="46086A3D"/>
    <w:rsid w:val="46685B21"/>
    <w:rsid w:val="47307DD7"/>
    <w:rsid w:val="47992D44"/>
    <w:rsid w:val="47A31104"/>
    <w:rsid w:val="47D04DD3"/>
    <w:rsid w:val="487D16AC"/>
    <w:rsid w:val="48ED7BD1"/>
    <w:rsid w:val="49287F12"/>
    <w:rsid w:val="499524F4"/>
    <w:rsid w:val="49D074BD"/>
    <w:rsid w:val="4AC80520"/>
    <w:rsid w:val="4AF128A8"/>
    <w:rsid w:val="4BB66B98"/>
    <w:rsid w:val="4BEB429E"/>
    <w:rsid w:val="4C2940F4"/>
    <w:rsid w:val="4C3B600E"/>
    <w:rsid w:val="4CD447B5"/>
    <w:rsid w:val="4E373307"/>
    <w:rsid w:val="4E75200F"/>
    <w:rsid w:val="4E881D37"/>
    <w:rsid w:val="4FD8612C"/>
    <w:rsid w:val="50BD4249"/>
    <w:rsid w:val="50EF74D3"/>
    <w:rsid w:val="51704512"/>
    <w:rsid w:val="51D75C32"/>
    <w:rsid w:val="52654633"/>
    <w:rsid w:val="54712998"/>
    <w:rsid w:val="58CB6A3A"/>
    <w:rsid w:val="596D709C"/>
    <w:rsid w:val="59AB7E87"/>
    <w:rsid w:val="5A930561"/>
    <w:rsid w:val="5B6E2CC3"/>
    <w:rsid w:val="5B8416DA"/>
    <w:rsid w:val="5C3A545D"/>
    <w:rsid w:val="5CC3242D"/>
    <w:rsid w:val="5CE02B88"/>
    <w:rsid w:val="5CFE6BBD"/>
    <w:rsid w:val="5D432A17"/>
    <w:rsid w:val="5F1A1EFC"/>
    <w:rsid w:val="5F6C1307"/>
    <w:rsid w:val="5FA76A6E"/>
    <w:rsid w:val="606476B0"/>
    <w:rsid w:val="6346773F"/>
    <w:rsid w:val="63724EB7"/>
    <w:rsid w:val="637D5ACA"/>
    <w:rsid w:val="6532187E"/>
    <w:rsid w:val="6549579F"/>
    <w:rsid w:val="656C64A8"/>
    <w:rsid w:val="66025C7A"/>
    <w:rsid w:val="665541AD"/>
    <w:rsid w:val="66CC21C7"/>
    <w:rsid w:val="66D324A5"/>
    <w:rsid w:val="67422CA3"/>
    <w:rsid w:val="67627754"/>
    <w:rsid w:val="676E37C1"/>
    <w:rsid w:val="67D15A64"/>
    <w:rsid w:val="687605C0"/>
    <w:rsid w:val="68760878"/>
    <w:rsid w:val="68EE3CD9"/>
    <w:rsid w:val="68EF654C"/>
    <w:rsid w:val="69FC1E66"/>
    <w:rsid w:val="6A404419"/>
    <w:rsid w:val="6B146ABA"/>
    <w:rsid w:val="6BED679D"/>
    <w:rsid w:val="6C4C58BD"/>
    <w:rsid w:val="6CF86B91"/>
    <w:rsid w:val="6D05506C"/>
    <w:rsid w:val="6E8615E5"/>
    <w:rsid w:val="71C21AFA"/>
    <w:rsid w:val="721F23D6"/>
    <w:rsid w:val="724C5CB1"/>
    <w:rsid w:val="742C1C8B"/>
    <w:rsid w:val="74BF7515"/>
    <w:rsid w:val="75FABCCF"/>
    <w:rsid w:val="766772D7"/>
    <w:rsid w:val="76AA57DA"/>
    <w:rsid w:val="7701204E"/>
    <w:rsid w:val="77E95ECE"/>
    <w:rsid w:val="78BE1FA4"/>
    <w:rsid w:val="7B835FAF"/>
    <w:rsid w:val="7BB2756F"/>
    <w:rsid w:val="7C2B0F48"/>
    <w:rsid w:val="7C7438D3"/>
    <w:rsid w:val="7CD136D3"/>
    <w:rsid w:val="7DFE66C3"/>
    <w:rsid w:val="7ECA128F"/>
    <w:rsid w:val="7EDF7CDE"/>
    <w:rsid w:val="7EF79DDF"/>
    <w:rsid w:val="7F06377A"/>
    <w:rsid w:val="7F6FC608"/>
    <w:rsid w:val="7FDE1157"/>
    <w:rsid w:val="7FFEC06B"/>
    <w:rsid w:val="7FFF7A50"/>
    <w:rsid w:val="7FFFCF77"/>
    <w:rsid w:val="9EEFB4A4"/>
    <w:rsid w:val="B57F132F"/>
    <w:rsid w:val="B7E4AEB4"/>
    <w:rsid w:val="D9DF482D"/>
    <w:rsid w:val="DA9A9025"/>
    <w:rsid w:val="DDED877D"/>
    <w:rsid w:val="DFD78C72"/>
    <w:rsid w:val="DFF964E7"/>
    <w:rsid w:val="EFEF1B80"/>
    <w:rsid w:val="EFFCBC21"/>
    <w:rsid w:val="F5DF4803"/>
    <w:rsid w:val="F6E37679"/>
    <w:rsid w:val="F77B0052"/>
    <w:rsid w:val="FBF76924"/>
    <w:rsid w:val="FCA2C04E"/>
    <w:rsid w:val="FE65EB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eastAsia="仿宋_GB2312"/>
      <w:spacing w:val="-6"/>
      <w:kern w:val="2"/>
      <w:sz w:val="32"/>
      <w:lang w:val="en-US" w:eastAsia="zh-CN" w:bidi="ar-SA"/>
    </w:rPr>
  </w:style>
  <w:style w:type="character" w:default="1" w:styleId="8">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w:basedOn w:val="1"/>
    <w:next w:val="1"/>
    <w:qFormat/>
    <w:uiPriority w:val="0"/>
    <w:pPr>
      <w:spacing w:before="100" w:line="360" w:lineRule="exact"/>
      <w:jc w:val="center"/>
    </w:pPr>
    <w:rPr>
      <w:rFonts w:ascii="仿宋_GB2312" w:hAnsi="华文中宋" w:eastAsia="仿宋_GB2312"/>
      <w:sz w:val="24"/>
    </w:rPr>
  </w:style>
  <w:style w:type="paragraph" w:styleId="3">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styleId="10">
    <w:name w:val="line number"/>
    <w:basedOn w:val="8"/>
    <w:uiPriority w:val="0"/>
  </w:style>
  <w:style w:type="character" w:customStyle="1" w:styleId="11">
    <w:name w:val="font21"/>
    <w:qFormat/>
    <w:uiPriority w:val="0"/>
    <w:rPr>
      <w:rFonts w:hint="eastAsia" w:ascii="宋体" w:hAnsi="宋体" w:eastAsia="宋体" w:cs="宋体"/>
      <w:color w:val="000000"/>
      <w:sz w:val="22"/>
      <w:szCs w:val="22"/>
      <w:u w:val="none"/>
    </w:rPr>
  </w:style>
  <w:style w:type="paragraph" w:customStyle="1" w:styleId="12">
    <w:name w:val="居中"/>
    <w:basedOn w:val="1"/>
    <w:uiPriority w:val="0"/>
    <w:pPr>
      <w:numPr>
        <w:ilvl w:val="0"/>
        <w:numId w:val="1"/>
      </w:numPr>
    </w:pPr>
  </w:style>
  <w:style w:type="paragraph" w:customStyle="1" w:styleId="13">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AJXJ/GJJXF.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GJJXF.wpt</Template>
  <Pages>2</Pages>
  <Words>552</Words>
  <Characters>561</Characters>
  <Lines>8</Lines>
  <Paragraphs>2</Paragraphs>
  <TotalTime>8.33333333333333</TotalTime>
  <ScaleCrop>false</ScaleCrop>
  <LinksUpToDate>false</LinksUpToDate>
  <CharactersWithSpaces>586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2022-02-19T14:12:00Z</dcterms:created>
  <dc:creator>胡倩</dc:creator>
  <cp:lastModifiedBy>uos</cp:lastModifiedBy>
  <cp:lastPrinted>2022-02-19T15:14:56Z</cp:lastPrinted>
  <dcterms:modified xsi:type="dcterms:W3CDTF">2024-04-07T17:06:42Z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公文模板版本">
    <vt:lpwstr>20171116</vt:lpwstr>
  </property>
</Properties>
</file>