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北京市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工业园区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绿色诊断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指南</w:t>
      </w:r>
    </w:p>
    <w:p>
      <w:pPr>
        <w:spacing w:line="560" w:lineRule="exact"/>
        <w:ind w:firstLine="616" w:firstLineChars="20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16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一、编制目的及适用范围</w:t>
      </w:r>
    </w:p>
    <w:p>
      <w:pPr>
        <w:spacing w:line="560" w:lineRule="exact"/>
        <w:ind w:firstLine="616" w:firstLineChars="200"/>
        <w:outlineLvl w:val="1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（一）背景和目的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为推动工业绿色发展，工业和信息化部于2021年11月印发了《“十四五”工业绿色发展规划》（工信部规〔2021〕178号，以下简称</w:t>
      </w:r>
      <w:r>
        <w:rPr>
          <w:rFonts w:ascii="仿宋_GB2312" w:hAnsi="仿宋_GB2312" w:eastAsia="仿宋_GB2312" w:cs="仿宋_GB2312"/>
          <w:sz w:val="32"/>
        </w:rPr>
        <w:t>《</w:t>
      </w:r>
      <w:r>
        <w:rPr>
          <w:rFonts w:hint="eastAsia" w:ascii="仿宋_GB2312" w:hAnsi="仿宋_GB2312" w:eastAsia="仿宋_GB2312" w:cs="仿宋_GB2312"/>
          <w:sz w:val="32"/>
        </w:rPr>
        <w:t>规划</w:t>
      </w:r>
      <w:r>
        <w:rPr>
          <w:rFonts w:ascii="仿宋_GB2312" w:hAnsi="仿宋_GB2312" w:eastAsia="仿宋_GB2312" w:cs="仿宋_GB2312"/>
          <w:sz w:val="32"/>
        </w:rPr>
        <w:t>》</w:t>
      </w:r>
      <w:r>
        <w:rPr>
          <w:rFonts w:hint="eastAsia" w:ascii="仿宋_GB2312" w:hAnsi="仿宋_GB2312" w:eastAsia="仿宋_GB2312" w:cs="仿宋_GB2312"/>
          <w:sz w:val="32"/>
        </w:rPr>
        <w:t>），提出要创新绿色服务供给模式，积极培育绿色制造系统解决供应商等专业化绿色服务机构，为制造业企业提供绿色诊断等服务。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为贯彻落实《规划》，指导服务机构科学、规范地为我市</w:t>
      </w:r>
      <w:r>
        <w:rPr>
          <w:rFonts w:hint="eastAsia" w:ascii="仿宋_GB2312" w:hAnsi="仿宋_GB2312" w:cs="仿宋_GB2312"/>
          <w:sz w:val="32"/>
          <w:lang w:eastAsia="zh-CN"/>
        </w:rPr>
        <w:t>工业园区</w:t>
      </w:r>
      <w:r>
        <w:rPr>
          <w:rFonts w:hint="eastAsia" w:ascii="仿宋_GB2312" w:hAnsi="仿宋_GB2312" w:eastAsia="仿宋_GB2312" w:cs="仿宋_GB2312"/>
          <w:sz w:val="32"/>
        </w:rPr>
        <w:t>实施绿色诊断服务，切实帮助</w:t>
      </w:r>
      <w:r>
        <w:rPr>
          <w:rFonts w:hint="eastAsia" w:ascii="仿宋_GB2312" w:hAnsi="仿宋_GB2312" w:cs="仿宋_GB2312"/>
          <w:sz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</w:rPr>
        <w:t>发现问题、挖掘潜力、提升能源资源使用效率和管理水平、减少污染物排放、实现绿色发展的目的，</w:t>
      </w:r>
      <w:r>
        <w:rPr>
          <w:rFonts w:hint="eastAsia" w:ascii="仿宋_GB2312" w:hAnsi="仿宋_GB2312" w:cs="仿宋_GB2312"/>
          <w:sz w:val="32"/>
          <w:lang w:eastAsia="zh-CN"/>
        </w:rPr>
        <w:t>同时结合园区绿色诊断情况开展我市绿色制造标杆培育工作，</w:t>
      </w:r>
      <w:r>
        <w:rPr>
          <w:rFonts w:hint="eastAsia" w:ascii="仿宋_GB2312" w:hAnsi="仿宋_GB2312" w:eastAsia="仿宋_GB2312" w:cs="仿宋_GB2312"/>
          <w:sz w:val="32"/>
        </w:rPr>
        <w:t>依据《中华人民共和国节约能源法》、《中华人民共和国环境保护法》</w:t>
      </w:r>
      <w:r>
        <w:rPr>
          <w:rFonts w:hint="eastAsia" w:ascii="仿宋_GB2312" w:hAnsi="仿宋_GB2312" w:cs="仿宋_GB2312"/>
          <w:sz w:val="32"/>
          <w:lang w:eastAsia="zh-CN"/>
        </w:rPr>
        <w:t>《“十四五”工业绿色发展规划》</w:t>
      </w:r>
      <w:r>
        <w:rPr>
          <w:rFonts w:hint="eastAsia" w:ascii="仿宋_GB2312" w:hAnsi="仿宋_GB2312" w:eastAsia="仿宋_GB2312" w:cs="仿宋_GB2312"/>
          <w:sz w:val="32"/>
        </w:rPr>
        <w:t>等相关法律法规和政策文件，参照</w:t>
      </w:r>
      <w:r>
        <w:rPr>
          <w:rFonts w:hint="eastAsia" w:ascii="仿宋_GB2312" w:hAnsi="仿宋_GB2312" w:cs="仿宋_GB2312"/>
          <w:sz w:val="32"/>
          <w:lang w:eastAsia="zh-CN"/>
        </w:rPr>
        <w:t>工信部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《绿色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评价要求》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cs="仿宋_GB2312"/>
          <w:sz w:val="32"/>
          <w:lang w:eastAsia="zh-CN"/>
        </w:rPr>
        <w:t>《产业园区基础设施绿色化指标体系及评价方法》（</w:t>
      </w:r>
      <w:r>
        <w:rPr>
          <w:rFonts w:hint="eastAsia" w:ascii="仿宋_GB2312" w:hAnsi="仿宋_GB2312" w:cs="仿宋_GB2312"/>
          <w:sz w:val="32"/>
          <w:lang w:val="en-US" w:eastAsia="zh-CN"/>
        </w:rPr>
        <w:t>GB/T 38538</w:t>
      </w:r>
      <w:r>
        <w:rPr>
          <w:rFonts w:hint="eastAsia" w:ascii="仿宋_GB2312" w:hAnsi="仿宋_GB2312" w:cs="仿宋_GB2312"/>
          <w:sz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</w:rPr>
        <w:t>《</w:t>
      </w:r>
      <w:r>
        <w:rPr>
          <w:rFonts w:hint="eastAsia" w:ascii="仿宋_GB2312" w:hAnsi="仿宋_GB2312" w:cs="仿宋_GB2312"/>
          <w:sz w:val="32"/>
          <w:lang w:eastAsia="zh-CN"/>
        </w:rPr>
        <w:t>工业园区循环产业链诊断导则</w:t>
      </w:r>
      <w:r>
        <w:rPr>
          <w:rFonts w:hint="eastAsia" w:ascii="仿宋_GB2312" w:hAnsi="仿宋_GB2312" w:eastAsia="仿宋_GB2312" w:cs="仿宋_GB2312"/>
          <w:sz w:val="32"/>
        </w:rPr>
        <w:t>》（GB</w:t>
      </w:r>
      <w:r>
        <w:rPr>
          <w:rFonts w:hint="eastAsia" w:ascii="仿宋_GB2312" w:hAnsi="仿宋_GB2312" w:cs="仿宋_GB2312"/>
          <w:sz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</w:rPr>
        <w:t>T</w:t>
      </w:r>
      <w:r>
        <w:rPr>
          <w:rFonts w:hint="eastAsia" w:ascii="仿宋_GB2312" w:hAnsi="仿宋_GB2312" w:cs="仿宋_GB2312"/>
          <w:sz w:val="32"/>
          <w:lang w:val="en-US" w:eastAsia="zh-CN"/>
        </w:rPr>
        <w:t xml:space="preserve"> 39179</w:t>
      </w:r>
      <w:r>
        <w:rPr>
          <w:rFonts w:hint="eastAsia" w:ascii="仿宋_GB2312" w:hAnsi="仿宋_GB2312" w:eastAsia="仿宋_GB2312" w:cs="仿宋_GB2312"/>
          <w:sz w:val="32"/>
        </w:rPr>
        <w:t>）、《</w:t>
      </w:r>
      <w:r>
        <w:rPr>
          <w:rFonts w:hint="eastAsia" w:ascii="仿宋_GB2312" w:hAnsi="仿宋_GB2312" w:cs="仿宋_GB2312"/>
          <w:sz w:val="32"/>
          <w:lang w:eastAsia="zh-CN"/>
        </w:rPr>
        <w:t>工业园区循环产业链优化导</w:t>
      </w:r>
      <w:r>
        <w:rPr>
          <w:rFonts w:hint="eastAsia" w:ascii="仿宋_GB2312" w:hAnsi="仿宋_GB2312" w:eastAsia="仿宋_GB2312" w:cs="仿宋_GB2312"/>
          <w:sz w:val="32"/>
        </w:rPr>
        <w:t>则》</w:t>
      </w:r>
      <w:r>
        <w:rPr>
          <w:rFonts w:ascii="仿宋_GB2312" w:hAnsi="仿宋_GB2312" w:eastAsia="仿宋_GB2312" w:cs="仿宋_GB2312"/>
          <w:sz w:val="32"/>
        </w:rPr>
        <w:t>（</w:t>
      </w:r>
      <w:r>
        <w:rPr>
          <w:rFonts w:hint="eastAsia" w:ascii="仿宋_GB2312" w:hAnsi="仿宋_GB2312" w:eastAsia="仿宋_GB2312" w:cs="仿宋_GB2312"/>
          <w:sz w:val="32"/>
        </w:rPr>
        <w:t xml:space="preserve">GB/T </w:t>
      </w:r>
      <w:r>
        <w:rPr>
          <w:rFonts w:hint="eastAsia" w:ascii="仿宋_GB2312" w:hAnsi="仿宋_GB2312" w:cs="仿宋_GB2312"/>
          <w:sz w:val="32"/>
          <w:lang w:val="en-US" w:eastAsia="zh-CN"/>
        </w:rPr>
        <w:t>39178</w:t>
      </w:r>
      <w:r>
        <w:rPr>
          <w:rFonts w:ascii="仿宋_GB2312" w:hAnsi="仿宋_GB2312" w:eastAsia="仿宋_GB2312" w:cs="仿宋_GB2312"/>
          <w:sz w:val="32"/>
        </w:rPr>
        <w:t>）</w:t>
      </w:r>
      <w:r>
        <w:rPr>
          <w:rFonts w:hint="eastAsia" w:ascii="仿宋_GB2312" w:hAnsi="仿宋_GB2312" w:cs="仿宋_GB2312"/>
          <w:sz w:val="32"/>
          <w:lang w:eastAsia="zh-CN"/>
        </w:rPr>
        <w:t>、《产业园区水的分类使用及循环利用原则和要求》（</w:t>
      </w:r>
      <w:r>
        <w:rPr>
          <w:rFonts w:hint="eastAsia" w:ascii="仿宋_GB2312" w:hAnsi="仿宋_GB2312" w:cs="仿宋_GB2312"/>
          <w:sz w:val="32"/>
          <w:lang w:val="en-US" w:eastAsia="zh-CN"/>
        </w:rPr>
        <w:t>GB/T 36575</w:t>
      </w:r>
      <w:r>
        <w:rPr>
          <w:rFonts w:hint="eastAsia" w:ascii="仿宋_GB2312" w:hAnsi="仿宋_GB2312" w:cs="仿宋_GB2312"/>
          <w:sz w:val="32"/>
          <w:lang w:eastAsia="zh-CN"/>
        </w:rPr>
        <w:t>）、《产业园区废气综合利用原则和要求》（</w:t>
      </w:r>
      <w:r>
        <w:rPr>
          <w:rFonts w:hint="eastAsia" w:ascii="仿宋_GB2312" w:hAnsi="仿宋_GB2312" w:cs="仿宋_GB2312"/>
          <w:sz w:val="32"/>
          <w:lang w:val="en-US" w:eastAsia="zh-CN"/>
        </w:rPr>
        <w:t>GB/T 36574</w:t>
      </w:r>
      <w:r>
        <w:rPr>
          <w:rFonts w:hint="eastAsia" w:ascii="仿宋_GB2312" w:hAnsi="仿宋_GB2312" w:cs="仿宋_GB2312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</w:rPr>
        <w:t>等相关标准规范，制定本指南。</w:t>
      </w:r>
    </w:p>
    <w:p>
      <w:pPr>
        <w:spacing w:line="560" w:lineRule="exact"/>
        <w:ind w:firstLine="616" w:firstLineChars="200"/>
        <w:outlineLvl w:val="1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（二）适用范围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本指南描述了工业</w:t>
      </w:r>
      <w:r>
        <w:rPr>
          <w:rFonts w:hint="eastAsia" w:ascii="仿宋_GB2312" w:hAnsi="仿宋_GB2312" w:cs="仿宋_GB2312"/>
          <w:sz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</w:rPr>
        <w:t>绿色诊断的服务程序、原则要求及各阶段任务，适用于指导</w:t>
      </w:r>
      <w:r>
        <w:rPr>
          <w:rFonts w:hint="default" w:ascii="仿宋_GB2312" w:hAnsi="仿宋_GB2312" w:cs="仿宋_GB2312"/>
          <w:sz w:val="32"/>
        </w:rPr>
        <w:t>绿色诊断服务商</w:t>
      </w:r>
      <w:r>
        <w:rPr>
          <w:rFonts w:hint="eastAsia" w:ascii="仿宋_GB2312" w:hAnsi="仿宋_GB2312" w:cs="仿宋_GB2312"/>
          <w:sz w:val="32"/>
          <w:lang w:eastAsia="zh-CN"/>
        </w:rPr>
        <w:t>（以下简称“服务商”）</w:t>
      </w:r>
      <w:r>
        <w:rPr>
          <w:rFonts w:hint="eastAsia" w:ascii="仿宋_GB2312" w:hAnsi="仿宋_GB2312" w:eastAsia="仿宋_GB2312" w:cs="仿宋_GB2312"/>
          <w:sz w:val="32"/>
        </w:rPr>
        <w:t>根据《规划》及相关文件精神，为工业</w:t>
      </w:r>
      <w:r>
        <w:rPr>
          <w:rFonts w:hint="eastAsia" w:ascii="仿宋_GB2312" w:hAnsi="仿宋_GB2312" w:cs="仿宋_GB2312"/>
          <w:sz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</w:rPr>
        <w:t>实施绿色诊断服务，以及向有关部门提交绿色诊断报告、</w:t>
      </w:r>
      <w:r>
        <w:rPr>
          <w:rFonts w:hint="eastAsia" w:ascii="仿宋_GB2312" w:hAnsi="仿宋_GB2312" w:cs="仿宋_GB2312"/>
          <w:sz w:val="32"/>
          <w:lang w:eastAsia="zh-CN"/>
        </w:rPr>
        <w:t>反馈</w:t>
      </w:r>
      <w:r>
        <w:rPr>
          <w:rFonts w:hint="eastAsia" w:ascii="仿宋_GB2312" w:hAnsi="仿宋_GB2312" w:eastAsia="仿宋_GB2312" w:cs="仿宋_GB2312"/>
          <w:sz w:val="32"/>
        </w:rPr>
        <w:t>相关诊断数据</w:t>
      </w:r>
      <w:r>
        <w:rPr>
          <w:rFonts w:hint="eastAsia" w:ascii="仿宋_GB2312" w:hAnsi="仿宋_GB2312" w:cs="仿宋_GB2312"/>
          <w:sz w:val="32"/>
          <w:lang w:eastAsia="zh-CN"/>
        </w:rPr>
        <w:t>和后续跟踪服务情况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spacing w:line="560" w:lineRule="exact"/>
        <w:ind w:firstLine="616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二、服务程序及原则要求</w:t>
      </w:r>
    </w:p>
    <w:p>
      <w:pPr>
        <w:spacing w:line="560" w:lineRule="exact"/>
        <w:ind w:firstLine="616" w:firstLineChars="200"/>
        <w:outlineLvl w:val="1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（一）基本程序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服务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商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实施绿色诊断服务的程序一般包括前期准备、诊断实施和报告编制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三个阶段。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前期准备阶段的主要任务有明确诊断任务、组建诊断团队、确定诊断依据、编制工作计划等；诊断实施阶段的主要任务有动员与对接、收集相关资料、开展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绿色管理水平、资源能源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利用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基础设施绿色化水平、产业发展水平、生态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</w:t>
      </w:r>
      <w:r>
        <w:rPr>
          <w:rFonts w:hint="default" w:ascii="仿宋_GB2312" w:hAnsi="仿宋_GB2312" w:eastAsia="仿宋_GB2312" w:cs="仿宋_GB2312"/>
          <w:sz w:val="32"/>
          <w:szCs w:val="32"/>
        </w:rPr>
        <w:t>等方面的</w:t>
      </w:r>
      <w:r>
        <w:rPr>
          <w:rFonts w:hint="eastAsia" w:ascii="仿宋_GB2312" w:hAnsi="仿宋_GB2312" w:eastAsia="仿宋_GB2312" w:cs="仿宋_GB2312"/>
          <w:sz w:val="32"/>
          <w:szCs w:val="32"/>
        </w:rPr>
        <w:t>诊断；报告编制阶段的主要任务有汇总诊断结果、分析绿色发展潜力、提出绿色化改造建议等，最终形成《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工业园区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绿色诊断评估报告》（模板见附件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－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，反馈被诊断企业，并报送相关区经济和信息化部门。</w:t>
      </w:r>
    </w:p>
    <w:p>
      <w:pPr>
        <w:spacing w:line="560" w:lineRule="exact"/>
        <w:ind w:firstLine="616" w:firstLineChars="200"/>
        <w:outlineLvl w:val="1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（二）原则和要求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绿色诊断</w:t>
      </w:r>
      <w:r>
        <w:rPr>
          <w:rFonts w:hint="default" w:ascii="仿宋_GB2312" w:hAnsi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必须遵循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自愿参与原则开展，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服务商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提供服务时应满足以下基本要求：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1、参照本指南要求，为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提供专业、规范的绿色诊断服务，确保诊断结果的真实性、结论的科学性及改造建议的可行性；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不向园区收取服务费用，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不强制增补服务内容、增加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额外负担；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3、建立自律机制，保障数据和信息安全。</w:t>
      </w:r>
    </w:p>
    <w:p>
      <w:pPr>
        <w:spacing w:line="560" w:lineRule="exact"/>
        <w:ind w:firstLine="616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三、前期准备阶段</w:t>
      </w:r>
    </w:p>
    <w:p>
      <w:pPr>
        <w:spacing w:line="560" w:lineRule="exact"/>
        <w:ind w:firstLine="616" w:firstLineChars="200"/>
        <w:outlineLvl w:val="1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（一）明确诊断任务</w:t>
      </w:r>
    </w:p>
    <w:p>
      <w:pPr>
        <w:spacing w:line="560" w:lineRule="exact"/>
        <w:ind w:firstLine="616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1.园区绿色诊断参照工信部关于绿色工业园区第三方评价要求开展。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实际需求，明确绿色诊断的范围边界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深度要求。绿色诊断的范围边界</w:t>
      </w:r>
      <w:r>
        <w:rPr>
          <w:rFonts w:ascii="仿宋_GB2312" w:hAnsi="仿宋_GB2312" w:eastAsia="仿宋_GB2312" w:cs="仿宋_GB2312"/>
          <w:sz w:val="32"/>
          <w:szCs w:val="32"/>
        </w:rPr>
        <w:t>原则上应</w:t>
      </w:r>
      <w:r>
        <w:rPr>
          <w:rFonts w:hint="eastAsia" w:ascii="仿宋_GB2312" w:hAnsi="仿宋_GB2312" w:eastAsia="仿宋_GB2312" w:cs="仿宋_GB2312"/>
          <w:sz w:val="32"/>
          <w:szCs w:val="32"/>
        </w:rPr>
        <w:t>覆盖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园区全部批复范围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或园区管理部门实际管辖范围，</w:t>
      </w:r>
      <w:r>
        <w:rPr>
          <w:rFonts w:ascii="仿宋_GB2312" w:hAnsi="仿宋_GB2312" w:eastAsia="仿宋_GB2312" w:cs="仿宋_GB2312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只涉及部分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区域</w:t>
      </w:r>
      <w:r>
        <w:rPr>
          <w:rFonts w:hint="eastAsia" w:ascii="仿宋_GB2312" w:hAnsi="仿宋_GB2312" w:eastAsia="仿宋_GB2312" w:cs="仿宋_GB2312"/>
          <w:sz w:val="32"/>
          <w:szCs w:val="32"/>
        </w:rPr>
        <w:t>需报市经</w:t>
      </w:r>
      <w:r>
        <w:rPr>
          <w:rFonts w:ascii="仿宋_GB2312" w:hAnsi="仿宋_GB2312" w:eastAsia="仿宋_GB2312" w:cs="仿宋_GB2312"/>
          <w:sz w:val="32"/>
          <w:szCs w:val="32"/>
        </w:rPr>
        <w:t>济和</w:t>
      </w:r>
      <w:r>
        <w:rPr>
          <w:rFonts w:hint="eastAsia" w:ascii="仿宋_GB2312" w:hAnsi="仿宋_GB2312" w:eastAsia="仿宋_GB2312" w:cs="仿宋_GB2312"/>
          <w:sz w:val="32"/>
          <w:szCs w:val="32"/>
        </w:rPr>
        <w:t>信</w:t>
      </w:r>
      <w:r>
        <w:rPr>
          <w:rFonts w:ascii="仿宋_GB2312" w:hAnsi="仿宋_GB2312" w:eastAsia="仿宋_GB2312" w:cs="仿宋_GB2312"/>
          <w:sz w:val="32"/>
          <w:szCs w:val="32"/>
        </w:rPr>
        <w:t>息化</w:t>
      </w:r>
      <w:r>
        <w:rPr>
          <w:rFonts w:hint="eastAsia" w:ascii="仿宋_GB2312" w:hAnsi="仿宋_GB2312" w:eastAsia="仿宋_GB2312" w:cs="仿宋_GB2312"/>
          <w:sz w:val="32"/>
          <w:szCs w:val="32"/>
        </w:rPr>
        <w:t>局同意。绿色诊断按深度要求可以只完成本指南提出的通用基础诊断，也可以结合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特点</w:t>
      </w:r>
      <w:r>
        <w:rPr>
          <w:rFonts w:ascii="仿宋_GB2312" w:hAnsi="仿宋_GB2312" w:eastAsia="仿宋_GB2312" w:cs="仿宋_GB2312"/>
          <w:sz w:val="32"/>
          <w:szCs w:val="32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ascii="仿宋_GB2312" w:hAnsi="仿宋_GB2312" w:eastAsia="仿宋_GB2312" w:cs="仿宋_GB2312"/>
          <w:sz w:val="32"/>
          <w:szCs w:val="32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</w:rPr>
        <w:t>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产业集群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特定基础设施配套、资源能源投入、环境排放</w:t>
      </w:r>
      <w:r>
        <w:rPr>
          <w:rFonts w:hint="eastAsia" w:ascii="仿宋_GB2312" w:hAnsi="仿宋_GB2312" w:eastAsia="仿宋_GB2312" w:cs="仿宋_GB2312"/>
          <w:sz w:val="32"/>
          <w:szCs w:val="32"/>
        </w:rPr>
        <w:t>等开展专项诊断。</w:t>
      </w:r>
      <w:r>
        <w:rPr>
          <w:rFonts w:ascii="仿宋_GB2312" w:hAnsi="仿宋_GB2312" w:eastAsia="仿宋_GB2312" w:cs="仿宋_GB2312"/>
          <w:sz w:val="32"/>
          <w:szCs w:val="32"/>
        </w:rPr>
        <w:t>如需开展专项诊断，由服务商与接受诊断的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ascii="仿宋_GB2312" w:hAnsi="仿宋_GB2312" w:eastAsia="仿宋_GB2312" w:cs="仿宋_GB2312"/>
          <w:sz w:val="32"/>
          <w:szCs w:val="32"/>
        </w:rPr>
        <w:t>协商确定。</w:t>
      </w:r>
    </w:p>
    <w:p>
      <w:pPr>
        <w:spacing w:line="560" w:lineRule="exact"/>
        <w:ind w:firstLine="616" w:firstLineChars="200"/>
        <w:outlineLvl w:val="1"/>
        <w:rPr>
          <w:rFonts w:hint="eastAsia" w:ascii="楷体" w:hAnsi="楷体" w:eastAsia="楷体" w:cs="楷体_GB2312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（二）组建诊断</w:t>
      </w:r>
      <w:r>
        <w:rPr>
          <w:rFonts w:hint="eastAsia" w:ascii="楷体" w:hAnsi="楷体" w:eastAsia="楷体" w:cs="楷体_GB2312"/>
          <w:bCs/>
          <w:sz w:val="32"/>
          <w:szCs w:val="32"/>
          <w:lang w:eastAsia="zh-CN"/>
        </w:rPr>
        <w:t>工作组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主导产业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及诊断任务情况，配备相关专家，组建诊断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工作组</w:t>
      </w:r>
      <w:r>
        <w:rPr>
          <w:rFonts w:hint="eastAsia" w:ascii="仿宋_GB2312" w:hAnsi="仿宋_GB2312" w:eastAsia="仿宋_GB2312" w:cs="仿宋_GB2312"/>
          <w:sz w:val="32"/>
          <w:szCs w:val="32"/>
        </w:rPr>
        <w:t>，填写《绿色诊断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工作组</w:t>
      </w:r>
      <w:r>
        <w:rPr>
          <w:rFonts w:hint="eastAsia" w:ascii="仿宋_GB2312" w:hAnsi="仿宋_GB2312" w:eastAsia="仿宋_GB2312" w:cs="仿宋_GB2312"/>
          <w:sz w:val="32"/>
          <w:szCs w:val="32"/>
        </w:rPr>
        <w:t>成员表》（见附件1</w:t>
      </w:r>
      <w:r>
        <w:rPr>
          <w:rFonts w:ascii="仿宋_GB2312" w:hAnsi="仿宋_GB2312" w:eastAsia="仿宋_GB2312" w:cs="仿宋_GB2312"/>
          <w:sz w:val="32"/>
          <w:szCs w:val="32"/>
        </w:rPr>
        <w:t>－1</w:t>
      </w:r>
      <w:r>
        <w:rPr>
          <w:rFonts w:hint="eastAsia" w:ascii="仿宋_GB2312" w:hAnsi="仿宋_GB2312" w:eastAsia="仿宋_GB2312" w:cs="仿宋_GB2312"/>
          <w:sz w:val="32"/>
          <w:szCs w:val="32"/>
        </w:rPr>
        <w:t>扉页）。</w:t>
      </w:r>
      <w:r>
        <w:rPr>
          <w:rFonts w:ascii="仿宋_GB2312" w:eastAsia="仿宋_GB2312"/>
          <w:sz w:val="32"/>
          <w:szCs w:val="32"/>
        </w:rPr>
        <w:t>工作组成员不</w:t>
      </w:r>
      <w:r>
        <w:rPr>
          <w:rFonts w:hint="eastAsia" w:ascii="仿宋_GB2312"/>
          <w:sz w:val="32"/>
          <w:szCs w:val="32"/>
          <w:lang w:eastAsia="zh-CN"/>
        </w:rPr>
        <w:t>应</w:t>
      </w:r>
      <w:r>
        <w:rPr>
          <w:rFonts w:ascii="仿宋_GB2312" w:eastAsia="仿宋_GB2312"/>
          <w:sz w:val="32"/>
          <w:szCs w:val="32"/>
        </w:rPr>
        <w:t>少于5人，其中</w:t>
      </w:r>
      <w:r>
        <w:rPr>
          <w:rFonts w:ascii="仿宋_GB2312" w:hAnsi="仿宋_GB2312" w:eastAsia="仿宋_GB2312" w:cs="仿宋_GB2312"/>
          <w:sz w:val="32"/>
          <w:szCs w:val="32"/>
        </w:rPr>
        <w:t>能源、环境、生态、低碳、生命周期评价等相关专业高级职称人员不少于2人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（或主导过绿色制造相关项目的工作人员不少于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3人）。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诊断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工作组</w:t>
      </w:r>
      <w:r>
        <w:rPr>
          <w:rFonts w:hint="eastAsia" w:ascii="仿宋_GB2312" w:hAnsi="仿宋_GB2312" w:eastAsia="仿宋_GB2312" w:cs="仿宋_GB2312"/>
          <w:sz w:val="32"/>
          <w:szCs w:val="32"/>
        </w:rPr>
        <w:t>应包括至少一名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园区相关工作负责人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16" w:firstLineChars="200"/>
        <w:outlineLvl w:val="1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（三）确定诊断依据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园区特点</w:t>
      </w:r>
      <w:r>
        <w:rPr>
          <w:rFonts w:hint="eastAsia" w:ascii="仿宋_GB2312" w:hAnsi="仿宋_GB2312" w:eastAsia="仿宋_GB2312" w:cs="仿宋_GB2312"/>
          <w:sz w:val="32"/>
          <w:szCs w:val="32"/>
        </w:rPr>
        <w:t>及诊断任务情况，确定诊断依据，主要包括国家及</w:t>
      </w:r>
      <w:r>
        <w:rPr>
          <w:rFonts w:ascii="仿宋_GB2312" w:hAnsi="仿宋_GB2312" w:eastAsia="仿宋_GB2312" w:cs="仿宋_GB2312"/>
          <w:sz w:val="32"/>
          <w:szCs w:val="32"/>
        </w:rPr>
        <w:t>本市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相关法律法规和产业政策、污染排放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和清洁生产方面的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国家或地方标准、用能和节能相关标准规范、用水和节水相关标准规范、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园区绿色低碳循环化发展相关标准规范、国</w:t>
      </w:r>
      <w:r>
        <w:rPr>
          <w:rFonts w:ascii="仿宋_GB2312" w:hAnsi="仿宋_GB2312" w:eastAsia="仿宋_GB2312" w:cs="仿宋_GB2312"/>
          <w:sz w:val="32"/>
          <w:szCs w:val="32"/>
        </w:rPr>
        <w:t>家和本市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发布的</w:t>
      </w:r>
      <w:r>
        <w:rPr>
          <w:rFonts w:ascii="仿宋_GB2312" w:hAnsi="仿宋_GB2312" w:eastAsia="仿宋_GB2312" w:cs="仿宋_GB2312"/>
          <w:sz w:val="32"/>
          <w:szCs w:val="32"/>
        </w:rPr>
        <w:t>绿色低碳先进适用工艺、技术和设备推荐目录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等。                                                                                                                                                                  </w:t>
      </w:r>
    </w:p>
    <w:p>
      <w:pPr>
        <w:spacing w:line="560" w:lineRule="exact"/>
        <w:ind w:firstLine="616" w:firstLineChars="200"/>
        <w:outlineLvl w:val="1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（四）编制工作计划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诊断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工作组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根据诊断任务要求，结合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实际情况，编制绿色诊断工作计划，明确诊断服务的主要内容、任务分工及进度要求。</w:t>
      </w:r>
    </w:p>
    <w:p>
      <w:pPr>
        <w:spacing w:line="560" w:lineRule="exact"/>
        <w:ind w:firstLine="616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（五）提交保密承诺书</w:t>
      </w:r>
    </w:p>
    <w:p>
      <w:pPr>
        <w:spacing w:line="560" w:lineRule="exact"/>
        <w:ind w:firstLine="616" w:firstLineChars="200"/>
        <w:rPr>
          <w:rFonts w:hint="eastAsia"/>
        </w:rPr>
      </w:pPr>
      <w:r>
        <w:rPr>
          <w:rFonts w:hint="eastAsia" w:ascii="Times New Roman" w:hAnsi="Times New Roman" w:eastAsia="仿宋_GB2312"/>
          <w:sz w:val="32"/>
          <w:szCs w:val="32"/>
        </w:rPr>
        <w:t>服务商在诊断工作开始前</w:t>
      </w:r>
      <w:r>
        <w:rPr>
          <w:rFonts w:hint="eastAsia" w:ascii="Times New Roman" w:hAnsi="Times New Roman"/>
          <w:sz w:val="32"/>
          <w:szCs w:val="32"/>
          <w:lang w:eastAsia="zh-CN"/>
        </w:rPr>
        <w:t>应</w:t>
      </w:r>
      <w:r>
        <w:rPr>
          <w:rFonts w:hint="eastAsia" w:ascii="Times New Roman" w:hAnsi="Times New Roman" w:eastAsia="仿宋_GB2312"/>
          <w:sz w:val="32"/>
          <w:szCs w:val="32"/>
        </w:rPr>
        <w:t>向</w:t>
      </w:r>
      <w:r>
        <w:rPr>
          <w:rFonts w:hint="eastAsia" w:ascii="Times New Roman" w:hAnsi="Times New Roman"/>
          <w:sz w:val="32"/>
          <w:szCs w:val="32"/>
          <w:lang w:eastAsia="zh-CN"/>
        </w:rPr>
        <w:t>园区</w:t>
      </w:r>
      <w:r>
        <w:rPr>
          <w:rFonts w:hint="eastAsia" w:ascii="Times New Roman" w:hAnsi="Times New Roman" w:eastAsia="仿宋_GB2312"/>
          <w:sz w:val="32"/>
          <w:szCs w:val="32"/>
        </w:rPr>
        <w:t>提交</w:t>
      </w:r>
      <w:r>
        <w:rPr>
          <w:rFonts w:ascii="Times New Roman" w:hAnsi="Times New Roman" w:eastAsia="仿宋_GB2312"/>
          <w:sz w:val="32"/>
          <w:szCs w:val="32"/>
        </w:rPr>
        <w:t>保密</w:t>
      </w:r>
      <w:r>
        <w:rPr>
          <w:rFonts w:hint="eastAsia" w:ascii="Times New Roman" w:hAnsi="Times New Roman" w:eastAsia="仿宋_GB2312"/>
          <w:sz w:val="32"/>
          <w:szCs w:val="32"/>
        </w:rPr>
        <w:t>承诺书</w:t>
      </w:r>
      <w:r>
        <w:rPr>
          <w:rFonts w:ascii="Times New Roman" w:hAnsi="Times New Roman" w:eastAsia="仿宋_GB2312"/>
          <w:sz w:val="32"/>
          <w:szCs w:val="32"/>
        </w:rPr>
        <w:t>（附件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，承诺</w:t>
      </w:r>
      <w:r>
        <w:rPr>
          <w:rFonts w:ascii="Times New Roman" w:hAnsi="Times New Roman" w:eastAsia="仿宋_GB2312"/>
          <w:sz w:val="32"/>
          <w:szCs w:val="32"/>
        </w:rPr>
        <w:t>对</w:t>
      </w:r>
      <w:r>
        <w:rPr>
          <w:rFonts w:hint="eastAsia" w:ascii="Times New Roman" w:hAnsi="Times New Roman"/>
          <w:sz w:val="32"/>
          <w:szCs w:val="32"/>
          <w:lang w:eastAsia="zh-CN"/>
        </w:rPr>
        <w:t>园区</w:t>
      </w:r>
      <w:r>
        <w:rPr>
          <w:rFonts w:ascii="Times New Roman" w:hAnsi="Times New Roman" w:eastAsia="仿宋_GB2312"/>
          <w:sz w:val="32"/>
          <w:szCs w:val="32"/>
        </w:rPr>
        <w:t>各类文档、资料、数据及相关信息承担保密责任，未经企业书面许可，不得对外泄露。</w:t>
      </w:r>
    </w:p>
    <w:p>
      <w:pPr>
        <w:spacing w:line="560" w:lineRule="exact"/>
        <w:ind w:firstLine="616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四、诊断实施阶段</w:t>
      </w:r>
    </w:p>
    <w:p>
      <w:pPr>
        <w:spacing w:line="560" w:lineRule="exact"/>
        <w:ind w:firstLine="616" w:firstLineChars="200"/>
        <w:outlineLvl w:val="1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（一）动员与对接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向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宣贯绿色诊断服务对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挖</w:t>
      </w:r>
      <w:r>
        <w:rPr>
          <w:rFonts w:hint="eastAsia" w:ascii="仿宋_GB2312" w:hAnsi="仿宋_GB2312" w:eastAsia="仿宋_GB2312" w:cs="仿宋_GB2312"/>
          <w:sz w:val="32"/>
          <w:szCs w:val="32"/>
        </w:rPr>
        <w:t>掘发展潜力、指导后续改造、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促进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低碳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发展的意义，传达保障数据和信息安全的自律要求。组织诊断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工作组</w:t>
      </w:r>
      <w:r>
        <w:rPr>
          <w:rFonts w:hint="eastAsia" w:ascii="仿宋_GB2312" w:hAnsi="仿宋_GB2312" w:eastAsia="仿宋_GB2312" w:cs="仿宋_GB2312"/>
          <w:sz w:val="32"/>
          <w:szCs w:val="32"/>
        </w:rPr>
        <w:t>和企业进行对接，向加入诊断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工作组</w:t>
      </w:r>
      <w:r>
        <w:rPr>
          <w:rFonts w:hint="eastAsia" w:ascii="仿宋_GB2312" w:hAnsi="仿宋_GB2312" w:eastAsia="仿宋_GB2312" w:cs="仿宋_GB2312"/>
          <w:sz w:val="32"/>
          <w:szCs w:val="32"/>
        </w:rPr>
        <w:t>的企业人员明确有关责任、部署工作任务。</w:t>
      </w:r>
    </w:p>
    <w:p>
      <w:pPr>
        <w:spacing w:line="560" w:lineRule="exact"/>
        <w:ind w:firstLine="616" w:firstLineChars="200"/>
        <w:outlineLvl w:val="1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（二）收集相关资料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根据诊断任务及工作计划，收集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园区基本情况、园区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低碳发展循环化水平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等相关资料，主要包括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园区地理位置、功能区划、占地面积和工业用地情况、管理模式、产业政策、产业布局和产业发展现状，园区在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能源利用、资源利用、基础设施、产业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布局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、生态环境、运行管理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等绿色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低碳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发展方面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的基本情况和已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开展的主要工作，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下一步园区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在持续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提升绿色低碳循环化发展水平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方面拟开展的重点工作、拟实施的重大项目等情况。</w:t>
      </w:r>
    </w:p>
    <w:p>
      <w:pPr>
        <w:spacing w:line="560" w:lineRule="exact"/>
        <w:ind w:firstLine="616" w:firstLineChars="200"/>
        <w:outlineLvl w:val="1"/>
        <w:rPr>
          <w:rFonts w:ascii="楷体" w:hAnsi="楷体" w:eastAsia="楷体" w:cs="楷体_GB2312"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_GB2312"/>
          <w:bCs/>
          <w:sz w:val="32"/>
          <w:szCs w:val="32"/>
          <w:highlight w:val="none"/>
        </w:rPr>
        <w:t>（三）实施</w:t>
      </w:r>
      <w:r>
        <w:rPr>
          <w:rFonts w:hint="eastAsia" w:ascii="楷体" w:hAnsi="楷体" w:eastAsia="楷体" w:cs="楷体_GB2312"/>
          <w:bCs/>
          <w:sz w:val="32"/>
          <w:szCs w:val="32"/>
          <w:highlight w:val="none"/>
          <w:lang w:eastAsia="zh-CN"/>
        </w:rPr>
        <w:t>园区绿色</w:t>
      </w:r>
      <w:r>
        <w:rPr>
          <w:rFonts w:hint="eastAsia" w:ascii="楷体" w:hAnsi="楷体" w:eastAsia="楷体" w:cs="楷体_GB2312"/>
          <w:bCs/>
          <w:sz w:val="32"/>
          <w:szCs w:val="32"/>
          <w:highlight w:val="none"/>
        </w:rPr>
        <w:t>诊断</w:t>
      </w:r>
    </w:p>
    <w:p>
      <w:pPr>
        <w:spacing w:line="560" w:lineRule="exact"/>
        <w:ind w:firstLine="61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</w:rPr>
        <w:t>组</w:t>
      </w:r>
      <w:r>
        <w:rPr>
          <w:rFonts w:hint="eastAsia" w:ascii="仿宋_GB2312"/>
          <w:sz w:val="32"/>
          <w:szCs w:val="32"/>
          <w:lang w:eastAsia="zh-CN"/>
        </w:rPr>
        <w:t>应</w:t>
      </w:r>
      <w:r>
        <w:rPr>
          <w:rFonts w:hint="eastAsia" w:ascii="仿宋_GB2312" w:eastAsia="仿宋_GB2312"/>
          <w:sz w:val="32"/>
          <w:szCs w:val="32"/>
        </w:rPr>
        <w:t>赴</w:t>
      </w:r>
      <w:r>
        <w:rPr>
          <w:rFonts w:hint="eastAsia" w:ascii="仿宋_GB2312"/>
          <w:sz w:val="32"/>
          <w:szCs w:val="32"/>
          <w:lang w:eastAsia="zh-CN"/>
        </w:rPr>
        <w:t>园区</w:t>
      </w:r>
      <w:r>
        <w:rPr>
          <w:rFonts w:hint="eastAsia" w:ascii="仿宋_GB2312" w:eastAsia="仿宋_GB2312"/>
          <w:sz w:val="32"/>
          <w:szCs w:val="32"/>
        </w:rPr>
        <w:t>现场开展诊断工作。现场诊断时间遵循效果优先原则，</w:t>
      </w:r>
      <w:r>
        <w:rPr>
          <w:rFonts w:hint="eastAsia" w:ascii="仿宋_GB2312"/>
          <w:sz w:val="32"/>
          <w:szCs w:val="32"/>
          <w:lang w:eastAsia="zh-CN"/>
        </w:rPr>
        <w:t>视实际需要而定，但不应少于</w:t>
      </w:r>
      <w:r>
        <w:rPr>
          <w:rFonts w:hint="eastAsia" w:ascii="仿宋_GB2312"/>
          <w:sz w:val="32"/>
          <w:szCs w:val="32"/>
          <w:lang w:val="en-US" w:eastAsia="zh-CN"/>
        </w:rPr>
        <w:t>4个工作日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2.工作组参照工信部《绿色园区评价要求》，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对园区基本要求的符合性以及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能源利用、资源利用、基础设施、产业、生态环境、运行管理等方面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开展核查。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工作组应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核查园区是否在其他方面开展了具有示范意义的绿色制造相关工作，如园区开展水的梯级利用推广工作、建设多能互补的综合能源站、建设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危险废物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集中收集转运设施、开展氢能等低碳新能源的示范应用等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16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五、报告</w:t>
      </w:r>
      <w:r>
        <w:rPr>
          <w:rFonts w:hint="eastAsia" w:ascii="黑体" w:hAnsi="黑体" w:eastAsia="黑体"/>
          <w:sz w:val="32"/>
          <w:szCs w:val="32"/>
          <w:lang w:eastAsia="zh-CN"/>
        </w:rPr>
        <w:t>提交</w:t>
      </w:r>
      <w:r>
        <w:rPr>
          <w:rFonts w:hint="eastAsia" w:ascii="黑体" w:hAnsi="黑体" w:eastAsia="黑体"/>
          <w:sz w:val="32"/>
          <w:szCs w:val="32"/>
        </w:rPr>
        <w:t>编制阶段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诊断工作完成后，基于诊断结果分析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低碳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现状、</w:t>
      </w:r>
      <w:r>
        <w:rPr>
          <w:rFonts w:hint="eastAsia" w:ascii="仿宋_GB2312" w:hAnsi="仿宋_GB2312" w:eastAsia="仿宋_GB2312" w:cs="仿宋_GB2312"/>
          <w:sz w:val="32"/>
          <w:szCs w:val="32"/>
        </w:rPr>
        <w:t>潜力、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存在问题，并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提出改造建议，并参考附件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－1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编制《北京市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工业园区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绿色诊断评估报告》。</w:t>
      </w:r>
    </w:p>
    <w:p>
      <w:pPr>
        <w:spacing w:line="560" w:lineRule="exact"/>
        <w:ind w:firstLine="616" w:firstLineChars="200"/>
        <w:outlineLvl w:val="1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（一）汇总诊断结果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以文字、图表等形式汇总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合规性、能源利用、资源利用、基础设施、产业布局、生态环境、运行管理等绿色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低碳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发展信息及数据结果。</w:t>
      </w:r>
      <w:r>
        <w:rPr>
          <w:rFonts w:ascii="仿宋_GB2312" w:hAnsi="仿宋_GB2312" w:eastAsia="仿宋_GB2312" w:cs="仿宋_GB2312"/>
          <w:sz w:val="32"/>
          <w:szCs w:val="32"/>
        </w:rPr>
        <w:t>其中《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工业园区绿色诊断基础性要求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诊断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  <w:r>
        <w:rPr>
          <w:rFonts w:ascii="仿宋_GB2312" w:hAnsi="仿宋_GB2312" w:eastAsia="仿宋_GB2312" w:cs="仿宋_GB2312"/>
          <w:sz w:val="32"/>
          <w:szCs w:val="32"/>
        </w:rPr>
        <w:t>》（附件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－1－1）和《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工业园区绿色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诊断评价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  <w:r>
        <w:rPr>
          <w:rFonts w:ascii="仿宋_GB2312" w:hAnsi="仿宋_GB2312" w:eastAsia="仿宋_GB2312" w:cs="仿宋_GB2312"/>
          <w:sz w:val="32"/>
          <w:szCs w:val="32"/>
        </w:rPr>
        <w:t>》为必填项</w:t>
      </w:r>
      <w:r>
        <w:rPr>
          <w:rFonts w:hint="eastAsia" w:ascii="仿宋_GB2312" w:hAnsi="仿宋_GB2312" w:eastAsia="仿宋_GB2312" w:cs="仿宋_GB2312"/>
          <w:sz w:val="32"/>
          <w:szCs w:val="32"/>
        </w:rPr>
        <w:t>（见附件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－1－</w:t>
      </w:r>
      <w:r>
        <w:rPr>
          <w:rFonts w:hint="eastAsia" w:ascii="仿宋_GB2312" w:hAnsi="仿宋_GB2312" w:eastAsia="仿宋_GB2312" w:cs="仿宋_GB2312"/>
          <w:sz w:val="32"/>
          <w:szCs w:val="32"/>
        </w:rPr>
        <w:t>2）。</w:t>
      </w:r>
    </w:p>
    <w:p>
      <w:pPr>
        <w:spacing w:line="560" w:lineRule="exact"/>
        <w:ind w:firstLine="616" w:firstLineChars="200"/>
        <w:outlineLvl w:val="1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（二）分析</w:t>
      </w:r>
      <w:r>
        <w:rPr>
          <w:rFonts w:ascii="楷体" w:hAnsi="楷体" w:eastAsia="楷体" w:cs="楷体_GB2312"/>
          <w:bCs/>
          <w:sz w:val="32"/>
          <w:szCs w:val="32"/>
        </w:rPr>
        <w:t>绿色化提升</w:t>
      </w:r>
      <w:r>
        <w:rPr>
          <w:rFonts w:hint="eastAsia" w:ascii="楷体" w:hAnsi="楷体" w:eastAsia="楷体" w:cs="楷体_GB2312"/>
          <w:bCs/>
          <w:sz w:val="32"/>
          <w:szCs w:val="32"/>
        </w:rPr>
        <w:t>潜力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基于绿色诊断结果，采用标准比对法、先进对照法、问题切入法、专家经验法等方法，客观评价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低碳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发展总体水平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，针对园区能耗、物耗、污染排放、碳排放、产业发展、生态环境保护等方面存在的主要问题，从产业布局、产业链、能源、资源、基础设施建设、运行管理、废弃物等方面全面分析改造提升潜力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16" w:firstLineChars="200"/>
        <w:outlineLvl w:val="1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（三）提出绿色化改造建议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实际情况，参考国家和本市绿色低碳产品、工艺、设备推荐目录</w:t>
      </w:r>
      <w:r>
        <w:rPr>
          <w:rFonts w:ascii="仿宋_GB2312" w:hAnsi="仿宋_GB2312" w:eastAsia="仿宋_GB2312" w:cs="仿宋_GB2312"/>
          <w:sz w:val="32"/>
          <w:szCs w:val="32"/>
        </w:rPr>
        <w:t>，以及其他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先进适用</w:t>
      </w:r>
      <w:r>
        <w:rPr>
          <w:rFonts w:ascii="仿宋_GB2312" w:hAnsi="仿宋_GB2312" w:eastAsia="仿宋_GB2312" w:cs="仿宋_GB2312"/>
          <w:sz w:val="32"/>
          <w:szCs w:val="32"/>
        </w:rPr>
        <w:t>的技术设备工艺</w:t>
      </w:r>
      <w:r>
        <w:rPr>
          <w:rFonts w:hint="eastAsia" w:ascii="仿宋_GB2312" w:hAnsi="仿宋_GB2312" w:eastAsia="仿宋_GB2312" w:cs="仿宋_GB2312"/>
          <w:sz w:val="32"/>
          <w:szCs w:val="32"/>
        </w:rPr>
        <w:t>，从生产工艺、技术装备、系统优化、运行管理等方面提出绿色化改造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建议，对各项改造措施的预期实施效果进行综合评估。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绿色</w:t>
      </w:r>
      <w:r>
        <w:rPr>
          <w:rFonts w:ascii="仿宋_GB2312" w:hAnsi="仿宋_GB2312" w:eastAsia="仿宋_GB2312" w:cs="仿宋_GB2312"/>
          <w:sz w:val="32"/>
          <w:szCs w:val="32"/>
        </w:rPr>
        <w:t>化</w:t>
      </w:r>
      <w:r>
        <w:rPr>
          <w:rFonts w:hint="eastAsia" w:ascii="仿宋_GB2312" w:hAnsi="仿宋_GB2312" w:eastAsia="仿宋_GB2312" w:cs="仿宋_GB2312"/>
          <w:sz w:val="32"/>
          <w:szCs w:val="32"/>
        </w:rPr>
        <w:t>改造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建议应参照附件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－1－3</w:t>
      </w:r>
      <w:r>
        <w:rPr>
          <w:rFonts w:hint="eastAsia" w:ascii="仿宋_GB2312" w:hAnsi="仿宋_GB2312" w:eastAsia="仿宋_GB2312" w:cs="仿宋_GB2312"/>
          <w:sz w:val="32"/>
          <w:szCs w:val="32"/>
        </w:rPr>
        <w:t>的格式汇总，如有其他需说明事项，可另附页。</w:t>
      </w:r>
    </w:p>
    <w:p>
      <w:pPr>
        <w:spacing w:line="560" w:lineRule="exact"/>
        <w:ind w:firstLine="616" w:firstLineChars="200"/>
        <w:outlineLvl w:val="1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（四）向园区反馈诊断情况</w:t>
      </w:r>
    </w:p>
    <w:p>
      <w:pPr>
        <w:spacing w:line="560" w:lineRule="exact"/>
        <w:ind w:firstLine="616" w:firstLineChars="20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</w:rPr>
        <w:t>组向被诊断</w:t>
      </w:r>
      <w:r>
        <w:rPr>
          <w:rFonts w:hint="eastAsia" w:ascii="仿宋_GB2312"/>
          <w:sz w:val="32"/>
          <w:szCs w:val="32"/>
          <w:lang w:eastAsia="zh-CN"/>
        </w:rPr>
        <w:t>园区</w:t>
      </w:r>
      <w:r>
        <w:rPr>
          <w:rFonts w:hint="eastAsia" w:ascii="仿宋_GB2312" w:eastAsia="仿宋_GB2312"/>
          <w:sz w:val="32"/>
          <w:szCs w:val="32"/>
        </w:rPr>
        <w:t>式</w:t>
      </w:r>
      <w:r>
        <w:rPr>
          <w:rFonts w:ascii="仿宋_GB2312" w:eastAsia="仿宋_GB2312"/>
          <w:sz w:val="32"/>
          <w:szCs w:val="32"/>
        </w:rPr>
        <w:t>通报诊断评估报告内容，就报告内容与</w:t>
      </w:r>
      <w:r>
        <w:rPr>
          <w:rFonts w:hint="eastAsia" w:ascii="仿宋_GB2312"/>
          <w:sz w:val="32"/>
          <w:szCs w:val="32"/>
          <w:lang w:eastAsia="zh-CN"/>
        </w:rPr>
        <w:t>园区</w:t>
      </w:r>
      <w:r>
        <w:rPr>
          <w:rFonts w:ascii="仿宋_GB2312" w:eastAsia="仿宋_GB2312"/>
          <w:sz w:val="32"/>
          <w:szCs w:val="32"/>
        </w:rPr>
        <w:t>开展沟通交流，听取</w:t>
      </w:r>
      <w:r>
        <w:rPr>
          <w:rFonts w:hint="eastAsia" w:ascii="仿宋_GB2312" w:eastAsia="仿宋_GB2312"/>
          <w:sz w:val="32"/>
          <w:szCs w:val="32"/>
        </w:rPr>
        <w:t>意见</w:t>
      </w:r>
      <w:r>
        <w:rPr>
          <w:rFonts w:ascii="仿宋_GB2312" w:eastAsia="仿宋_GB2312"/>
          <w:sz w:val="32"/>
          <w:szCs w:val="32"/>
        </w:rPr>
        <w:t>和</w:t>
      </w:r>
      <w:r>
        <w:rPr>
          <w:rFonts w:hint="eastAsia" w:ascii="仿宋_GB2312" w:eastAsia="仿宋_GB2312"/>
          <w:sz w:val="32"/>
          <w:szCs w:val="32"/>
        </w:rPr>
        <w:t>建议</w:t>
      </w:r>
      <w:r>
        <w:rPr>
          <w:rFonts w:hint="eastAsia" w:ascii="仿宋_GB2312"/>
          <w:sz w:val="32"/>
          <w:szCs w:val="32"/>
          <w:lang w:eastAsia="zh-CN"/>
        </w:rPr>
        <w:t>，</w:t>
      </w:r>
      <w:r>
        <w:rPr>
          <w:rFonts w:hint="default" w:ascii="仿宋_GB2312" w:eastAsia="仿宋_GB2312"/>
          <w:sz w:val="32"/>
          <w:szCs w:val="32"/>
        </w:rPr>
        <w:t>对报告进行修改完善</w:t>
      </w:r>
      <w:r>
        <w:rPr>
          <w:rFonts w:hint="eastAsia" w:ascii="仿宋_GB2312"/>
          <w:sz w:val="32"/>
          <w:szCs w:val="32"/>
          <w:lang w:eastAsia="zh-CN"/>
        </w:rPr>
        <w:t>后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反馈被诊断园区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/>
          <w:sz w:val="32"/>
          <w:szCs w:val="32"/>
          <w:lang w:eastAsia="zh-CN"/>
        </w:rPr>
        <w:t>被诊断园区出具《绿色诊断评估工作确认单》（模板见附件</w:t>
      </w:r>
      <w:r>
        <w:rPr>
          <w:rFonts w:hint="eastAsia" w:ascii="仿宋_GB2312"/>
          <w:sz w:val="32"/>
          <w:szCs w:val="32"/>
          <w:lang w:val="en-US" w:eastAsia="zh-CN"/>
        </w:rPr>
        <w:t>2-3）和《绿色诊断服务工作满意度评价表》（模板见附件2-4）。</w:t>
      </w:r>
    </w:p>
    <w:p>
      <w:pPr>
        <w:spacing w:line="560" w:lineRule="exact"/>
        <w:ind w:firstLine="616" w:firstLineChars="200"/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（五）提交诊断报告</w:t>
      </w:r>
    </w:p>
    <w:p>
      <w:pPr>
        <w:spacing w:line="560" w:lineRule="exact"/>
        <w:ind w:firstLine="616" w:firstLineChars="200"/>
        <w:jc w:val="both"/>
        <w:rPr>
          <w:rFonts w:hint="eastAsia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诊断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完成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后，服务商</w:t>
      </w:r>
      <w:r>
        <w:rPr>
          <w:rFonts w:ascii="Times New Roman" w:hAnsi="Times New Roman" w:eastAsia="仿宋_GB2312" w:cs="Times New Roman"/>
          <w:sz w:val="32"/>
          <w:szCs w:val="32"/>
        </w:rPr>
        <w:t>按</w:t>
      </w:r>
      <w:r>
        <w:rPr>
          <w:rFonts w:hint="eastAsia" w:ascii="仿宋_GB2312" w:hAnsi="Times New Roman" w:eastAsia="仿宋_GB2312" w:cs="Times New Roman"/>
          <w:sz w:val="32"/>
          <w:szCs w:val="32"/>
        </w:rPr>
        <w:t>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诊断评估报告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和其他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诊断评估服务证明材料纸质版和电子版报送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区经信部门。</w:t>
      </w:r>
    </w:p>
    <w:p>
      <w:pPr>
        <w:spacing w:line="560" w:lineRule="exact"/>
        <w:ind w:firstLine="616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六、后续跟踪服务</w:t>
      </w:r>
    </w:p>
    <w:p>
      <w:pPr>
        <w:spacing w:line="560" w:lineRule="exact"/>
        <w:ind w:firstLine="616" w:firstLineChars="200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应对被诊断园区后续绿色低碳发展情况进行持续跟踪，在诊断完成一年后向市区经信部门反馈绿色化改造建议采纳情况、被诊断园区绿色化改造措施落实情况及园区下一步提升计划。</w:t>
      </w:r>
      <w:r>
        <w:rPr>
          <w:sz w:val="32"/>
          <w:szCs w:val="32"/>
        </w:rPr>
        <w:t>鼓励服务商</w:t>
      </w:r>
      <w:r>
        <w:rPr>
          <w:rFonts w:hint="eastAsia"/>
          <w:sz w:val="32"/>
          <w:szCs w:val="32"/>
          <w:lang w:eastAsia="zh-CN"/>
        </w:rPr>
        <w:t>结合绿色诊断工作，</w:t>
      </w:r>
      <w:r>
        <w:rPr>
          <w:sz w:val="32"/>
          <w:szCs w:val="32"/>
        </w:rPr>
        <w:t>同时</w:t>
      </w:r>
      <w:r>
        <w:rPr>
          <w:rFonts w:hint="eastAsia"/>
          <w:sz w:val="32"/>
          <w:szCs w:val="32"/>
          <w:lang w:eastAsia="zh-CN"/>
        </w:rPr>
        <w:t>为园区义务开展绿色工业园区第三方评价服务</w:t>
      </w:r>
      <w:r>
        <w:rPr>
          <w:sz w:val="32"/>
          <w:szCs w:val="32"/>
        </w:rPr>
        <w:t>。</w:t>
      </w:r>
    </w:p>
    <w:p>
      <w:pPr>
        <w:spacing w:line="560" w:lineRule="exact"/>
        <w:ind w:firstLine="616" w:firstLineChars="200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560" w:lineRule="exact"/>
        <w:ind w:firstLine="616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2-1.北京市工业园区绿色诊断评估报告（模板）</w:t>
      </w:r>
    </w:p>
    <w:p>
      <w:pPr>
        <w:spacing w:line="560" w:lineRule="exact"/>
        <w:ind w:firstLine="1540" w:firstLineChars="5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2-2.保密承诺书（模板）</w:t>
      </w:r>
    </w:p>
    <w:p>
      <w:pPr>
        <w:spacing w:line="560" w:lineRule="exact"/>
        <w:ind w:firstLine="1540" w:firstLineChars="5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2-3.</w:t>
      </w:r>
      <w:r>
        <w:rPr>
          <w:rFonts w:hint="eastAsia" w:ascii="仿宋_GB2312"/>
          <w:sz w:val="32"/>
          <w:szCs w:val="32"/>
          <w:lang w:eastAsia="zh-CN"/>
        </w:rPr>
        <w:t>绿色诊断评估工作确认单（模板）</w:t>
      </w:r>
    </w:p>
    <w:p>
      <w:pPr>
        <w:spacing w:line="560" w:lineRule="exact"/>
        <w:ind w:firstLine="154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2-4.</w:t>
      </w:r>
      <w:r>
        <w:rPr>
          <w:rFonts w:hint="eastAsia" w:ascii="仿宋_GB2312"/>
          <w:sz w:val="32"/>
          <w:szCs w:val="32"/>
          <w:lang w:val="en-US" w:eastAsia="zh-CN"/>
        </w:rPr>
        <w:t>绿色诊断服务工作满意度评价表（模板）</w:t>
      </w:r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ascii="黑体" w:hAnsi="黑体" w:eastAsia="黑体"/>
          <w:sz w:val="32"/>
          <w:szCs w:val="32"/>
        </w:rPr>
        <w:t>－1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北京市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工业园区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绿色诊断评估报告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1848" w:firstLineChars="600"/>
        <w:rPr>
          <w:rFonts w:eastAsia="仿宋_GB2312"/>
          <w:sz w:val="32"/>
          <w:szCs w:val="32"/>
        </w:rPr>
      </w:pPr>
    </w:p>
    <w:p>
      <w:pPr>
        <w:spacing w:line="360" w:lineRule="auto"/>
        <w:ind w:firstLine="1848" w:firstLineChars="600"/>
        <w:rPr>
          <w:rFonts w:eastAsia="仿宋_GB2312"/>
          <w:sz w:val="32"/>
          <w:szCs w:val="32"/>
        </w:rPr>
      </w:pPr>
    </w:p>
    <w:p>
      <w:pPr>
        <w:spacing w:line="360" w:lineRule="auto"/>
        <w:ind w:firstLine="1848" w:firstLineChars="600"/>
        <w:rPr>
          <w:rFonts w:eastAsia="仿宋_GB2312"/>
          <w:sz w:val="32"/>
          <w:szCs w:val="32"/>
        </w:rPr>
      </w:pPr>
    </w:p>
    <w:p>
      <w:pPr>
        <w:spacing w:line="360" w:lineRule="auto"/>
        <w:ind w:firstLine="1848" w:firstLineChars="600"/>
        <w:rPr>
          <w:rFonts w:eastAsia="仿宋_GB2312"/>
          <w:sz w:val="32"/>
          <w:szCs w:val="32"/>
        </w:rPr>
      </w:pPr>
    </w:p>
    <w:p>
      <w:pPr>
        <w:spacing w:line="360" w:lineRule="auto"/>
        <w:ind w:firstLine="1848" w:firstLineChars="600"/>
        <w:rPr>
          <w:rFonts w:eastAsia="仿宋_GB2312"/>
          <w:sz w:val="32"/>
          <w:szCs w:val="32"/>
        </w:rPr>
      </w:pPr>
    </w:p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园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/>
          <w:sz w:val="32"/>
          <w:szCs w:val="32"/>
          <w:lang w:eastAsia="zh-CN"/>
        </w:rPr>
        <w:t>区</w:t>
      </w:r>
      <w:r>
        <w:rPr>
          <w:rFonts w:eastAsia="仿宋_GB2312"/>
          <w:sz w:val="32"/>
          <w:szCs w:val="32"/>
        </w:rPr>
        <w:t xml:space="preserve">   名   称：</w:t>
      </w:r>
      <w:r>
        <w:rPr>
          <w:rFonts w:eastAsia="仿宋_GB2312"/>
          <w:sz w:val="32"/>
          <w:szCs w:val="32"/>
          <w:u w:val="single"/>
        </w:rPr>
        <w:tab/>
      </w:r>
      <w:r>
        <w:rPr>
          <w:rFonts w:eastAsia="仿宋_GB2312"/>
          <w:sz w:val="32"/>
          <w:szCs w:val="32"/>
          <w:u w:val="single"/>
        </w:rPr>
        <w:tab/>
      </w:r>
      <w:r>
        <w:rPr>
          <w:rFonts w:eastAsia="仿宋_GB2312"/>
          <w:sz w:val="32"/>
          <w:szCs w:val="32"/>
          <w:u w:val="single"/>
        </w:rPr>
        <w:tab/>
      </w:r>
      <w:r>
        <w:rPr>
          <w:rFonts w:eastAsia="仿宋_GB2312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</w:p>
    <w:p>
      <w:pPr>
        <w:spacing w:line="360" w:lineRule="auto"/>
        <w:ind w:firstLine="1855" w:firstLineChars="600"/>
        <w:rPr>
          <w:rFonts w:eastAsia="仿宋_GB2312"/>
          <w:b/>
          <w:sz w:val="32"/>
          <w:szCs w:val="32"/>
        </w:rPr>
      </w:pPr>
    </w:p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绿色诊断服务商名称：</w:t>
      </w:r>
      <w:r>
        <w:rPr>
          <w:rFonts w:eastAsia="仿宋_GB2312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firstLine="1848" w:firstLineChars="600"/>
        <w:rPr>
          <w:rFonts w:eastAsia="仿宋_GB2312"/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  年    月    日</w:t>
      </w:r>
    </w:p>
    <w:p>
      <w:pPr>
        <w:spacing w:line="360" w:lineRule="auto"/>
        <w:rPr>
          <w:rFonts w:eastAsia="仿宋_GB2312"/>
          <w:b/>
          <w:sz w:val="32"/>
          <w:szCs w:val="32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outlineLvl w:val="1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基本信息表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1949"/>
        <w:gridCol w:w="1702"/>
        <w:gridCol w:w="2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080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一、企业基本信息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58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园区</w:t>
            </w:r>
            <w:r>
              <w:rPr>
                <w:rFonts w:eastAsia="仿宋_GB2312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522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58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园区管理机构名称</w:t>
            </w:r>
          </w:p>
        </w:tc>
        <w:tc>
          <w:tcPr>
            <w:tcW w:w="6522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58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园区级别</w:t>
            </w:r>
          </w:p>
        </w:tc>
        <w:tc>
          <w:tcPr>
            <w:tcW w:w="6522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国家级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市级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58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项目负责人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负责人</w:t>
            </w:r>
            <w:r>
              <w:rPr>
                <w:rFonts w:eastAsia="仿宋_GB2312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58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项目</w:t>
            </w:r>
            <w:r>
              <w:rPr>
                <w:rFonts w:eastAsia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58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080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二、服务商信息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58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服务商名称</w:t>
            </w:r>
          </w:p>
        </w:tc>
        <w:tc>
          <w:tcPr>
            <w:tcW w:w="6522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58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服务商地址</w:t>
            </w:r>
          </w:p>
        </w:tc>
        <w:tc>
          <w:tcPr>
            <w:tcW w:w="6522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58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法人代表电话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58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58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报告编制负责人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负责人电话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58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报告审核人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审核人电话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6" w:hRule="atLeast"/>
          <w:jc w:val="center"/>
        </w:trPr>
        <w:tc>
          <w:tcPr>
            <w:tcW w:w="9080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ind w:firstLine="456" w:firstLineChars="20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440" w:lineRule="atLeast"/>
              <w:ind w:firstLine="456" w:firstLineChars="20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本机构承诺，已对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该工业园区</w:t>
            </w:r>
            <w:r>
              <w:rPr>
                <w:rFonts w:eastAsia="仿宋_GB2312"/>
                <w:color w:val="000000"/>
                <w:kern w:val="0"/>
                <w:sz w:val="24"/>
              </w:rPr>
              <w:t>绿色发展水平进行了诊断，材料真实有效，绿色诊断服务流程规范完整，结论客观公正。诊断评估报告若存在弄虚作假，本机构愿承担责任。</w:t>
            </w:r>
          </w:p>
          <w:p>
            <w:pPr>
              <w:widowControl/>
              <w:wordWrap w:val="0"/>
              <w:snapToGrid w:val="0"/>
              <w:spacing w:line="440" w:lineRule="atLeast"/>
              <w:ind w:right="240"/>
              <w:jc w:val="right"/>
              <w:rPr>
                <w:rFonts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440" w:lineRule="atLeast"/>
              <w:ind w:right="240"/>
              <w:jc w:val="right"/>
              <w:rPr>
                <w:rFonts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440" w:lineRule="atLeast"/>
              <w:ind w:right="240"/>
              <w:jc w:val="right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 xml:space="preserve">负责人签字：             </w:t>
            </w:r>
          </w:p>
          <w:p>
            <w:pPr>
              <w:widowControl/>
              <w:wordWrap w:val="0"/>
              <w:snapToGrid w:val="0"/>
              <w:spacing w:line="440" w:lineRule="atLeast"/>
              <w:jc w:val="righ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（单位公章）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</w:t>
            </w:r>
          </w:p>
          <w:p>
            <w:pPr>
              <w:widowControl/>
              <w:wordWrap w:val="0"/>
              <w:snapToGrid w:val="0"/>
              <w:spacing w:line="440" w:lineRule="atLeast"/>
              <w:jc w:val="righ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spacing w:before="100" w:beforeAutospacing="1" w:after="100" w:afterAutospacing="1" w:line="360" w:lineRule="auto"/>
        <w:jc w:val="center"/>
        <w:outlineLvl w:val="1"/>
        <w:rPr>
          <w:rFonts w:ascii="黑体" w:hAnsi="黑体" w:eastAsia="黑体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  <w:r>
        <w:rPr>
          <w:rFonts w:ascii="黑体" w:hAnsi="黑体" w:eastAsia="黑体"/>
          <w:sz w:val="32"/>
          <w:szCs w:val="32"/>
        </w:rPr>
        <w:t>绿色</w:t>
      </w:r>
      <w:r>
        <w:rPr>
          <w:rFonts w:hint="eastAsia" w:ascii="黑体" w:hAnsi="黑体" w:eastAsia="黑体"/>
          <w:sz w:val="32"/>
          <w:szCs w:val="32"/>
        </w:rPr>
        <w:t>诊断</w:t>
      </w:r>
      <w:r>
        <w:rPr>
          <w:rFonts w:ascii="黑体" w:hAnsi="黑体" w:eastAsia="黑体"/>
          <w:sz w:val="32"/>
          <w:szCs w:val="32"/>
        </w:rPr>
        <w:t>工作组</w:t>
      </w:r>
      <w:r>
        <w:rPr>
          <w:rFonts w:hint="eastAsia" w:ascii="黑体" w:hAnsi="黑体" w:eastAsia="黑体"/>
          <w:sz w:val="32"/>
          <w:szCs w:val="32"/>
        </w:rPr>
        <w:t>成员表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703"/>
        <w:gridCol w:w="2663"/>
        <w:gridCol w:w="1888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序号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姓名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绿色诊断工作分工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职称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4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专家成员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6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6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6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6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……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6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4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园区工作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6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……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6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jc w:val="center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绿色诊断评估报告（格式）</w:t>
      </w:r>
    </w:p>
    <w:p>
      <w:pPr>
        <w:spacing w:line="540" w:lineRule="exact"/>
        <w:ind w:firstLine="616" w:firstLineChars="200"/>
        <w:rPr>
          <w:rFonts w:eastAsia="黑体"/>
          <w:bCs/>
          <w:sz w:val="32"/>
          <w:szCs w:val="32"/>
        </w:rPr>
      </w:pPr>
    </w:p>
    <w:p>
      <w:pPr>
        <w:spacing w:line="540" w:lineRule="exact"/>
        <w:ind w:firstLine="616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一、概述</w:t>
      </w:r>
    </w:p>
    <w:p>
      <w:pPr>
        <w:spacing w:line="54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1.介绍绿色诊断评估的目的、范围及准则。</w:t>
      </w:r>
    </w:p>
    <w:p>
      <w:pPr>
        <w:spacing w:line="540" w:lineRule="exact"/>
        <w:ind w:firstLine="616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2.概述被诊断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工业园区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的基本信息、功能区划、产业发展现状等。</w:t>
      </w:r>
    </w:p>
    <w:p>
      <w:pPr>
        <w:spacing w:line="540" w:lineRule="exact"/>
        <w:ind w:firstLine="616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二、诊断评估过程和方法</w:t>
      </w:r>
    </w:p>
    <w:p>
      <w:pPr>
        <w:spacing w:line="540" w:lineRule="exact"/>
        <w:ind w:firstLine="616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主要介绍诊断评估的组织安排、资料审核情况、现场诊断评估情况、报告编写</w:t>
      </w:r>
      <w:r>
        <w:rPr>
          <w:rFonts w:hint="eastAsia"/>
          <w:sz w:val="32"/>
          <w:szCs w:val="32"/>
          <w:lang w:eastAsia="zh-CN"/>
        </w:rPr>
        <w:t>及内部技术复核</w:t>
      </w:r>
      <w:r>
        <w:rPr>
          <w:rFonts w:eastAsia="仿宋_GB2312"/>
          <w:sz w:val="32"/>
          <w:szCs w:val="32"/>
        </w:rPr>
        <w:t>情况。</w:t>
      </w:r>
    </w:p>
    <w:p>
      <w:pPr>
        <w:spacing w:line="540" w:lineRule="exact"/>
        <w:ind w:firstLine="616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三、诊断评估内容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服务商应按以下内容对</w:t>
      </w:r>
      <w:r>
        <w:rPr>
          <w:rFonts w:hint="eastAsia"/>
          <w:sz w:val="32"/>
          <w:szCs w:val="32"/>
          <w:lang w:eastAsia="zh-CN"/>
        </w:rPr>
        <w:t>园区</w:t>
      </w:r>
      <w:r>
        <w:rPr>
          <w:rFonts w:eastAsia="仿宋_GB2312"/>
          <w:sz w:val="32"/>
          <w:szCs w:val="32"/>
        </w:rPr>
        <w:t>进行诊断：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核查</w:t>
      </w:r>
      <w:r>
        <w:rPr>
          <w:rFonts w:hint="eastAsia" w:ascii="仿宋_GB2312" w:hAnsi="仿宋_GB2312" w:eastAsia="仿宋_GB2312" w:cs="仿宋_GB2312"/>
          <w:sz w:val="32"/>
          <w:szCs w:val="32"/>
        </w:rPr>
        <w:t>园区绿色诊断基础性要求的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符合情况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核查</w:t>
      </w:r>
      <w:r>
        <w:rPr>
          <w:rFonts w:hint="eastAsia" w:ascii="仿宋_GB2312" w:hAnsi="仿宋_GB2312" w:eastAsia="仿宋_GB2312" w:cs="仿宋_GB2312"/>
          <w:sz w:val="32"/>
          <w:szCs w:val="32"/>
        </w:rPr>
        <w:t>园区能源利用、资源利用、基础设施、产业、生态环境、运行管理等方面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560" w:lineRule="exact"/>
        <w:ind w:firstLine="616" w:firstLineChars="200"/>
        <w:jc w:val="both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在持续推进绿色</w:t>
      </w:r>
      <w:r>
        <w:rPr>
          <w:rFonts w:ascii="仿宋_GB2312" w:hAnsi="仿宋_GB2312" w:eastAsia="仿宋_GB2312" w:cs="仿宋_GB2312"/>
          <w:sz w:val="32"/>
          <w:szCs w:val="32"/>
        </w:rPr>
        <w:t>低碳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循环化</w:t>
      </w:r>
      <w:r>
        <w:rPr>
          <w:rFonts w:ascii="仿宋_GB2312" w:hAnsi="仿宋_GB2312" w:eastAsia="仿宋_GB2312" w:cs="仿宋_GB2312"/>
          <w:sz w:val="32"/>
          <w:szCs w:val="32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已出台的政策措施、已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开展的重点工作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、已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实施的重大项目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和取得的主要成绩</w:t>
      </w:r>
      <w:r>
        <w:rPr>
          <w:rFonts w:hint="eastAsia" w:ascii="仿宋_GB2312" w:hAnsi="仿宋_GB2312" w:eastAsia="仿宋_GB2312" w:cs="仿宋_GB2312"/>
          <w:sz w:val="32"/>
          <w:szCs w:val="32"/>
        </w:rPr>
        <w:t>等方面进行描述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spacing w:before="0" w:line="560" w:lineRule="exact"/>
        <w:ind w:firstLine="616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4.</w:t>
      </w:r>
      <w:r>
        <w:rPr>
          <w:rFonts w:hint="eastAsia" w:hAnsi="仿宋_GB2312" w:cs="仿宋_GB2312"/>
          <w:sz w:val="32"/>
          <w:szCs w:val="32"/>
          <w:lang w:val="en-US" w:eastAsia="zh-CN"/>
        </w:rPr>
        <w:t>对园区绿色发展存在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问题</w:t>
      </w:r>
      <w:r>
        <w:rPr>
          <w:rFonts w:hint="eastAsia" w:hAnsi="仿宋_GB2312" w:cs="仿宋_GB2312"/>
          <w:sz w:val="32"/>
          <w:szCs w:val="32"/>
          <w:lang w:val="en-US" w:eastAsia="zh-CN"/>
        </w:rPr>
        <w:t>进行描述。</w:t>
      </w:r>
    </w:p>
    <w:p>
      <w:pPr>
        <w:spacing w:line="540" w:lineRule="exact"/>
        <w:ind w:firstLine="616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四、诊断评估结论</w:t>
      </w:r>
    </w:p>
    <w:p>
      <w:pPr>
        <w:spacing w:line="540" w:lineRule="exact"/>
        <w:ind w:firstLine="616" w:firstLineChars="200"/>
        <w:rPr>
          <w:rFonts w:eastAsia="仿宋_GB2312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总结园区</w:t>
      </w:r>
      <w:r>
        <w:rPr>
          <w:rFonts w:eastAsia="仿宋_GB2312"/>
          <w:sz w:val="32"/>
          <w:szCs w:val="32"/>
        </w:rPr>
        <w:t>近</w:t>
      </w:r>
      <w:r>
        <w:rPr>
          <w:rFonts w:hint="eastAsia" w:eastAsia="仿宋_GB2312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年（含诊断当年）</w:t>
      </w:r>
      <w:r>
        <w:rPr>
          <w:rFonts w:hint="eastAsia" w:eastAsia="仿宋_GB2312"/>
          <w:sz w:val="32"/>
          <w:szCs w:val="32"/>
        </w:rPr>
        <w:t>在管理体系、</w:t>
      </w:r>
      <w:r>
        <w:rPr>
          <w:rFonts w:hint="eastAsia"/>
          <w:sz w:val="32"/>
          <w:szCs w:val="32"/>
          <w:lang w:eastAsia="zh-CN"/>
        </w:rPr>
        <w:t>资源能源利用效率提升</w:t>
      </w:r>
      <w:r>
        <w:rPr>
          <w:rFonts w:hint="eastAsia" w:eastAsia="仿宋_GB2312"/>
          <w:sz w:val="32"/>
          <w:szCs w:val="32"/>
        </w:rPr>
        <w:t>、</w:t>
      </w:r>
      <w:r>
        <w:rPr>
          <w:rFonts w:hint="eastAsia"/>
          <w:sz w:val="32"/>
          <w:szCs w:val="32"/>
          <w:lang w:eastAsia="zh-CN"/>
        </w:rPr>
        <w:t>基础设施改造升级</w:t>
      </w:r>
      <w:r>
        <w:rPr>
          <w:rFonts w:hint="eastAsia" w:eastAsia="仿宋_GB2312"/>
          <w:sz w:val="32"/>
          <w:szCs w:val="32"/>
        </w:rPr>
        <w:t>、</w:t>
      </w:r>
      <w:r>
        <w:rPr>
          <w:rFonts w:hint="eastAsia"/>
          <w:sz w:val="32"/>
          <w:szCs w:val="32"/>
          <w:lang w:eastAsia="zh-CN"/>
        </w:rPr>
        <w:t>生态环境保护、</w:t>
      </w:r>
      <w:r>
        <w:rPr>
          <w:rFonts w:eastAsia="仿宋_GB2312"/>
          <w:sz w:val="32"/>
          <w:szCs w:val="32"/>
        </w:rPr>
        <w:t>碳减排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绿色低碳发展</w:t>
      </w:r>
      <w:r>
        <w:rPr>
          <w:rFonts w:hint="eastAsia" w:eastAsia="仿宋_GB2312"/>
          <w:sz w:val="32"/>
          <w:szCs w:val="32"/>
        </w:rPr>
        <w:t>方面</w:t>
      </w:r>
      <w:r>
        <w:rPr>
          <w:rFonts w:hint="eastAsia"/>
          <w:sz w:val="32"/>
          <w:szCs w:val="32"/>
          <w:lang w:eastAsia="zh-CN"/>
        </w:rPr>
        <w:t>的工作亮点，分析</w:t>
      </w:r>
      <w:r>
        <w:rPr>
          <w:rFonts w:eastAsia="仿宋_GB2312"/>
          <w:sz w:val="32"/>
          <w:szCs w:val="32"/>
        </w:rPr>
        <w:t>存在问题，对</w:t>
      </w:r>
      <w:r>
        <w:rPr>
          <w:rFonts w:hint="eastAsia"/>
          <w:sz w:val="32"/>
          <w:szCs w:val="32"/>
          <w:lang w:eastAsia="zh-CN"/>
        </w:rPr>
        <w:t>园区</w:t>
      </w:r>
      <w:r>
        <w:rPr>
          <w:rFonts w:eastAsia="仿宋_GB2312"/>
          <w:sz w:val="32"/>
          <w:szCs w:val="32"/>
        </w:rPr>
        <w:t>绿色化发展水平进行整体评估</w:t>
      </w:r>
      <w:r>
        <w:rPr>
          <w:rFonts w:hint="eastAsia"/>
          <w:sz w:val="32"/>
          <w:szCs w:val="32"/>
          <w:lang w:eastAsia="zh-CN"/>
        </w:rPr>
        <w:t>，并给出诊断评分</w:t>
      </w:r>
      <w:r>
        <w:rPr>
          <w:rFonts w:eastAsia="仿宋_GB2312"/>
          <w:sz w:val="32"/>
          <w:szCs w:val="32"/>
        </w:rPr>
        <w:t>。说明附</w:t>
      </w:r>
      <w:r>
        <w:rPr>
          <w:rFonts w:hint="eastAsia" w:eastAsia="仿宋_GB2312"/>
          <w:sz w:val="32"/>
          <w:szCs w:val="32"/>
        </w:rPr>
        <w:t>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－1－1</w:t>
      </w:r>
      <w:r>
        <w:rPr>
          <w:rFonts w:eastAsia="仿宋_GB2312"/>
          <w:sz w:val="32"/>
          <w:szCs w:val="32"/>
        </w:rPr>
        <w:t>各诊断指标</w:t>
      </w:r>
      <w:r>
        <w:rPr>
          <w:rFonts w:hint="eastAsia"/>
          <w:sz w:val="32"/>
          <w:szCs w:val="32"/>
          <w:lang w:eastAsia="zh-CN"/>
        </w:rPr>
        <w:t>符合性</w:t>
      </w:r>
      <w:r>
        <w:rPr>
          <w:rFonts w:eastAsia="仿宋_GB2312"/>
          <w:sz w:val="32"/>
          <w:szCs w:val="32"/>
        </w:rPr>
        <w:t>情况</w:t>
      </w:r>
      <w:r>
        <w:rPr>
          <w:rFonts w:hint="eastAsia" w:eastAsia="仿宋_GB2312"/>
          <w:sz w:val="32"/>
          <w:szCs w:val="32"/>
        </w:rPr>
        <w:t>，并分析</w:t>
      </w:r>
      <w:r>
        <w:rPr>
          <w:rFonts w:eastAsia="仿宋_GB2312"/>
          <w:sz w:val="32"/>
          <w:szCs w:val="32"/>
        </w:rPr>
        <w:t>附</w:t>
      </w:r>
      <w:r>
        <w:rPr>
          <w:rFonts w:hint="eastAsia" w:eastAsia="仿宋_GB2312"/>
          <w:sz w:val="32"/>
          <w:szCs w:val="32"/>
        </w:rPr>
        <w:t>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－1－2</w:t>
      </w:r>
      <w:r>
        <w:rPr>
          <w:rFonts w:hint="eastAsia" w:eastAsia="仿宋_GB2312"/>
          <w:sz w:val="32"/>
          <w:szCs w:val="32"/>
        </w:rPr>
        <w:t>各项指标数值变化情况及其原因。</w:t>
      </w:r>
    </w:p>
    <w:p>
      <w:pPr>
        <w:spacing w:line="540" w:lineRule="exact"/>
        <w:ind w:firstLine="616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五、建议</w:t>
      </w:r>
    </w:p>
    <w:p>
      <w:pPr>
        <w:spacing w:line="540" w:lineRule="exact"/>
        <w:ind w:firstLine="616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提出</w:t>
      </w:r>
      <w:r>
        <w:rPr>
          <w:rFonts w:hint="eastAsia"/>
          <w:sz w:val="32"/>
          <w:szCs w:val="32"/>
          <w:lang w:eastAsia="zh-CN"/>
        </w:rPr>
        <w:t>园区</w:t>
      </w:r>
      <w:r>
        <w:rPr>
          <w:rFonts w:eastAsia="仿宋_GB2312"/>
          <w:sz w:val="32"/>
          <w:szCs w:val="32"/>
        </w:rPr>
        <w:t>提升绿色</w:t>
      </w:r>
      <w:r>
        <w:rPr>
          <w:rFonts w:hint="eastAsia"/>
          <w:sz w:val="32"/>
          <w:szCs w:val="32"/>
          <w:lang w:eastAsia="zh-CN"/>
        </w:rPr>
        <w:t>低碳循环化</w:t>
      </w:r>
      <w:r>
        <w:rPr>
          <w:rFonts w:eastAsia="仿宋_GB2312"/>
          <w:sz w:val="32"/>
          <w:szCs w:val="32"/>
        </w:rPr>
        <w:t>发展水平的下一步工作建议和绿色化</w:t>
      </w:r>
      <w:r>
        <w:rPr>
          <w:rFonts w:hint="eastAsia"/>
          <w:sz w:val="32"/>
          <w:szCs w:val="32"/>
          <w:lang w:eastAsia="zh-CN"/>
        </w:rPr>
        <w:t>改造提升</w:t>
      </w:r>
      <w:r>
        <w:rPr>
          <w:rFonts w:eastAsia="仿宋_GB2312"/>
          <w:sz w:val="32"/>
          <w:szCs w:val="32"/>
        </w:rPr>
        <w:t>项目建议（附件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－1－3</w:t>
      </w:r>
      <w:r>
        <w:rPr>
          <w:rFonts w:eastAsia="仿宋_GB2312"/>
          <w:sz w:val="32"/>
          <w:szCs w:val="32"/>
        </w:rPr>
        <w:t>）。</w:t>
      </w:r>
    </w:p>
    <w:p>
      <w:pPr>
        <w:spacing w:line="540" w:lineRule="exact"/>
        <w:ind w:firstLine="616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六、参考文件</w:t>
      </w:r>
    </w:p>
    <w:p>
      <w:pPr>
        <w:spacing w:line="540" w:lineRule="exact"/>
        <w:ind w:firstLine="616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列出报告编写过程中所使用的相关参考文件（与附</w:t>
      </w:r>
      <w:r>
        <w:rPr>
          <w:rFonts w:hint="eastAsia" w:eastAsia="仿宋_GB2312"/>
          <w:sz w:val="32"/>
          <w:szCs w:val="32"/>
        </w:rPr>
        <w:t>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－1－1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和附件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－1－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证明材料索引一栏对应）。</w:t>
      </w:r>
    </w:p>
    <w:p>
      <w:pPr>
        <w:rPr>
          <w:rFonts w:eastAsia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439" w:charSpace="0"/>
        </w:sectPr>
      </w:pPr>
    </w:p>
    <w:p>
      <w:pPr>
        <w:spacing w:line="560" w:lineRule="exact"/>
        <w:outlineLvl w:val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ascii="黑体" w:hAnsi="黑体" w:eastAsia="黑体"/>
          <w:sz w:val="32"/>
          <w:szCs w:val="32"/>
        </w:rPr>
        <w:t>－</w:t>
      </w:r>
      <w:r>
        <w:rPr>
          <w:rFonts w:hint="eastAsia" w:ascii="黑体" w:hAnsi="黑体" w:eastAsia="黑体"/>
          <w:sz w:val="32"/>
          <w:szCs w:val="32"/>
        </w:rPr>
        <w:t>1</w:t>
      </w:r>
      <w:r>
        <w:rPr>
          <w:rFonts w:ascii="黑体" w:hAnsi="黑体" w:eastAsia="黑体"/>
          <w:sz w:val="32"/>
          <w:szCs w:val="32"/>
        </w:rPr>
        <w:t>－1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工业</w:t>
      </w:r>
      <w:r>
        <w:rPr>
          <w:rFonts w:hint="default" w:ascii="方正小标宋_GBK" w:hAnsi="方正小标宋_GBK" w:eastAsia="方正小标宋_GBK" w:cs="方正小标宋_GBK"/>
          <w:bCs/>
          <w:sz w:val="44"/>
          <w:szCs w:val="44"/>
        </w:rPr>
        <w:t>园区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绿色诊断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基础性要求诊断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417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国家和地方绿色、循环和低碳相关法律法规、政策和标准应得到有效的贯彻执行。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近三年，未发生重大污染事故或重大生态破坏事件，完成国家或地方政府下达的节能减排指标，碳排放强度持续下降。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环境质量达到国家或地方规定的环境功能区环境质量标准，园区内企业污染物达标排放，各类重点污染物排放总量均不超过国家或地方的总量控制要求。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园区重点企业100%实施清洁生产审核。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园区企业不应使用国家列入淘汰目录的落后生产技术、工艺和设备，不应生产国家列入淘汰目录的产品。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园区建立履行绿色发展工作职责的专门机构、配备2名以上专职工作人员。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鼓励园区建立并运行环境管理体系和能源管理体系，建立园区能源监测管理平台。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鼓励园区建设并运行风能、太阳能等可再生能源应用设施。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spacing w:line="560" w:lineRule="exact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ascii="黑体" w:hAnsi="黑体" w:eastAsia="黑体"/>
          <w:sz w:val="32"/>
          <w:szCs w:val="32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ascii="黑体" w:hAnsi="黑体" w:eastAsia="黑体"/>
          <w:sz w:val="32"/>
          <w:szCs w:val="32"/>
        </w:rPr>
        <w:t>－1－2</w:t>
      </w:r>
    </w:p>
    <w:p>
      <w:pPr>
        <w:spacing w:line="36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工业园区绿色诊断评价表</w:t>
      </w:r>
    </w:p>
    <w:p>
      <w:pPr>
        <w:spacing w:line="360" w:lineRule="auto"/>
        <w:ind w:firstLine="0" w:firstLineChars="0"/>
        <w:jc w:val="center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1年（</w:t>
      </w:r>
      <w:r>
        <w:rPr>
          <w:rFonts w:hint="eastAsia" w:ascii="黑体" w:hAnsi="黑体" w:eastAsia="黑体" w:cs="黑体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年）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指标数据评价情况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4"/>
                <w:lang w:eastAsia="zh-CN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ind w:firstLine="396" w:firstLineChars="200"/>
        <w:rPr>
          <w:rFonts w:hint="eastAsia" w:ascii="宋体" w:hAnsi="宋体" w:cs="宋体"/>
          <w:sz w:val="21"/>
          <w:szCs w:val="21"/>
        </w:rPr>
      </w:pPr>
    </w:p>
    <w:p>
      <w:pPr>
        <w:spacing w:line="360" w:lineRule="auto"/>
        <w:ind w:firstLine="0" w:firstLineChars="0"/>
        <w:jc w:val="center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2年（</w:t>
      </w:r>
      <w:r>
        <w:rPr>
          <w:rFonts w:hint="eastAsia" w:ascii="黑体" w:hAnsi="黑体" w:eastAsia="黑体" w:cs="黑体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年）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指标数据评价情况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评价情况说明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0" w:firstLineChars="0"/>
        <w:jc w:val="center"/>
        <w:rPr>
          <w:rFonts w:hint="eastAsia" w:ascii="宋体" w:hAnsi="宋体" w:cs="宋体"/>
          <w:sz w:val="21"/>
          <w:szCs w:val="21"/>
        </w:rPr>
      </w:pPr>
    </w:p>
    <w:p>
      <w:pPr>
        <w:spacing w:line="360" w:lineRule="auto"/>
        <w:ind w:firstLine="0" w:firstLineChars="0"/>
        <w:jc w:val="center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3年（</w:t>
      </w:r>
      <w:r>
        <w:rPr>
          <w:rFonts w:hint="eastAsia" w:ascii="黑体" w:hAnsi="黑体" w:eastAsia="黑体" w:cs="黑体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年）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指标数据评价情况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评价情况说明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jc w:val="left"/>
        <w:rPr>
          <w:rFonts w:hint="eastAsia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</w:rPr>
        <w:t>注：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</w:rPr>
        <w:t>单项指标最高得分不超过120分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  <w:lang w:eastAsia="zh-CN"/>
        </w:rPr>
        <w:t>。</w:t>
      </w:r>
    </w:p>
    <w:p>
      <w:pPr>
        <w:snapToGrid/>
        <w:spacing w:line="360" w:lineRule="auto"/>
        <w:ind w:firstLine="456" w:firstLineChars="200"/>
        <w:rPr>
          <w:rFonts w:ascii="Times New Roman" w:hAnsi="Times New Roman" w:eastAsia="仿宋" w:cs="Times New Roman"/>
          <w:kern w:val="0"/>
          <w:sz w:val="24"/>
          <w:szCs w:val="24"/>
          <w:highlight w:val="none"/>
        </w:rPr>
        <w:sectPr>
          <w:pgSz w:w="11905" w:h="16838"/>
          <w:pgMar w:top="2098" w:right="1474" w:bottom="1984" w:left="158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5" w:charSpace="0"/>
        </w:sectPr>
      </w:pPr>
      <w:r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</w:rPr>
        <w:t>年份1至年份3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  <w:lang w:eastAsia="zh-CN"/>
        </w:rPr>
        <w:t>原则上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</w:rPr>
        <w:t>为绿色诊断实施年份的前三年。</w:t>
      </w:r>
    </w:p>
    <w:p>
      <w:pPr>
        <w:spacing w:line="560" w:lineRule="exact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ascii="黑体" w:hAnsi="黑体" w:eastAsia="黑体"/>
          <w:sz w:val="32"/>
          <w:szCs w:val="32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ascii="黑体" w:hAnsi="黑体" w:eastAsia="黑体"/>
          <w:sz w:val="32"/>
          <w:szCs w:val="32"/>
        </w:rPr>
        <w:t>－1－</w:t>
      </w:r>
      <w:r>
        <w:rPr>
          <w:rFonts w:hint="eastAsia" w:ascii="黑体" w:hAnsi="黑体" w:eastAsia="黑体"/>
          <w:sz w:val="32"/>
          <w:szCs w:val="32"/>
        </w:rPr>
        <w:t>3</w:t>
      </w: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绿色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化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改造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提升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建议表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103"/>
        <w:gridCol w:w="2172"/>
        <w:gridCol w:w="2109"/>
        <w:gridCol w:w="2173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31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项目建设内容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总投资</w:t>
            </w:r>
            <w:r>
              <w:rPr>
                <w:rFonts w:eastAsia="仿宋_GB2312"/>
                <w:sz w:val="28"/>
                <w:szCs w:val="28"/>
              </w:rPr>
              <w:t>（万元）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其中固定资产投资</w:t>
            </w:r>
            <w:r>
              <w:rPr>
                <w:rFonts w:eastAsia="仿宋_GB2312"/>
                <w:sz w:val="28"/>
                <w:szCs w:val="28"/>
              </w:rPr>
              <w:t>（万元）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预期实施效果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103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7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09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73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73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103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7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09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73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73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103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7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09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73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73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103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7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09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73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73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>
      <w:pPr>
        <w:pStyle w:val="2"/>
        <w:jc w:val="left"/>
        <w:rPr>
          <w:rFonts w:hint="eastAsia" w:eastAsia="仿宋_GB2312"/>
          <w:lang w:eastAsia="zh-CN"/>
        </w:rPr>
        <w:sectPr>
          <w:pgSz w:w="16838" w:h="11905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5" w:charSpace="0"/>
        </w:sectPr>
      </w:pPr>
      <w:r>
        <w:rPr>
          <w:rFonts w:hint="eastAsia"/>
          <w:lang w:eastAsia="zh-CN"/>
        </w:rPr>
        <w:t>填表说明：园区近期如对该项目有实施意愿，请在备注栏中填写拟实施的时间。备注中请一并填写其他需要说明的事项。</w:t>
      </w:r>
    </w:p>
    <w:p>
      <w:pPr>
        <w:pStyle w:val="5"/>
        <w:snapToGrid w:val="0"/>
        <w:spacing w:before="0" w:beforeAutospacing="0" w:after="0" w:afterAutospacing="0" w:line="600" w:lineRule="atLeast"/>
        <w:ind w:right="1882" w:rightChars="611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2-2</w:t>
      </w:r>
    </w:p>
    <w:p>
      <w:pPr>
        <w:pStyle w:val="5"/>
        <w:snapToGrid w:val="0"/>
        <w:spacing w:before="0" w:beforeAutospacing="0" w:after="0" w:afterAutospacing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保密承诺书</w:t>
      </w:r>
    </w:p>
    <w:p>
      <w:pPr>
        <w:pStyle w:val="5"/>
        <w:snapToGrid w:val="0"/>
        <w:spacing w:before="0" w:beforeAutospacing="0" w:after="0" w:afterAutospacing="0" w:line="560" w:lineRule="exact"/>
        <w:ind w:firstLine="616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本单位为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XXX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园区</w:t>
      </w:r>
      <w:r>
        <w:rPr>
          <w:rFonts w:ascii="仿宋_GB2312" w:hAnsi="仿宋_GB2312" w:eastAsia="仿宋_GB2312" w:cs="仿宋_GB2312"/>
          <w:sz w:val="32"/>
          <w:szCs w:val="32"/>
        </w:rPr>
        <w:t>名称）开展绿色诊断工作，根据国家相关保密规定，知悉应承担的保密义务和法律责任，郑重承诺如下：</w:t>
      </w:r>
    </w:p>
    <w:p>
      <w:pPr>
        <w:pStyle w:val="5"/>
        <w:snapToGrid w:val="0"/>
        <w:spacing w:before="0" w:beforeAutospacing="0" w:after="0" w:afterAutospacing="0" w:line="560" w:lineRule="exact"/>
        <w:ind w:firstLine="616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一、认真遵守国家保密法律法规以及被诊断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园区</w:t>
      </w:r>
      <w:r>
        <w:rPr>
          <w:rFonts w:ascii="仿宋_GB2312" w:hAnsi="仿宋_GB2312" w:eastAsia="仿宋_GB2312" w:cs="仿宋_GB2312"/>
          <w:sz w:val="32"/>
          <w:szCs w:val="32"/>
        </w:rPr>
        <w:t>规章制度，履行保密义务。</w:t>
      </w:r>
    </w:p>
    <w:p>
      <w:pPr>
        <w:pStyle w:val="5"/>
        <w:snapToGrid w:val="0"/>
        <w:spacing w:before="0" w:beforeAutospacing="0" w:after="0" w:afterAutospacing="0" w:line="560" w:lineRule="exact"/>
        <w:ind w:firstLine="616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二、不提供虚假信息，自愿接受保密审查。</w:t>
      </w:r>
    </w:p>
    <w:p>
      <w:pPr>
        <w:pStyle w:val="5"/>
        <w:snapToGrid w:val="0"/>
        <w:spacing w:before="0" w:beforeAutospacing="0" w:after="0" w:afterAutospacing="0" w:line="560" w:lineRule="exact"/>
        <w:ind w:firstLine="616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三、不违规记录、录音存储、复制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园区未对外公开披露的相关信息，</w:t>
      </w:r>
      <w:r>
        <w:rPr>
          <w:rFonts w:ascii="仿宋_GB2312" w:hAnsi="仿宋_GB2312" w:eastAsia="仿宋_GB2312" w:cs="仿宋_GB2312"/>
          <w:sz w:val="32"/>
          <w:szCs w:val="32"/>
        </w:rPr>
        <w:t>不违规留存相关的秘密载体。</w:t>
      </w:r>
    </w:p>
    <w:p>
      <w:pPr>
        <w:pStyle w:val="5"/>
        <w:snapToGrid w:val="0"/>
        <w:spacing w:before="0" w:beforeAutospacing="0" w:after="0" w:afterAutospacing="0" w:line="560" w:lineRule="exact"/>
        <w:ind w:firstLine="616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四、不以任何方式泄露本项目所接触和知悉的秘密信息以及相关内容。</w:t>
      </w:r>
    </w:p>
    <w:p>
      <w:pPr>
        <w:pStyle w:val="5"/>
        <w:snapToGrid w:val="0"/>
        <w:spacing w:before="0" w:beforeAutospacing="0" w:after="0" w:afterAutospacing="0" w:line="560" w:lineRule="exact"/>
        <w:ind w:firstLine="616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五、不与其他人相互串通谎报、瞒报相关关键数据，不从事恶意破坏项目有序运行，及损害他人合法利益的一切行为。</w:t>
      </w:r>
    </w:p>
    <w:p>
      <w:pPr>
        <w:pStyle w:val="5"/>
        <w:snapToGrid w:val="0"/>
        <w:spacing w:before="0" w:beforeAutospacing="0" w:after="0" w:afterAutospacing="0" w:line="560" w:lineRule="exact"/>
        <w:ind w:firstLine="616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六、不采取贿赂、威胁等非法手段，不隐瞒事实真相，不恶意篡改数据。</w:t>
      </w:r>
    </w:p>
    <w:p>
      <w:pPr>
        <w:pStyle w:val="5"/>
        <w:snapToGrid w:val="0"/>
        <w:spacing w:before="0" w:beforeAutospacing="0" w:after="0" w:afterAutospacing="0" w:line="560" w:lineRule="exact"/>
        <w:ind w:firstLine="616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七、未经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园区</w:t>
      </w:r>
      <w:r>
        <w:rPr>
          <w:rFonts w:ascii="仿宋_GB2312" w:hAnsi="仿宋_GB2312" w:eastAsia="仿宋_GB2312" w:cs="仿宋_GB2312"/>
          <w:sz w:val="32"/>
          <w:szCs w:val="32"/>
        </w:rPr>
        <w:t>审查批准，不擅自发表涉及未公开工作内容和涉密的任何信息。</w:t>
      </w:r>
    </w:p>
    <w:p>
      <w:pPr>
        <w:pStyle w:val="5"/>
        <w:snapToGrid w:val="0"/>
        <w:spacing w:before="0" w:beforeAutospacing="0" w:after="0" w:afterAutospacing="0" w:line="560" w:lineRule="exact"/>
        <w:ind w:firstLine="616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若违反上述承诺，本单位自愿承担一切法律责任，并接受相关处罚。</w:t>
      </w:r>
    </w:p>
    <w:p>
      <w:pPr>
        <w:pStyle w:val="5"/>
        <w:snapToGrid w:val="0"/>
        <w:spacing w:before="0" w:beforeAutospacing="0" w:after="0" w:afterAutospacing="0" w:line="560" w:lineRule="exact"/>
        <w:ind w:firstLine="616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（该承诺书一式肆份，服务商、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园区</w:t>
      </w:r>
      <w:r>
        <w:rPr>
          <w:rFonts w:ascii="仿宋_GB2312" w:hAnsi="仿宋_GB2312" w:eastAsia="仿宋_GB2312" w:cs="仿宋_GB2312"/>
          <w:sz w:val="32"/>
          <w:szCs w:val="32"/>
        </w:rPr>
        <w:t>及市区主管部门各一份）</w:t>
      </w:r>
    </w:p>
    <w:p>
      <w:pPr>
        <w:pStyle w:val="5"/>
        <w:snapToGrid w:val="0"/>
        <w:spacing w:before="0" w:beforeAutospacing="0" w:after="0" w:afterAutospacing="0" w:line="560" w:lineRule="exact"/>
        <w:ind w:right="2790" w:rightChars="906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诊断服务商（加盖公章）：</w:t>
      </w:r>
    </w:p>
    <w:p>
      <w:pPr>
        <w:pStyle w:val="5"/>
        <w:snapToGrid w:val="0"/>
        <w:spacing w:before="0" w:beforeAutospacing="0" w:after="0" w:afterAutospacing="0" w:line="600" w:lineRule="atLeast"/>
        <w:ind w:right="1882" w:rightChars="611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年   月   日</w:t>
      </w:r>
    </w:p>
    <w:p>
      <w:pPr>
        <w:pStyle w:val="5"/>
        <w:snapToGrid w:val="0"/>
        <w:spacing w:before="0" w:beforeAutospacing="0" w:after="0" w:afterAutospacing="0" w:line="600" w:lineRule="atLeast"/>
        <w:ind w:right="1882" w:rightChars="611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2-3</w:t>
      </w:r>
    </w:p>
    <w:p>
      <w:pPr>
        <w:pStyle w:val="5"/>
        <w:snapToGrid w:val="0"/>
        <w:spacing w:before="0" w:beforeAutospacing="0" w:after="0" w:afterAutospacing="0" w:line="600" w:lineRule="atLeast"/>
        <w:ind w:right="1882" w:rightChars="611"/>
        <w:rPr>
          <w:rFonts w:hint="eastAsia" w:ascii="黑体" w:hAnsi="黑体" w:eastAsia="黑体" w:cs="黑体"/>
          <w:sz w:val="32"/>
          <w:szCs w:val="32"/>
        </w:rPr>
      </w:pPr>
    </w:p>
    <w:p>
      <w:pPr>
        <w:snapToGrid w:val="0"/>
        <w:jc w:val="center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绿色诊断评估工作确认单</w:t>
      </w:r>
    </w:p>
    <w:p>
      <w:pPr>
        <w:pStyle w:val="2"/>
        <w:rPr>
          <w:rFonts w:hint="eastAsia"/>
        </w:rPr>
      </w:pP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>XXXX</w:t>
      </w:r>
      <w:r>
        <w:rPr>
          <w:rFonts w:ascii="仿宋_GB2312" w:hAnsi="仿宋_GB2312" w:eastAsia="仿宋_GB2312" w:cs="仿宋_GB2312"/>
          <w:sz w:val="32"/>
          <w:szCs w:val="32"/>
        </w:rPr>
        <w:t>（绿色诊断服务商名称）为本单位提供了绿色诊断服务，于202X年XX月XX日至XX月XX日开展了现场诊断，202X年X月X日向我单位提交了绿色诊断评估报告，202X年X月X日召开了诊断工作报告会。诊断期间，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XXXX</w:t>
      </w:r>
      <w:r>
        <w:rPr>
          <w:rFonts w:ascii="仿宋_GB2312" w:hAnsi="仿宋_GB2312" w:eastAsia="仿宋_GB2312" w:cs="仿宋_GB2312"/>
          <w:sz w:val="32"/>
          <w:szCs w:val="32"/>
        </w:rPr>
        <w:t>（绿色诊断服务商名称）严格遵守《北京市绿色诊断评估工作规则（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2023年版</w:t>
      </w:r>
      <w:r>
        <w:rPr>
          <w:rFonts w:ascii="仿宋_GB2312" w:hAnsi="仿宋_GB2312" w:eastAsia="仿宋_GB2312" w:cs="仿宋_GB2312"/>
          <w:sz w:val="32"/>
          <w:szCs w:val="32"/>
        </w:rPr>
        <w:t>）》的相关要求，且</w:t>
      </w:r>
      <w:r>
        <w:rPr>
          <w:rFonts w:hint="eastAsia" w:ascii="仿宋_GB2312" w:hAnsi="仿宋_GB2312" w:eastAsia="仿宋_GB2312" w:cs="仿宋_GB2312"/>
          <w:sz w:val="32"/>
          <w:szCs w:val="32"/>
        </w:rPr>
        <w:t>未向</w:t>
      </w:r>
      <w:r>
        <w:rPr>
          <w:rFonts w:ascii="仿宋_GB2312" w:hAnsi="仿宋_GB2312" w:eastAsia="仿宋_GB2312" w:cs="仿宋_GB2312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收取</w:t>
      </w:r>
      <w:r>
        <w:rPr>
          <w:rFonts w:ascii="仿宋_GB2312" w:hAnsi="仿宋_GB2312" w:eastAsia="仿宋_GB2312" w:cs="仿宋_GB2312"/>
          <w:sz w:val="32"/>
          <w:szCs w:val="32"/>
        </w:rPr>
        <w:t>任何</w:t>
      </w:r>
      <w:r>
        <w:rPr>
          <w:rFonts w:hint="eastAsia" w:ascii="仿宋_GB2312" w:hAnsi="仿宋_GB2312" w:eastAsia="仿宋_GB2312" w:cs="仿宋_GB2312"/>
          <w:sz w:val="32"/>
          <w:szCs w:val="32"/>
        </w:rPr>
        <w:t>诊断服务</w:t>
      </w:r>
      <w:r>
        <w:rPr>
          <w:rFonts w:ascii="仿宋_GB2312" w:hAnsi="仿宋_GB2312" w:eastAsia="仿宋_GB2312" w:cs="仿宋_GB2312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费用。</w:t>
      </w:r>
    </w:p>
    <w:p>
      <w:pPr>
        <w:spacing w:line="560" w:lineRule="exact"/>
        <w:ind w:firstLine="640"/>
        <w:rPr>
          <w:rFonts w:hint="eastAsia" w:hAnsi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>XXXX</w:t>
      </w:r>
      <w:r>
        <w:rPr>
          <w:rFonts w:ascii="仿宋_GB2312" w:hAnsi="仿宋_GB2312" w:eastAsia="仿宋_GB2312" w:cs="仿宋_GB2312"/>
          <w:sz w:val="32"/>
          <w:szCs w:val="32"/>
        </w:rPr>
        <w:t>（绿色诊断服务商名称）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同时向</w:t>
      </w:r>
      <w:r>
        <w:rPr>
          <w:rFonts w:ascii="仿宋_GB2312" w:hAnsi="仿宋_GB2312" w:eastAsia="仿宋_GB2312" w:cs="仿宋_GB2312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绿色工业园区第三方评估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服务，且未向</w:t>
      </w:r>
      <w:r>
        <w:rPr>
          <w:rFonts w:ascii="仿宋_GB2312" w:hAnsi="仿宋_GB2312" w:eastAsia="仿宋_GB2312" w:cs="仿宋_GB2312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收取评估费用。（如</w:t>
      </w:r>
      <w:r>
        <w:rPr>
          <w:rFonts w:ascii="仿宋_GB2312" w:hAnsi="仿宋_GB2312" w:eastAsia="仿宋_GB2312" w:cs="仿宋_GB2312"/>
          <w:sz w:val="32"/>
          <w:szCs w:val="32"/>
        </w:rPr>
        <w:t>绿色诊断服务商</w:t>
      </w:r>
      <w:r>
        <w:rPr>
          <w:rFonts w:hint="eastAsia" w:ascii="仿宋_GB2312" w:hAnsi="仿宋_GB2312" w:eastAsia="仿宋_GB2312" w:cs="仿宋_GB2312"/>
          <w:sz w:val="32"/>
          <w:szCs w:val="32"/>
        </w:rPr>
        <w:t>未提供相关服务，本段删除）</w:t>
      </w:r>
    </w:p>
    <w:p>
      <w:pPr>
        <w:spacing w:line="360" w:lineRule="auto"/>
        <w:ind w:firstLine="64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ind w:right="2498" w:rightChars="811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负责人签字：</w:t>
      </w:r>
    </w:p>
    <w:p>
      <w:pPr>
        <w:spacing w:line="360" w:lineRule="auto"/>
        <w:ind w:right="3114" w:rightChars="1011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公章）</w:t>
      </w:r>
    </w:p>
    <w:p>
      <w:pPr>
        <w:tabs>
          <w:tab w:val="left" w:pos="7560"/>
        </w:tabs>
        <w:spacing w:line="360" w:lineRule="auto"/>
        <w:ind w:right="1882" w:rightChars="611"/>
        <w:jc w:val="right"/>
        <w:outlineLvl w:val="1"/>
        <w:rPr>
          <w:rFonts w:ascii="黑体" w:hAnsi="黑体" w:eastAsia="黑体"/>
          <w:sz w:val="32"/>
          <w:szCs w:val="32"/>
        </w:rPr>
        <w:sectPr>
          <w:footerReference r:id="rId6" w:type="default"/>
          <w:pgSz w:w="11905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5" w:charSpace="0"/>
        </w:sectPr>
      </w:pPr>
      <w:r>
        <w:rPr>
          <w:rFonts w:ascii="仿宋_GB2312" w:hAnsi="仿宋_GB2312" w:eastAsia="仿宋_GB2312" w:cs="仿宋_GB2312"/>
          <w:sz w:val="32"/>
          <w:szCs w:val="32"/>
        </w:rPr>
        <w:t xml:space="preserve">  年   月   日</w:t>
      </w:r>
    </w:p>
    <w:p>
      <w:pPr>
        <w:pStyle w:val="5"/>
        <w:snapToGrid w:val="0"/>
        <w:spacing w:before="0" w:beforeAutospacing="0" w:after="0" w:afterAutospacing="0" w:line="600" w:lineRule="atLeas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2-4</w:t>
      </w:r>
    </w:p>
    <w:p>
      <w:pPr>
        <w:pStyle w:val="5"/>
        <w:snapToGrid w:val="0"/>
        <w:spacing w:before="0" w:beforeAutospacing="0" w:after="0" w:afterAutospacing="0" w:line="600" w:lineRule="atLeas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snapToGrid w:val="0"/>
        <w:spacing w:before="0" w:beforeAutospacing="0" w:after="0" w:afterAutospacing="0" w:line="60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绿色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诊断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服务工作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满意度评价表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3"/>
        <w:gridCol w:w="1433"/>
        <w:gridCol w:w="2268"/>
        <w:gridCol w:w="2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353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被诊断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园区</w:t>
            </w:r>
            <w:r>
              <w:rPr>
                <w:rFonts w:hint="eastAsia" w:ascii="Times New Roman" w:hAnsi="Times New Roman" w:eastAsia="仿宋_GB2312"/>
                <w:sz w:val="24"/>
              </w:rPr>
              <w:t>名称（</w:t>
            </w:r>
            <w:r>
              <w:rPr>
                <w:rFonts w:ascii="Times New Roman" w:hAnsi="Times New Roman" w:eastAsia="仿宋_GB2312"/>
                <w:sz w:val="24"/>
              </w:rPr>
              <w:t>加盖</w:t>
            </w:r>
            <w:r>
              <w:rPr>
                <w:rFonts w:hint="eastAsia" w:ascii="Times New Roman" w:hAnsi="Times New Roman" w:eastAsia="仿宋_GB2312"/>
                <w:sz w:val="24"/>
              </w:rPr>
              <w:t>公章）</w:t>
            </w:r>
          </w:p>
        </w:tc>
        <w:tc>
          <w:tcPr>
            <w:tcW w:w="5820" w:type="dxa"/>
            <w:gridSpan w:val="3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3353" w:type="dxa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相关工作</w:t>
            </w:r>
            <w:r>
              <w:rPr>
                <w:rFonts w:hint="eastAsia" w:ascii="Times New Roman" w:hAnsi="Times New Roman" w:eastAsia="仿宋_GB2312"/>
                <w:sz w:val="24"/>
              </w:rPr>
              <w:t>负责人签字</w:t>
            </w:r>
          </w:p>
        </w:tc>
        <w:tc>
          <w:tcPr>
            <w:tcW w:w="5820" w:type="dxa"/>
            <w:gridSpan w:val="3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签字：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          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3353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绿色</w:t>
            </w:r>
            <w:r>
              <w:rPr>
                <w:rFonts w:hint="eastAsia" w:ascii="Times New Roman" w:hAnsi="Times New Roman" w:eastAsia="仿宋_GB2312"/>
                <w:sz w:val="24"/>
              </w:rPr>
              <w:t>诊断服务商名称</w:t>
            </w:r>
          </w:p>
        </w:tc>
        <w:tc>
          <w:tcPr>
            <w:tcW w:w="5820" w:type="dxa"/>
            <w:gridSpan w:val="3"/>
            <w:noWrap w:val="0"/>
            <w:vAlign w:val="center"/>
          </w:tcPr>
          <w:p>
            <w:pPr>
              <w:snapToGrid w:val="0"/>
              <w:ind w:firstLine="456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173" w:type="dxa"/>
            <w:gridSpan w:val="4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对服务商提供的</w:t>
            </w:r>
            <w:r>
              <w:rPr>
                <w:rFonts w:ascii="Times New Roman" w:hAnsi="Times New Roman" w:eastAsia="仿宋_GB2312"/>
                <w:sz w:val="24"/>
              </w:rPr>
              <w:t>绿色</w:t>
            </w:r>
            <w:r>
              <w:rPr>
                <w:rFonts w:hint="eastAsia" w:ascii="Times New Roman" w:hAnsi="Times New Roman" w:eastAsia="仿宋_GB2312"/>
                <w:sz w:val="24"/>
              </w:rPr>
              <w:t>诊断评估服务的评价（请用“√”标出）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5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非常满意（  ）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满意（  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一般（  ）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不满意（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3" w:type="dxa"/>
            <w:gridSpan w:val="4"/>
            <w:noWrap w:val="0"/>
            <w:vAlign w:val="top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对诊断服务商开展</w:t>
            </w:r>
            <w:r>
              <w:rPr>
                <w:rFonts w:ascii="Times New Roman" w:hAnsi="Times New Roman" w:eastAsia="仿宋_GB2312"/>
                <w:sz w:val="24"/>
              </w:rPr>
              <w:t>绿色</w:t>
            </w:r>
            <w:r>
              <w:rPr>
                <w:rFonts w:hint="eastAsia" w:ascii="Times New Roman" w:hAnsi="Times New Roman" w:eastAsia="仿宋_GB2312"/>
                <w:sz w:val="24"/>
              </w:rPr>
              <w:t>诊断评估工作的具体评价和建议：（</w:t>
            </w:r>
            <w:r>
              <w:rPr>
                <w:rFonts w:ascii="Times New Roman" w:hAnsi="Times New Roman" w:eastAsia="仿宋_GB2312"/>
                <w:sz w:val="24"/>
              </w:rPr>
              <w:t>选填，</w:t>
            </w:r>
            <w:r>
              <w:rPr>
                <w:rFonts w:hint="eastAsia" w:ascii="Times New Roman" w:hAnsi="Times New Roman" w:eastAsia="仿宋_GB2312"/>
                <w:sz w:val="24"/>
              </w:rPr>
              <w:t>可</w:t>
            </w:r>
            <w:r>
              <w:rPr>
                <w:rFonts w:ascii="Times New Roman" w:hAnsi="Times New Roman" w:eastAsia="仿宋_GB2312"/>
                <w:sz w:val="24"/>
              </w:rPr>
              <w:t>另</w:t>
            </w:r>
            <w:r>
              <w:rPr>
                <w:rFonts w:hint="eastAsia" w:ascii="Times New Roman" w:hAnsi="Times New Roman" w:eastAsia="仿宋_GB2312"/>
                <w:sz w:val="24"/>
              </w:rPr>
              <w:t>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9173" w:type="dxa"/>
            <w:gridSpan w:val="4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173" w:type="dxa"/>
            <w:gridSpan w:val="4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对</w:t>
            </w:r>
            <w:r>
              <w:rPr>
                <w:rFonts w:ascii="Times New Roman" w:hAnsi="Times New Roman" w:eastAsia="仿宋_GB2312"/>
                <w:sz w:val="24"/>
              </w:rPr>
              <w:t>绿色</w:t>
            </w:r>
            <w:r>
              <w:rPr>
                <w:rFonts w:hint="eastAsia" w:ascii="Times New Roman" w:hAnsi="Times New Roman" w:eastAsia="仿宋_GB2312"/>
                <w:sz w:val="24"/>
              </w:rPr>
              <w:t>诊断评估工作的建议：（</w:t>
            </w:r>
            <w:r>
              <w:rPr>
                <w:rFonts w:ascii="Times New Roman" w:hAnsi="Times New Roman" w:eastAsia="仿宋_GB2312"/>
                <w:sz w:val="24"/>
              </w:rPr>
              <w:t>选填，</w:t>
            </w:r>
            <w:r>
              <w:rPr>
                <w:rFonts w:hint="eastAsia" w:ascii="Times New Roman" w:hAnsi="Times New Roman" w:eastAsia="仿宋_GB2312"/>
                <w:sz w:val="24"/>
              </w:rPr>
              <w:t>可</w:t>
            </w:r>
            <w:r>
              <w:rPr>
                <w:rFonts w:ascii="Times New Roman" w:hAnsi="Times New Roman" w:eastAsia="仿宋_GB2312"/>
                <w:sz w:val="24"/>
              </w:rPr>
              <w:t>另</w:t>
            </w:r>
            <w:r>
              <w:rPr>
                <w:rFonts w:hint="eastAsia" w:ascii="Times New Roman" w:hAnsi="Times New Roman" w:eastAsia="仿宋_GB2312"/>
                <w:sz w:val="24"/>
              </w:rPr>
              <w:t>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9173" w:type="dxa"/>
            <w:gridSpan w:val="4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173" w:type="dxa"/>
            <w:gridSpan w:val="4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园区</w:t>
            </w:r>
            <w:r>
              <w:rPr>
                <w:rFonts w:hint="eastAsia" w:ascii="Times New Roman" w:hAnsi="Times New Roman" w:eastAsia="仿宋_GB2312"/>
                <w:sz w:val="24"/>
              </w:rPr>
              <w:t>后续</w:t>
            </w:r>
            <w:r>
              <w:rPr>
                <w:rFonts w:ascii="Times New Roman" w:hAnsi="Times New Roman" w:eastAsia="仿宋_GB2312"/>
                <w:sz w:val="24"/>
              </w:rPr>
              <w:t>绿色</w:t>
            </w:r>
            <w:r>
              <w:rPr>
                <w:rFonts w:hint="eastAsia" w:ascii="Times New Roman" w:hAnsi="Times New Roman" w:eastAsia="仿宋_GB2312"/>
                <w:sz w:val="24"/>
              </w:rPr>
              <w:t>化改造的</w:t>
            </w:r>
            <w:r>
              <w:rPr>
                <w:rFonts w:ascii="Times New Roman" w:hAnsi="Times New Roman" w:eastAsia="仿宋_GB2312"/>
                <w:sz w:val="24"/>
              </w:rPr>
              <w:t>意愿、</w:t>
            </w:r>
            <w:r>
              <w:rPr>
                <w:rFonts w:hint="eastAsia" w:ascii="Times New Roman" w:hAnsi="Times New Roman" w:eastAsia="仿宋_GB2312"/>
                <w:sz w:val="24"/>
              </w:rPr>
              <w:t>困难和建议：（</w:t>
            </w:r>
            <w:r>
              <w:rPr>
                <w:rFonts w:ascii="Times New Roman" w:hAnsi="Times New Roman" w:eastAsia="仿宋_GB2312"/>
                <w:sz w:val="24"/>
              </w:rPr>
              <w:t>选填，</w:t>
            </w:r>
            <w:r>
              <w:rPr>
                <w:rFonts w:hint="eastAsia" w:ascii="Times New Roman" w:hAnsi="Times New Roman" w:eastAsia="仿宋_GB2312"/>
                <w:sz w:val="24"/>
              </w:rPr>
              <w:t>可</w:t>
            </w:r>
            <w:r>
              <w:rPr>
                <w:rFonts w:ascii="Times New Roman" w:hAnsi="Times New Roman" w:eastAsia="仿宋_GB2312"/>
                <w:sz w:val="24"/>
              </w:rPr>
              <w:t>另</w:t>
            </w:r>
            <w:r>
              <w:rPr>
                <w:rFonts w:hint="eastAsia" w:ascii="Times New Roman" w:hAnsi="Times New Roman" w:eastAsia="仿宋_GB2312"/>
                <w:sz w:val="24"/>
              </w:rPr>
              <w:t>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9173" w:type="dxa"/>
            <w:gridSpan w:val="4"/>
            <w:noWrap w:val="0"/>
            <w:vAlign w:val="center"/>
          </w:tcPr>
          <w:p>
            <w:pPr>
              <w:snapToGrid w:val="0"/>
              <w:ind w:firstLine="456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9173" w:type="dxa"/>
            <w:gridSpan w:val="4"/>
            <w:noWrap w:val="0"/>
            <w:vAlign w:val="top"/>
          </w:tcPr>
          <w:p>
            <w:pPr>
              <w:pStyle w:val="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区级经信部门审核意见</w:t>
            </w:r>
          </w:p>
          <w:p>
            <w:pPr>
              <w:pStyle w:val="2"/>
            </w:pPr>
          </w:p>
          <w:p>
            <w:pPr>
              <w:pStyle w:val="2"/>
              <w:ind w:right="3280" w:rightChars="106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单位名称（加盖公章）：</w:t>
            </w:r>
          </w:p>
          <w:p>
            <w:pPr>
              <w:pStyle w:val="2"/>
              <w:ind w:right="3280" w:rightChars="106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审核日期：</w:t>
            </w:r>
          </w:p>
        </w:tc>
      </w:tr>
    </w:tbl>
    <w:p>
      <w:pPr>
        <w:pStyle w:val="2"/>
        <w:rPr>
          <w:rFonts w:hint="eastAsia"/>
        </w:rPr>
      </w:pPr>
    </w:p>
    <w:sectPr>
      <w:footerReference r:id="rId7" w:type="default"/>
      <w:footerReference r:id="rId8" w:type="even"/>
      <w:pgSz w:w="11905" w:h="16838"/>
      <w:pgMar w:top="2098" w:right="1474" w:bottom="1984" w:left="1587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spacing w:line="471" w:lineRule="auto"/>
      <w:ind w:right="308" w:rightChars="100"/>
      <w:jc w:val="right"/>
      <w:rPr>
        <w:rFonts w:hint="eastAsia" w:ascii="楷体_GB2312" w:eastAsia="楷体_GB2312"/>
        <w:sz w:val="28"/>
      </w:rPr>
    </w:pPr>
    <w:r>
      <w:rPr>
        <w:rStyle w:val="9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9"/>
        <w:rFonts w:hint="eastAsia" w:ascii="宋体" w:hAnsi="宋体" w:eastAsia="宋体" w:cs="宋体"/>
        <w:sz w:val="28"/>
        <w:szCs w:val="28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lang/>
      </w:rPr>
      <w:t>3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9"/>
        <w:rFonts w:hint="eastAsia" w:ascii="宋体" w:hAnsi="宋体" w:eastAsia="宋体"/>
        <w:sz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471" w:lineRule="auto"/>
      <w:ind w:left="308" w:leftChars="100"/>
      <w:jc w:val="left"/>
      <w:rPr>
        <w:rStyle w:val="9"/>
        <w:rFonts w:hint="eastAsia" w:ascii="宋体" w:hAnsi="宋体" w:eastAsia="宋体"/>
        <w:sz w:val="28"/>
      </w:rPr>
    </w:pPr>
    <w:r>
      <w:rPr>
        <w:rStyle w:val="9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9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9"/>
        <w:rFonts w:ascii="宋体" w:hAnsi="宋体" w:eastAsia="宋体"/>
        <w:sz w:val="28"/>
        <w:lang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9"/>
        <w:rFonts w:hint="eastAsia" w:ascii="宋体" w:hAnsi="宋体" w:eastAsia="宋体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13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drawingGridHorizontalSpacing w:val="64"/>
  <w:drawingGridVerticalSpacing w:val="221"/>
  <w:displayHorizontalDrawingGridEvery w:val="1"/>
  <w:displayVerticalDrawingGridEvery w:val="2"/>
  <w:noPunctuationKerning w:val="true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3FFDE831"/>
    <w:rsid w:val="0007753F"/>
    <w:rsid w:val="00676298"/>
    <w:rsid w:val="006A0FEA"/>
    <w:rsid w:val="0082733A"/>
    <w:rsid w:val="02103B4A"/>
    <w:rsid w:val="02353229"/>
    <w:rsid w:val="02542976"/>
    <w:rsid w:val="025E2578"/>
    <w:rsid w:val="035303B0"/>
    <w:rsid w:val="0354471B"/>
    <w:rsid w:val="03E20176"/>
    <w:rsid w:val="04530D8C"/>
    <w:rsid w:val="04B0246E"/>
    <w:rsid w:val="04E0470D"/>
    <w:rsid w:val="054F374D"/>
    <w:rsid w:val="05B336F6"/>
    <w:rsid w:val="06130B63"/>
    <w:rsid w:val="061E46A8"/>
    <w:rsid w:val="065E0402"/>
    <w:rsid w:val="06D40C09"/>
    <w:rsid w:val="06E0766D"/>
    <w:rsid w:val="06EB12B3"/>
    <w:rsid w:val="07510C8F"/>
    <w:rsid w:val="083F65D1"/>
    <w:rsid w:val="08C82627"/>
    <w:rsid w:val="095D5326"/>
    <w:rsid w:val="095E018D"/>
    <w:rsid w:val="0AAF3172"/>
    <w:rsid w:val="0AE86E05"/>
    <w:rsid w:val="0B720CB2"/>
    <w:rsid w:val="0C0B2D5C"/>
    <w:rsid w:val="0C28596B"/>
    <w:rsid w:val="0C337638"/>
    <w:rsid w:val="0C624F17"/>
    <w:rsid w:val="0DC17C9E"/>
    <w:rsid w:val="0E381A8E"/>
    <w:rsid w:val="0F051AC8"/>
    <w:rsid w:val="0F1E59DC"/>
    <w:rsid w:val="0F9159A5"/>
    <w:rsid w:val="0F9F79E5"/>
    <w:rsid w:val="10090EB2"/>
    <w:rsid w:val="10992855"/>
    <w:rsid w:val="11B70346"/>
    <w:rsid w:val="12FB889B"/>
    <w:rsid w:val="134D6FF3"/>
    <w:rsid w:val="14827731"/>
    <w:rsid w:val="151A06AA"/>
    <w:rsid w:val="17E1057B"/>
    <w:rsid w:val="18FC210A"/>
    <w:rsid w:val="1AFD2B54"/>
    <w:rsid w:val="1B486B8B"/>
    <w:rsid w:val="1B7E4A2B"/>
    <w:rsid w:val="1BDC3C40"/>
    <w:rsid w:val="1C2107EB"/>
    <w:rsid w:val="1CB03927"/>
    <w:rsid w:val="1E7E2B16"/>
    <w:rsid w:val="1E8D4AE6"/>
    <w:rsid w:val="1F206236"/>
    <w:rsid w:val="1F3F7EFA"/>
    <w:rsid w:val="1F7F020F"/>
    <w:rsid w:val="20134C1D"/>
    <w:rsid w:val="207548E6"/>
    <w:rsid w:val="211F27FB"/>
    <w:rsid w:val="21794F2C"/>
    <w:rsid w:val="219D1169"/>
    <w:rsid w:val="21CA7BD3"/>
    <w:rsid w:val="22074AA1"/>
    <w:rsid w:val="22BB7007"/>
    <w:rsid w:val="22E070C6"/>
    <w:rsid w:val="2493646C"/>
    <w:rsid w:val="253B4E3C"/>
    <w:rsid w:val="25BD0EF9"/>
    <w:rsid w:val="25DE1708"/>
    <w:rsid w:val="25EB5B45"/>
    <w:rsid w:val="260424A9"/>
    <w:rsid w:val="268B284C"/>
    <w:rsid w:val="27AD5FBC"/>
    <w:rsid w:val="28A740F5"/>
    <w:rsid w:val="28F770C2"/>
    <w:rsid w:val="29CC039F"/>
    <w:rsid w:val="2A0321A1"/>
    <w:rsid w:val="2A8D1D2B"/>
    <w:rsid w:val="2B685DE0"/>
    <w:rsid w:val="2D0C1AF6"/>
    <w:rsid w:val="2D492EA8"/>
    <w:rsid w:val="2D5B73AE"/>
    <w:rsid w:val="2DBC0615"/>
    <w:rsid w:val="2DBD5EE8"/>
    <w:rsid w:val="2F66655A"/>
    <w:rsid w:val="2F753137"/>
    <w:rsid w:val="303050DB"/>
    <w:rsid w:val="304F0C1C"/>
    <w:rsid w:val="31255C55"/>
    <w:rsid w:val="31557E7B"/>
    <w:rsid w:val="31E267E6"/>
    <w:rsid w:val="325F6603"/>
    <w:rsid w:val="327231D8"/>
    <w:rsid w:val="32C93BCA"/>
    <w:rsid w:val="334C2F9B"/>
    <w:rsid w:val="33861395"/>
    <w:rsid w:val="341F6A59"/>
    <w:rsid w:val="34B67588"/>
    <w:rsid w:val="34C50171"/>
    <w:rsid w:val="35913B90"/>
    <w:rsid w:val="3698771E"/>
    <w:rsid w:val="372229A5"/>
    <w:rsid w:val="37933A5B"/>
    <w:rsid w:val="386E78AD"/>
    <w:rsid w:val="38D31E71"/>
    <w:rsid w:val="391F0440"/>
    <w:rsid w:val="39887393"/>
    <w:rsid w:val="3BA84E7D"/>
    <w:rsid w:val="3BFD1196"/>
    <w:rsid w:val="3C543787"/>
    <w:rsid w:val="3C72AEDC"/>
    <w:rsid w:val="3DD209D6"/>
    <w:rsid w:val="3E1B0B74"/>
    <w:rsid w:val="3E4E4360"/>
    <w:rsid w:val="3F61B65C"/>
    <w:rsid w:val="3FFDE831"/>
    <w:rsid w:val="40DE31A0"/>
    <w:rsid w:val="412E4C7F"/>
    <w:rsid w:val="413A4C0D"/>
    <w:rsid w:val="416076DC"/>
    <w:rsid w:val="418B331E"/>
    <w:rsid w:val="418B3713"/>
    <w:rsid w:val="43A8628C"/>
    <w:rsid w:val="44562135"/>
    <w:rsid w:val="445709AF"/>
    <w:rsid w:val="449E50E2"/>
    <w:rsid w:val="44D14E73"/>
    <w:rsid w:val="452D770D"/>
    <w:rsid w:val="45B71977"/>
    <w:rsid w:val="45F17986"/>
    <w:rsid w:val="45F47273"/>
    <w:rsid w:val="46086A3D"/>
    <w:rsid w:val="460928CA"/>
    <w:rsid w:val="46685B21"/>
    <w:rsid w:val="47307DD7"/>
    <w:rsid w:val="47992D44"/>
    <w:rsid w:val="47D04DD3"/>
    <w:rsid w:val="48441764"/>
    <w:rsid w:val="487D16AC"/>
    <w:rsid w:val="48ED7BD1"/>
    <w:rsid w:val="49287F12"/>
    <w:rsid w:val="499524F4"/>
    <w:rsid w:val="49D074BD"/>
    <w:rsid w:val="4AC80520"/>
    <w:rsid w:val="4AF128A8"/>
    <w:rsid w:val="4BB66B98"/>
    <w:rsid w:val="4BEB429E"/>
    <w:rsid w:val="4C2940F4"/>
    <w:rsid w:val="4C3B600E"/>
    <w:rsid w:val="4CD447B5"/>
    <w:rsid w:val="4DB36AF3"/>
    <w:rsid w:val="4DF37627"/>
    <w:rsid w:val="4E373307"/>
    <w:rsid w:val="4E75200F"/>
    <w:rsid w:val="4E881D37"/>
    <w:rsid w:val="4FD8612C"/>
    <w:rsid w:val="50BD4249"/>
    <w:rsid w:val="50EF74D3"/>
    <w:rsid w:val="51704512"/>
    <w:rsid w:val="51B779C5"/>
    <w:rsid w:val="51D75C32"/>
    <w:rsid w:val="52654633"/>
    <w:rsid w:val="54712998"/>
    <w:rsid w:val="558B5C77"/>
    <w:rsid w:val="56117397"/>
    <w:rsid w:val="566D77C9"/>
    <w:rsid w:val="58CB6A3A"/>
    <w:rsid w:val="596D709C"/>
    <w:rsid w:val="59AB7E87"/>
    <w:rsid w:val="5A930561"/>
    <w:rsid w:val="5B6E2CC3"/>
    <w:rsid w:val="5B8416DA"/>
    <w:rsid w:val="5C3A545D"/>
    <w:rsid w:val="5CC3242D"/>
    <w:rsid w:val="5CE02B88"/>
    <w:rsid w:val="5CFE6BBD"/>
    <w:rsid w:val="5D432A17"/>
    <w:rsid w:val="5ED26356"/>
    <w:rsid w:val="5F1A1EFC"/>
    <w:rsid w:val="5F6C1307"/>
    <w:rsid w:val="5FBD0F32"/>
    <w:rsid w:val="5FFFF931"/>
    <w:rsid w:val="60781EE7"/>
    <w:rsid w:val="60B751C7"/>
    <w:rsid w:val="6346773F"/>
    <w:rsid w:val="63724EB7"/>
    <w:rsid w:val="637D5ACA"/>
    <w:rsid w:val="6549579F"/>
    <w:rsid w:val="656C64A8"/>
    <w:rsid w:val="66015C61"/>
    <w:rsid w:val="66025C7A"/>
    <w:rsid w:val="665541AD"/>
    <w:rsid w:val="66921AC0"/>
    <w:rsid w:val="66CC21C7"/>
    <w:rsid w:val="66D324A5"/>
    <w:rsid w:val="67422CA3"/>
    <w:rsid w:val="67627754"/>
    <w:rsid w:val="676E37C1"/>
    <w:rsid w:val="67D15A64"/>
    <w:rsid w:val="687605C0"/>
    <w:rsid w:val="68760878"/>
    <w:rsid w:val="68EE3CD9"/>
    <w:rsid w:val="69FC1E66"/>
    <w:rsid w:val="6A404419"/>
    <w:rsid w:val="6B146ABA"/>
    <w:rsid w:val="6B577363"/>
    <w:rsid w:val="6BED679D"/>
    <w:rsid w:val="6C4C58BD"/>
    <w:rsid w:val="6CF86B91"/>
    <w:rsid w:val="6D05506C"/>
    <w:rsid w:val="6D2F081D"/>
    <w:rsid w:val="6D931EC5"/>
    <w:rsid w:val="7043582E"/>
    <w:rsid w:val="71370F08"/>
    <w:rsid w:val="71C21AFA"/>
    <w:rsid w:val="721F23D6"/>
    <w:rsid w:val="724C5CB1"/>
    <w:rsid w:val="742C1C8B"/>
    <w:rsid w:val="74BF7515"/>
    <w:rsid w:val="75FABCCF"/>
    <w:rsid w:val="766772D7"/>
    <w:rsid w:val="7701204E"/>
    <w:rsid w:val="772971D7"/>
    <w:rsid w:val="77E95ECE"/>
    <w:rsid w:val="78BE1FA4"/>
    <w:rsid w:val="7A152761"/>
    <w:rsid w:val="7B835FAF"/>
    <w:rsid w:val="7BB2756F"/>
    <w:rsid w:val="7C7438D3"/>
    <w:rsid w:val="7CD136D3"/>
    <w:rsid w:val="7DFE66C3"/>
    <w:rsid w:val="7E9E217B"/>
    <w:rsid w:val="7ECA128F"/>
    <w:rsid w:val="7EDF7CDE"/>
    <w:rsid w:val="7F06377A"/>
    <w:rsid w:val="7F6FC608"/>
    <w:rsid w:val="7FDE1157"/>
    <w:rsid w:val="7FFEC06B"/>
    <w:rsid w:val="7FFF7A50"/>
    <w:rsid w:val="7FFFCF77"/>
    <w:rsid w:val="9EEFB4A4"/>
    <w:rsid w:val="AFF73351"/>
    <w:rsid w:val="B57F132F"/>
    <w:rsid w:val="B7BC6656"/>
    <w:rsid w:val="B7E4AEB4"/>
    <w:rsid w:val="CFAB242E"/>
    <w:rsid w:val="D9DF482D"/>
    <w:rsid w:val="DA9A9025"/>
    <w:rsid w:val="DDED877D"/>
    <w:rsid w:val="DFD78C72"/>
    <w:rsid w:val="DFF964E7"/>
    <w:rsid w:val="EFEF1B80"/>
    <w:rsid w:val="EFFCBC21"/>
    <w:rsid w:val="F5DF4803"/>
    <w:rsid w:val="F6E37679"/>
    <w:rsid w:val="FB2A61D1"/>
    <w:rsid w:val="FBF76924"/>
    <w:rsid w:val="FCA2C04E"/>
    <w:rsid w:val="FE65EB60"/>
    <w:rsid w:val="FF7D9A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styleId="10">
    <w:name w:val="line number"/>
    <w:basedOn w:val="8"/>
    <w:uiPriority w:val="0"/>
  </w:style>
  <w:style w:type="character" w:customStyle="1" w:styleId="11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居中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pt/kingsoft/wps-office/office6/mui/zh_CN/templates/wps/AJXJ/GJJXF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GJJXF.wpt</Template>
  <Pages>2</Pages>
  <Words>552</Words>
  <Characters>561</Characters>
  <Lines>8</Lines>
  <Paragraphs>2</Paragraphs>
  <TotalTime>6.66666666666667</TotalTime>
  <ScaleCrop>false</ScaleCrop>
  <LinksUpToDate>false</LinksUpToDate>
  <CharactersWithSpaces>586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2022-02-19T14:12:00Z</dcterms:created>
  <dc:creator>胡倩</dc:creator>
  <cp:lastModifiedBy>uos</cp:lastModifiedBy>
  <cp:lastPrinted>2022-02-19T15:14:56Z</cp:lastPrinted>
  <dcterms:modified xsi:type="dcterms:W3CDTF">2024-04-07T17:07:55Z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公文模板版本">
    <vt:lpwstr>20171116</vt:lpwstr>
  </property>
</Properties>
</file>