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560" w:lineRule="exact"/>
        <w:jc w:val="center"/>
        <w:textAlignment w:val="baseline"/>
        <w:rPr>
          <w:color w:val="auto"/>
        </w:rPr>
      </w:pPr>
      <w:r>
        <w:rPr>
          <w:rFonts w:hint="eastAsia" w:ascii="方正小标宋简体" w:hAnsi="方正小标宋简体" w:eastAsia="方正小标宋简体" w:cs="方正小标宋简体"/>
          <w:color w:val="auto"/>
          <w:sz w:val="44"/>
          <w:szCs w:val="44"/>
          <w:shd w:val="clear" w:color="auto" w:fill="FFFFFF"/>
          <w:lang w:bidi="ar"/>
        </w:rPr>
        <w:t>比选评审办法</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hint="eastAsia" w:ascii="黑体" w:hAnsi="黑体" w:eastAsia="黑体" w:cs="黑体"/>
          <w:color w:val="auto"/>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bidi="ar"/>
        </w:rPr>
        <w:t>一、总则</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仿宋_GB2312" w:hAnsi="微软雅黑" w:eastAsia="仿宋_GB2312" w:cs="宋体"/>
          <w:color w:val="auto"/>
          <w:kern w:val="0"/>
          <w:sz w:val="32"/>
          <w:szCs w:val="32"/>
        </w:rPr>
        <w:t>须为北京市范围内</w:t>
      </w:r>
      <w:r>
        <w:rPr>
          <w:rFonts w:hint="eastAsia" w:ascii="仿宋_GB2312" w:hAnsi="Calibri" w:eastAsia="仿宋_GB2312" w:cs="Calibri"/>
          <w:color w:val="auto"/>
          <w:kern w:val="0"/>
          <w:sz w:val="32"/>
          <w:szCs w:val="32"/>
        </w:rPr>
        <w:t>，在民政部门依法登记注册成立的民办社会工作服务机构</w:t>
      </w:r>
      <w:r>
        <w:rPr>
          <w:rFonts w:hint="eastAsia" w:eastAsia="仿宋_GB2312"/>
          <w:color w:val="auto"/>
          <w:sz w:val="32"/>
          <w:szCs w:val="32"/>
        </w:rPr>
        <w:t>；</w:t>
      </w:r>
      <w:r>
        <w:rPr>
          <w:rFonts w:hint="eastAsia" w:ascii="仿宋_GB2312" w:hAnsi="Calibri" w:eastAsia="仿宋_GB2312" w:cs="Calibri"/>
          <w:color w:val="auto"/>
          <w:kern w:val="0"/>
          <w:sz w:val="32"/>
          <w:szCs w:val="32"/>
        </w:rPr>
        <w:t>所持民政部门发放的登记证书业务范围中必须明确写有“社会工作/心理服务”内容</w:t>
      </w:r>
      <w:r>
        <w:rPr>
          <w:rFonts w:hint="eastAsia" w:ascii="仿宋_GB2312" w:hAnsi="Calibri" w:eastAsia="仿宋_GB2312" w:cs="Calibri"/>
          <w:color w:val="auto"/>
          <w:kern w:val="0"/>
          <w:sz w:val="32"/>
          <w:szCs w:val="32"/>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eastAsia="仿宋_GB2312"/>
          <w:color w:val="auto"/>
          <w:sz w:val="32"/>
          <w:szCs w:val="32"/>
        </w:rPr>
        <w:t>丰台区儿童福利院会从提交符合要求的比选文件的</w:t>
      </w:r>
      <w:r>
        <w:rPr>
          <w:rFonts w:hint="eastAsia" w:eastAsia="仿宋_GB2312"/>
          <w:color w:val="auto"/>
          <w:sz w:val="32"/>
          <w:szCs w:val="32"/>
          <w:lang w:val="en-US" w:eastAsia="zh-CN"/>
        </w:rPr>
        <w:t>机构</w:t>
      </w:r>
      <w:r>
        <w:rPr>
          <w:rFonts w:hint="eastAsia" w:eastAsia="仿宋_GB2312"/>
          <w:color w:val="auto"/>
          <w:sz w:val="32"/>
          <w:szCs w:val="32"/>
        </w:rPr>
        <w:t>中筛选出不少于</w:t>
      </w:r>
      <w:r>
        <w:rPr>
          <w:rFonts w:hint="default" w:ascii="Times New Roman" w:hAnsi="Times New Roman" w:eastAsia="仿宋_GB2312" w:cs="Times New Roman"/>
          <w:color w:val="auto"/>
          <w:sz w:val="32"/>
          <w:szCs w:val="32"/>
        </w:rPr>
        <w:t>3</w:t>
      </w:r>
      <w:r>
        <w:rPr>
          <w:rFonts w:hint="eastAsia" w:eastAsia="仿宋_GB2312"/>
          <w:color w:val="auto"/>
          <w:sz w:val="32"/>
          <w:szCs w:val="32"/>
        </w:rPr>
        <w:t>家具有相应服务能力的</w:t>
      </w:r>
      <w:r>
        <w:rPr>
          <w:rFonts w:hint="eastAsia" w:eastAsia="仿宋_GB2312"/>
          <w:color w:val="auto"/>
          <w:sz w:val="32"/>
          <w:szCs w:val="32"/>
          <w:lang w:val="en-US" w:eastAsia="zh-CN"/>
        </w:rPr>
        <w:t>机构</w:t>
      </w:r>
      <w:r>
        <w:rPr>
          <w:rFonts w:hint="eastAsia" w:eastAsia="仿宋_GB2312"/>
          <w:color w:val="auto"/>
          <w:sz w:val="32"/>
          <w:szCs w:val="32"/>
        </w:rPr>
        <w:t>；</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eastAsia="仿宋_GB2312"/>
          <w:color w:val="auto"/>
          <w:sz w:val="32"/>
          <w:szCs w:val="32"/>
        </w:rPr>
        <w:t>比选采用综合评估法；</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lang w:val="en-US" w:eastAsia="zh-CN"/>
        </w:rPr>
        <w:t>4.</w:t>
      </w:r>
      <w:r>
        <w:rPr>
          <w:rFonts w:hint="eastAsia" w:eastAsia="仿宋_GB2312"/>
          <w:color w:val="auto"/>
          <w:sz w:val="32"/>
          <w:szCs w:val="32"/>
        </w:rPr>
        <w:t>评审委员会依据比选文件中的标准、办法对比选申请文件进行评审，任何其他的外部证据均不得作为评审的依据；</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lang w:val="en-US" w:eastAsia="zh-CN"/>
        </w:rPr>
        <w:t>5.</w:t>
      </w:r>
      <w:r>
        <w:rPr>
          <w:rFonts w:hint="eastAsia" w:eastAsia="仿宋_GB2312"/>
          <w:color w:val="auto"/>
          <w:sz w:val="32"/>
          <w:szCs w:val="32"/>
        </w:rPr>
        <w:t>按本办法评审，排名位于第一名的比选申请人为中选人。</w:t>
      </w:r>
    </w:p>
    <w:p>
      <w:pPr>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bidi="ar"/>
        </w:rPr>
        <w:t>二、评审标准及说明</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有下列情形之一的，经评审委员会初审后，确认被拒绝，不再进行后续评审：</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1.</w:t>
      </w:r>
      <w:r>
        <w:rPr>
          <w:rFonts w:hint="eastAsia" w:eastAsia="仿宋_GB2312"/>
          <w:color w:val="auto"/>
          <w:sz w:val="32"/>
          <w:szCs w:val="32"/>
        </w:rPr>
        <w:t>不满足比选文件规定比选申请人资格要求的；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2.</w:t>
      </w:r>
      <w:r>
        <w:rPr>
          <w:rFonts w:hint="eastAsia" w:eastAsia="仿宋_GB2312"/>
          <w:color w:val="auto"/>
          <w:sz w:val="32"/>
          <w:szCs w:val="32"/>
        </w:rPr>
        <w:t>无单位盖章并无法定代表人或法定代表人授权的代理人签字或盖章的；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olor w:val="auto"/>
          <w:sz w:val="32"/>
          <w:szCs w:val="32"/>
        </w:rPr>
        <w:t>无法定代表人出具的授权委托书的；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4.</w:t>
      </w:r>
      <w:r>
        <w:rPr>
          <w:rFonts w:hint="eastAsia" w:eastAsia="仿宋_GB2312"/>
          <w:color w:val="auto"/>
          <w:sz w:val="32"/>
          <w:szCs w:val="32"/>
        </w:rPr>
        <w:t>未按规定的格式填写，内容不全或关键字迹模糊、无法辨认的；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5.</w:t>
      </w:r>
      <w:r>
        <w:rPr>
          <w:rFonts w:hint="eastAsia" w:eastAsia="仿宋_GB2312"/>
          <w:color w:val="auto"/>
          <w:sz w:val="32"/>
          <w:szCs w:val="32"/>
        </w:rPr>
        <w:t>比选申请人递交内容不同的，或在一份比选申请文件中对同一项目报有两个或多个报价，且未声明哪一个为最终报价的；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6.</w:t>
      </w:r>
      <w:r>
        <w:rPr>
          <w:rFonts w:hint="eastAsia" w:eastAsia="仿宋_GB2312"/>
          <w:color w:val="auto"/>
          <w:sz w:val="32"/>
          <w:szCs w:val="32"/>
        </w:rPr>
        <w:t>比选有效期不满足比选文件要求的；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7.</w:t>
      </w:r>
      <w:r>
        <w:rPr>
          <w:rFonts w:hint="eastAsia" w:eastAsia="仿宋_GB2312"/>
          <w:color w:val="auto"/>
          <w:sz w:val="32"/>
          <w:szCs w:val="32"/>
        </w:rPr>
        <w:t>超出比选文件规定的项目预算的；</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8.</w:t>
      </w:r>
      <w:r>
        <w:rPr>
          <w:rFonts w:hint="eastAsia" w:eastAsia="仿宋_GB2312"/>
          <w:color w:val="auto"/>
          <w:sz w:val="32"/>
          <w:szCs w:val="32"/>
        </w:rPr>
        <w:t>参选单位相关主体被列为失信被执行人、重大税收违法案件当事人名单、政府采购严重违法失信行为记录名单；</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9.</w:t>
      </w:r>
      <w:r>
        <w:rPr>
          <w:rFonts w:hint="eastAsia" w:eastAsia="仿宋_GB2312"/>
          <w:color w:val="auto"/>
          <w:sz w:val="32"/>
          <w:szCs w:val="32"/>
        </w:rPr>
        <w:t>比选文件规定的其他无效条款。</w:t>
      </w:r>
    </w:p>
    <w:p>
      <w:pPr>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lang w:bidi="ar"/>
        </w:rPr>
        <w:t>三、评审分值分配如下：</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1.</w:t>
      </w:r>
      <w:r>
        <w:rPr>
          <w:rFonts w:hint="eastAsia" w:eastAsia="仿宋_GB2312"/>
          <w:color w:val="auto"/>
          <w:sz w:val="32"/>
          <w:szCs w:val="32"/>
        </w:rPr>
        <w:t>商务部分：</w:t>
      </w:r>
      <w:r>
        <w:rPr>
          <w:rFonts w:hint="default" w:ascii="Times New Roman" w:hAnsi="Times New Roman" w:eastAsia="仿宋_GB2312" w:cs="Times New Roman"/>
          <w:color w:val="auto"/>
          <w:sz w:val="32"/>
          <w:szCs w:val="32"/>
          <w:lang w:val="en-US" w:eastAsia="zh-CN"/>
        </w:rPr>
        <w:t>40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2.</w:t>
      </w:r>
      <w:r>
        <w:rPr>
          <w:rFonts w:hint="eastAsia" w:eastAsia="仿宋_GB2312"/>
          <w:color w:val="auto"/>
          <w:sz w:val="32"/>
          <w:szCs w:val="32"/>
        </w:rPr>
        <w:t>技术部分：</w:t>
      </w:r>
      <w:r>
        <w:rPr>
          <w:rFonts w:hint="default" w:ascii="Times New Roman" w:hAnsi="Times New Roman" w:eastAsia="仿宋_GB2312" w:cs="Times New Roman"/>
          <w:color w:val="auto"/>
          <w:sz w:val="32"/>
          <w:szCs w:val="32"/>
          <w:lang w:val="en-US" w:eastAsia="zh-CN"/>
        </w:rPr>
        <w:t>50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olor w:val="auto"/>
          <w:sz w:val="32"/>
          <w:szCs w:val="32"/>
        </w:rPr>
        <w:t>价格部分：</w:t>
      </w:r>
      <w:r>
        <w:rPr>
          <w:rFonts w:hint="default" w:ascii="Times New Roman" w:hAnsi="Times New Roman" w:eastAsia="仿宋_GB2312" w:cs="Times New Roman"/>
          <w:color w:val="auto"/>
          <w:sz w:val="32"/>
          <w:szCs w:val="32"/>
        </w:rPr>
        <w:t>10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ind w:firstLine="640" w:firstLineChars="200"/>
        <w:jc w:val="both"/>
        <w:textAlignment w:val="baseline"/>
        <w:rPr>
          <w:rFonts w:eastAsia="仿宋_GB2312"/>
          <w:color w:val="auto"/>
          <w:sz w:val="32"/>
          <w:szCs w:val="32"/>
        </w:rPr>
      </w:pPr>
      <w:r>
        <w:rPr>
          <w:rFonts w:hint="eastAsia" w:eastAsia="仿宋_GB2312"/>
          <w:color w:val="auto"/>
          <w:sz w:val="32"/>
          <w:szCs w:val="32"/>
        </w:rPr>
        <w:t>每个比选申请人的得分为其商务部分、技术部分和价格部分得分的总和。</w:t>
      </w:r>
    </w:p>
    <w:p>
      <w:pPr>
        <w:pageBreakBefore w:val="0"/>
        <w:kinsoku/>
        <w:wordWrap/>
        <w:overflowPunct/>
        <w:topLinePunct w:val="0"/>
        <w:autoSpaceDE/>
        <w:autoSpaceDN/>
        <w:bidi w:val="0"/>
        <w:adjustRightInd w:val="0"/>
        <w:snapToGrid/>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评分标准</w:t>
      </w:r>
    </w:p>
    <w:tbl>
      <w:tblPr>
        <w:tblStyle w:val="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4"/>
        <w:gridCol w:w="829"/>
        <w:gridCol w:w="1723"/>
        <w:gridCol w:w="1347"/>
        <w:gridCol w:w="37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706"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名称</w:t>
            </w:r>
          </w:p>
        </w:tc>
        <w:tc>
          <w:tcPr>
            <w:tcW w:w="871"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满分</w:t>
            </w: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评审因素</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分值</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评分标准说明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20" w:hRule="atLeast"/>
          <w:tblCellSpacing w:w="0" w:type="dxa"/>
        </w:trPr>
        <w:tc>
          <w:tcPr>
            <w:tcW w:w="706" w:type="dxa"/>
            <w:vMerge w:val="restart"/>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商务部分</w:t>
            </w:r>
          </w:p>
        </w:tc>
        <w:tc>
          <w:tcPr>
            <w:tcW w:w="871" w:type="dxa"/>
            <w:vMerge w:val="restart"/>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40</w:t>
            </w: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同类项目业绩</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eastAsia="仿宋_GB2312"/>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0</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both"/>
              <w:textAlignment w:val="baseline"/>
              <w:rPr>
                <w:rFonts w:eastAsia="仿宋_GB2312"/>
                <w:color w:val="auto"/>
                <w:sz w:val="32"/>
                <w:szCs w:val="32"/>
              </w:rPr>
            </w:pPr>
            <w:r>
              <w:rPr>
                <w:rFonts w:hint="eastAsia" w:eastAsia="仿宋_GB2312"/>
                <w:color w:val="auto"/>
                <w:sz w:val="32"/>
                <w:szCs w:val="32"/>
              </w:rPr>
              <w:t>投标人近</w:t>
            </w:r>
            <w:r>
              <w:rPr>
                <w:rFonts w:hint="default" w:ascii="Times New Roman" w:hAnsi="Times New Roman" w:eastAsia="仿宋_GB2312" w:cs="Times New Roman"/>
                <w:color w:val="auto"/>
                <w:sz w:val="32"/>
                <w:szCs w:val="32"/>
              </w:rPr>
              <w:t>3</w:t>
            </w:r>
            <w:r>
              <w:rPr>
                <w:rFonts w:hint="eastAsia" w:eastAsia="仿宋_GB2312"/>
                <w:color w:val="auto"/>
                <w:sz w:val="32"/>
                <w:szCs w:val="32"/>
              </w:rPr>
              <w:t>年（</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eastAsia" w:eastAsia="仿宋_GB2312"/>
                <w:color w:val="auto"/>
                <w:sz w:val="32"/>
                <w:szCs w:val="32"/>
              </w:rPr>
              <w:t>年</w:t>
            </w:r>
            <w:r>
              <w:rPr>
                <w:rFonts w:hint="default" w:ascii="Times New Roman" w:hAnsi="Times New Roman" w:eastAsia="仿宋_GB2312" w:cs="Times New Roman"/>
                <w:color w:val="auto"/>
                <w:sz w:val="32"/>
                <w:szCs w:val="32"/>
              </w:rPr>
              <w:t>04</w:t>
            </w:r>
            <w:r>
              <w:rPr>
                <w:rFonts w:hint="eastAsia" w:eastAsia="仿宋_GB2312"/>
                <w:color w:val="auto"/>
                <w:sz w:val="32"/>
                <w:szCs w:val="32"/>
              </w:rPr>
              <w:t>月</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eastAsia" w:eastAsia="仿宋_GB2312"/>
                <w:color w:val="auto"/>
                <w:sz w:val="32"/>
                <w:szCs w:val="32"/>
              </w:rPr>
              <w:t>日至</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eastAsia="仿宋_GB2312"/>
                <w:color w:val="auto"/>
                <w:sz w:val="32"/>
                <w:szCs w:val="32"/>
              </w:rPr>
              <w:t>年</w:t>
            </w:r>
            <w:r>
              <w:rPr>
                <w:rFonts w:hint="default" w:ascii="Times New Roman" w:hAnsi="Times New Roman" w:eastAsia="仿宋_GB2312" w:cs="Times New Roman"/>
                <w:color w:val="auto"/>
                <w:sz w:val="32"/>
                <w:szCs w:val="32"/>
              </w:rPr>
              <w:t>04</w:t>
            </w:r>
            <w:r>
              <w:rPr>
                <w:rFonts w:hint="eastAsia" w:eastAsia="仿宋_GB2312"/>
                <w:color w:val="auto"/>
                <w:sz w:val="32"/>
                <w:szCs w:val="32"/>
              </w:rPr>
              <w:t>月</w:t>
            </w:r>
            <w:r>
              <w:rPr>
                <w:rFonts w:hint="default" w:ascii="Times New Roman" w:hAnsi="Times New Roman" w:eastAsia="仿宋_GB2312" w:cs="Times New Roman"/>
                <w:color w:val="auto"/>
                <w:sz w:val="32"/>
                <w:szCs w:val="32"/>
                <w:lang w:val="en-US" w:eastAsia="zh-CN"/>
              </w:rPr>
              <w:t>16</w:t>
            </w:r>
            <w:r>
              <w:rPr>
                <w:rFonts w:hint="eastAsia" w:eastAsia="仿宋_GB2312"/>
                <w:color w:val="auto"/>
                <w:sz w:val="32"/>
                <w:szCs w:val="32"/>
              </w:rPr>
              <w:t>日）的与本项目类似的项目业绩。（需附合同关键页复印件加盖本单位公章。）每提供一份合同得</w:t>
            </w:r>
            <w:r>
              <w:rPr>
                <w:rFonts w:hint="default" w:ascii="Times New Roman" w:hAnsi="Times New Roman" w:eastAsia="仿宋_GB2312" w:cs="Times New Roman"/>
                <w:color w:val="auto"/>
                <w:sz w:val="32"/>
                <w:szCs w:val="32"/>
              </w:rPr>
              <w:t>2</w:t>
            </w:r>
            <w:r>
              <w:rPr>
                <w:rFonts w:hint="eastAsia" w:eastAsia="仿宋_GB2312"/>
                <w:color w:val="auto"/>
                <w:sz w:val="32"/>
                <w:szCs w:val="32"/>
              </w:rPr>
              <w:t>分，满分</w:t>
            </w:r>
            <w:r>
              <w:rPr>
                <w:rFonts w:hint="default" w:ascii="Times New Roman" w:hAnsi="Times New Roman" w:eastAsia="仿宋_GB2312" w:cs="Times New Roman"/>
                <w:color w:val="auto"/>
                <w:sz w:val="32"/>
                <w:szCs w:val="32"/>
              </w:rPr>
              <w:t>10</w:t>
            </w:r>
            <w:r>
              <w:rPr>
                <w:rFonts w:hint="eastAsia" w:eastAsia="仿宋_GB2312"/>
                <w:color w:val="auto"/>
                <w:sz w:val="32"/>
                <w:szCs w:val="32"/>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34" w:hRule="atLeast"/>
          <w:tblCellSpacing w:w="0" w:type="dxa"/>
        </w:trPr>
        <w:tc>
          <w:tcPr>
            <w:tcW w:w="706"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p>
        </w:tc>
        <w:tc>
          <w:tcPr>
            <w:tcW w:w="871"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拟派本项目负责人工作年限</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1、</w:t>
            </w:r>
            <w:r>
              <w:rPr>
                <w:rFonts w:hint="eastAsia" w:eastAsia="仿宋_GB2312"/>
                <w:color w:val="auto"/>
                <w:sz w:val="32"/>
                <w:szCs w:val="32"/>
              </w:rPr>
              <w:t>项目负责人工作年限</w:t>
            </w:r>
            <w:r>
              <w:rPr>
                <w:rFonts w:hint="default" w:ascii="Times New Roman" w:hAnsi="Times New Roman" w:eastAsia="仿宋_GB2312" w:cs="Times New Roman"/>
                <w:color w:val="auto"/>
                <w:sz w:val="32"/>
                <w:szCs w:val="32"/>
              </w:rPr>
              <w:t>10</w:t>
            </w:r>
            <w:r>
              <w:rPr>
                <w:rFonts w:hint="eastAsia" w:eastAsia="仿宋_GB2312"/>
                <w:color w:val="auto"/>
                <w:sz w:val="32"/>
                <w:szCs w:val="32"/>
              </w:rPr>
              <w:t>年及以上得</w:t>
            </w:r>
            <w:r>
              <w:rPr>
                <w:rFonts w:hint="default" w:ascii="Times New Roman" w:hAnsi="Times New Roman" w:eastAsia="仿宋_GB2312" w:cs="Times New Roman"/>
                <w:color w:val="auto"/>
                <w:sz w:val="32"/>
                <w:szCs w:val="32"/>
              </w:rPr>
              <w:t>20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2、</w:t>
            </w:r>
            <w:r>
              <w:rPr>
                <w:rFonts w:hint="eastAsia" w:eastAsia="仿宋_GB2312"/>
                <w:color w:val="auto"/>
                <w:sz w:val="32"/>
                <w:szCs w:val="32"/>
              </w:rPr>
              <w:t>项目负责人工作年限</w:t>
            </w:r>
            <w:r>
              <w:rPr>
                <w:rFonts w:hint="default" w:ascii="Times New Roman" w:hAnsi="Times New Roman" w:eastAsia="仿宋_GB2312" w:cs="Times New Roman"/>
                <w:color w:val="auto"/>
                <w:sz w:val="32"/>
                <w:szCs w:val="32"/>
              </w:rPr>
              <w:t>5-10</w:t>
            </w:r>
            <w:r>
              <w:rPr>
                <w:rFonts w:hint="eastAsia" w:eastAsia="仿宋_GB2312"/>
                <w:color w:val="auto"/>
                <w:sz w:val="32"/>
                <w:szCs w:val="32"/>
              </w:rPr>
              <w:t>年（不含）的得</w:t>
            </w:r>
            <w:r>
              <w:rPr>
                <w:rFonts w:hint="default" w:ascii="Times New Roman" w:hAnsi="Times New Roman" w:eastAsia="仿宋_GB2312" w:cs="Times New Roman"/>
                <w:color w:val="auto"/>
                <w:sz w:val="32"/>
                <w:szCs w:val="32"/>
              </w:rPr>
              <w:t>10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olor w:val="auto"/>
                <w:sz w:val="32"/>
                <w:szCs w:val="32"/>
              </w:rPr>
              <w:t>项目负责人工作年限</w:t>
            </w:r>
            <w:r>
              <w:rPr>
                <w:rFonts w:hint="default" w:ascii="Times New Roman" w:hAnsi="Times New Roman" w:eastAsia="仿宋_GB2312" w:cs="Times New Roman"/>
                <w:color w:val="auto"/>
                <w:sz w:val="32"/>
                <w:szCs w:val="32"/>
              </w:rPr>
              <w:t>1-5</w:t>
            </w:r>
            <w:r>
              <w:rPr>
                <w:rFonts w:hint="eastAsia" w:eastAsia="仿宋_GB2312"/>
                <w:color w:val="auto"/>
                <w:sz w:val="32"/>
                <w:szCs w:val="32"/>
              </w:rPr>
              <w:t>年（不含）的得</w:t>
            </w:r>
            <w:r>
              <w:rPr>
                <w:rFonts w:hint="default" w:ascii="Times New Roman" w:hAnsi="Times New Roman" w:eastAsia="仿宋_GB2312" w:cs="Times New Roman"/>
                <w:color w:val="auto"/>
                <w:sz w:val="32"/>
                <w:szCs w:val="32"/>
              </w:rPr>
              <w:t>5</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4、</w:t>
            </w:r>
            <w:r>
              <w:rPr>
                <w:rFonts w:hint="eastAsia" w:eastAsia="仿宋_GB2312"/>
                <w:color w:val="auto"/>
                <w:sz w:val="32"/>
                <w:szCs w:val="32"/>
              </w:rPr>
              <w:t>项目负责人工作年限</w:t>
            </w:r>
            <w:r>
              <w:rPr>
                <w:rFonts w:hint="default" w:ascii="Times New Roman" w:hAnsi="Times New Roman" w:eastAsia="仿宋_GB2312" w:cs="Times New Roman"/>
                <w:color w:val="auto"/>
                <w:sz w:val="32"/>
                <w:szCs w:val="32"/>
              </w:rPr>
              <w:t>1</w:t>
            </w:r>
            <w:r>
              <w:rPr>
                <w:rFonts w:hint="eastAsia" w:eastAsia="仿宋_GB2312"/>
                <w:color w:val="auto"/>
                <w:sz w:val="32"/>
                <w:szCs w:val="32"/>
              </w:rPr>
              <w:t>年以下（不含）的得</w:t>
            </w:r>
            <w:r>
              <w:rPr>
                <w:rFonts w:hint="default" w:ascii="Times New Roman" w:hAnsi="Times New Roman" w:eastAsia="仿宋_GB2312" w:cs="Times New Roman"/>
                <w:color w:val="auto"/>
                <w:sz w:val="32"/>
                <w:szCs w:val="32"/>
              </w:rPr>
              <w:t>0</w:t>
            </w:r>
            <w:r>
              <w:rPr>
                <w:rFonts w:hint="eastAsia" w:eastAsia="仿宋_GB2312"/>
                <w:color w:val="auto"/>
                <w:sz w:val="32"/>
                <w:szCs w:val="32"/>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44" w:hRule="atLeast"/>
          <w:tblCellSpacing w:w="0" w:type="dxa"/>
        </w:trPr>
        <w:tc>
          <w:tcPr>
            <w:tcW w:w="706"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p>
        </w:tc>
        <w:tc>
          <w:tcPr>
            <w:tcW w:w="871"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eastAsia" w:eastAsia="仿宋_GB2312"/>
                <w:color w:val="auto"/>
                <w:sz w:val="32"/>
                <w:szCs w:val="32"/>
              </w:rPr>
            </w:pPr>
            <w:r>
              <w:rPr>
                <w:rFonts w:hint="eastAsia" w:eastAsia="仿宋_GB2312"/>
                <w:color w:val="auto"/>
                <w:sz w:val="32"/>
                <w:szCs w:val="32"/>
              </w:rPr>
              <w:t>拟派人员配备情况</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eastAsia"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p>
        </w:tc>
        <w:tc>
          <w:tcPr>
            <w:tcW w:w="4140" w:type="dxa"/>
            <w:shd w:val="clear" w:color="auto" w:fill="FFFFFF"/>
            <w:vAlign w:val="center"/>
          </w:tcPr>
          <w:p>
            <w:pPr>
              <w:pageBreakBefore w:val="0"/>
              <w:tabs>
                <w:tab w:val="left" w:pos="2538"/>
              </w:tabs>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eastAsia="仿宋_GB2312"/>
                <w:color w:val="auto"/>
                <w:sz w:val="32"/>
                <w:szCs w:val="32"/>
                <w:lang w:eastAsia="zh-CN"/>
              </w:rPr>
              <w:t>配备团队成员，组织架构完整，经验丰富，年龄结构合理得</w:t>
            </w:r>
            <w:r>
              <w:rPr>
                <w:rFonts w:hint="default" w:ascii="Times New Roman" w:hAnsi="Times New Roman" w:eastAsia="仿宋_GB2312" w:cs="Times New Roman"/>
                <w:color w:val="auto"/>
                <w:sz w:val="32"/>
                <w:szCs w:val="32"/>
                <w:lang w:eastAsia="zh-CN"/>
              </w:rPr>
              <w:t>10</w:t>
            </w:r>
            <w:r>
              <w:rPr>
                <w:rFonts w:hint="eastAsia" w:eastAsia="仿宋_GB2312"/>
                <w:color w:val="auto"/>
                <w:sz w:val="32"/>
                <w:szCs w:val="32"/>
                <w:lang w:eastAsia="zh-CN"/>
              </w:rPr>
              <w:t>分；</w:t>
            </w:r>
          </w:p>
          <w:p>
            <w:pPr>
              <w:pageBreakBefore w:val="0"/>
              <w:tabs>
                <w:tab w:val="left" w:pos="2538"/>
              </w:tabs>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lang w:eastAsia="zh-CN"/>
              </w:rPr>
            </w:pPr>
            <w:r>
              <w:rPr>
                <w:rFonts w:hint="default" w:ascii="Times New Roman" w:hAnsi="Times New Roman" w:eastAsia="仿宋_GB2312" w:cs="Times New Roman"/>
                <w:color w:val="auto"/>
                <w:sz w:val="32"/>
                <w:szCs w:val="32"/>
                <w:lang w:eastAsia="zh-CN"/>
              </w:rPr>
              <w:t>2、</w:t>
            </w:r>
            <w:r>
              <w:rPr>
                <w:rFonts w:hint="eastAsia" w:eastAsia="仿宋_GB2312"/>
                <w:color w:val="auto"/>
                <w:sz w:val="32"/>
                <w:szCs w:val="32"/>
                <w:lang w:eastAsia="zh-CN"/>
              </w:rPr>
              <w:t>配备团队成员，组织架构较完整，综合对比一般、年龄结构一般得</w:t>
            </w:r>
            <w:r>
              <w:rPr>
                <w:rFonts w:hint="default" w:ascii="Times New Roman" w:hAnsi="Times New Roman" w:eastAsia="仿宋_GB2312" w:cs="Times New Roman"/>
                <w:color w:val="auto"/>
                <w:sz w:val="32"/>
                <w:szCs w:val="32"/>
                <w:lang w:eastAsia="zh-CN"/>
              </w:rPr>
              <w:t>7</w:t>
            </w:r>
            <w:r>
              <w:rPr>
                <w:rFonts w:hint="eastAsia" w:eastAsia="仿宋_GB2312"/>
                <w:color w:val="auto"/>
                <w:sz w:val="32"/>
                <w:szCs w:val="32"/>
                <w:lang w:eastAsia="zh-CN"/>
              </w:rPr>
              <w:t>分；</w:t>
            </w:r>
          </w:p>
          <w:p>
            <w:pPr>
              <w:pageBreakBefore w:val="0"/>
              <w:tabs>
                <w:tab w:val="left" w:pos="2538"/>
              </w:tabs>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eastAsia" w:eastAsia="仿宋_GB2312"/>
                <w:color w:val="auto"/>
                <w:sz w:val="32"/>
                <w:szCs w:val="32"/>
                <w:lang w:eastAsia="zh-CN"/>
              </w:rPr>
              <w:t>配备团队成员，组织架构基本完整，成员职责划分基本明确，综合对比差，年龄结构较差得</w:t>
            </w:r>
            <w:r>
              <w:rPr>
                <w:rFonts w:hint="default" w:ascii="Times New Roman" w:hAnsi="Times New Roman" w:eastAsia="仿宋_GB2312" w:cs="Times New Roman"/>
                <w:color w:val="auto"/>
                <w:sz w:val="32"/>
                <w:szCs w:val="32"/>
                <w:lang w:eastAsia="zh-CN"/>
              </w:rPr>
              <w:t>5</w:t>
            </w:r>
            <w:r>
              <w:rPr>
                <w:rFonts w:hint="eastAsia" w:eastAsia="仿宋_GB2312"/>
                <w:color w:val="auto"/>
                <w:sz w:val="32"/>
                <w:szCs w:val="32"/>
                <w:lang w:eastAsia="zh-CN"/>
              </w:rPr>
              <w:t>分；</w:t>
            </w:r>
          </w:p>
          <w:p>
            <w:pPr>
              <w:pageBreakBefore w:val="0"/>
              <w:tabs>
                <w:tab w:val="left" w:pos="2538"/>
              </w:tabs>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lang w:eastAsia="zh-CN"/>
              </w:rPr>
            </w:pPr>
            <w:r>
              <w:rPr>
                <w:rFonts w:hint="default" w:ascii="Times New Roman" w:hAnsi="Times New Roman" w:eastAsia="仿宋_GB2312" w:cs="Times New Roman"/>
                <w:color w:val="auto"/>
                <w:sz w:val="32"/>
                <w:szCs w:val="32"/>
                <w:lang w:eastAsia="zh-CN"/>
              </w:rPr>
              <w:t>4、</w:t>
            </w:r>
            <w:r>
              <w:rPr>
                <w:rFonts w:hint="eastAsia" w:eastAsia="仿宋_GB2312"/>
                <w:color w:val="auto"/>
                <w:sz w:val="32"/>
                <w:szCs w:val="32"/>
                <w:lang w:eastAsia="zh-CN"/>
              </w:rPr>
              <w:t>无组织架构，成员职责划分的得</w:t>
            </w:r>
            <w:r>
              <w:rPr>
                <w:rFonts w:hint="default" w:ascii="Times New Roman" w:hAnsi="Times New Roman" w:eastAsia="仿宋_GB2312" w:cs="Times New Roman"/>
                <w:color w:val="auto"/>
                <w:sz w:val="32"/>
                <w:szCs w:val="32"/>
                <w:lang w:eastAsia="zh-CN"/>
              </w:rPr>
              <w:t>0</w:t>
            </w:r>
            <w:r>
              <w:rPr>
                <w:rFonts w:hint="eastAsia" w:eastAsia="仿宋_GB2312"/>
                <w:color w:val="auto"/>
                <w:sz w:val="32"/>
                <w:szCs w:val="32"/>
                <w:lang w:eastAsia="zh-CN"/>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02" w:hRule="atLeast"/>
          <w:tblCellSpacing w:w="0" w:type="dxa"/>
        </w:trPr>
        <w:tc>
          <w:tcPr>
            <w:tcW w:w="706" w:type="dxa"/>
            <w:vMerge w:val="restart"/>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技术部分</w:t>
            </w:r>
          </w:p>
        </w:tc>
        <w:tc>
          <w:tcPr>
            <w:tcW w:w="871" w:type="dxa"/>
            <w:vMerge w:val="restart"/>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50</w:t>
            </w: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服务方案</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30</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1、</w:t>
            </w:r>
            <w:r>
              <w:rPr>
                <w:rFonts w:hint="eastAsia" w:eastAsia="仿宋_GB2312"/>
                <w:color w:val="auto"/>
                <w:sz w:val="32"/>
                <w:szCs w:val="32"/>
              </w:rPr>
              <w:t>服务方案内容完整、合理，可操作强，重点突出，优于项目需求的得</w:t>
            </w:r>
            <w:r>
              <w:rPr>
                <w:rFonts w:hint="default" w:ascii="Times New Roman" w:hAnsi="Times New Roman" w:eastAsia="仿宋_GB2312" w:cs="Times New Roman"/>
                <w:color w:val="auto"/>
                <w:sz w:val="32"/>
                <w:szCs w:val="32"/>
              </w:rPr>
              <w:t>30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2、</w:t>
            </w:r>
            <w:r>
              <w:rPr>
                <w:rFonts w:hint="eastAsia" w:eastAsia="仿宋_GB2312"/>
                <w:color w:val="auto"/>
                <w:sz w:val="32"/>
                <w:szCs w:val="32"/>
              </w:rPr>
              <w:t>服务方案内容较完整、较合理，可操作较强，重点较突出，满足项目需求的得</w:t>
            </w:r>
            <w:r>
              <w:rPr>
                <w:rFonts w:hint="default" w:ascii="Times New Roman" w:hAnsi="Times New Roman" w:eastAsia="仿宋_GB2312" w:cs="Times New Roman"/>
                <w:color w:val="auto"/>
                <w:sz w:val="32"/>
                <w:szCs w:val="32"/>
              </w:rPr>
              <w:t>20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olor w:val="auto"/>
                <w:sz w:val="32"/>
                <w:szCs w:val="32"/>
              </w:rPr>
              <w:t>服务方案内容基本可行、基本合理，可操作一般，能满足项目需求的得</w:t>
            </w:r>
            <w:r>
              <w:rPr>
                <w:rFonts w:hint="default" w:ascii="Times New Roman" w:hAnsi="Times New Roman" w:eastAsia="仿宋_GB2312" w:cs="Times New Roman"/>
                <w:color w:val="auto"/>
                <w:sz w:val="32"/>
                <w:szCs w:val="32"/>
              </w:rPr>
              <w:t>10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eastAsia="仿宋_GB2312"/>
                <w:color w:val="auto"/>
                <w:sz w:val="32"/>
                <w:szCs w:val="32"/>
              </w:rPr>
            </w:pPr>
            <w:r>
              <w:rPr>
                <w:rFonts w:hint="default" w:ascii="Times New Roman" w:hAnsi="Times New Roman" w:eastAsia="仿宋_GB2312" w:cs="Times New Roman"/>
                <w:color w:val="auto"/>
                <w:sz w:val="32"/>
                <w:szCs w:val="32"/>
              </w:rPr>
              <w:t>4、</w:t>
            </w:r>
            <w:r>
              <w:rPr>
                <w:rFonts w:hint="eastAsia" w:eastAsia="仿宋_GB2312"/>
                <w:color w:val="auto"/>
                <w:sz w:val="32"/>
                <w:szCs w:val="32"/>
              </w:rPr>
              <w:t>未提供服务方案的得</w:t>
            </w:r>
            <w:r>
              <w:rPr>
                <w:rFonts w:hint="default" w:ascii="Times New Roman" w:hAnsi="Times New Roman" w:eastAsia="仿宋_GB2312" w:cs="Times New Roman"/>
                <w:color w:val="auto"/>
                <w:sz w:val="32"/>
                <w:szCs w:val="32"/>
              </w:rPr>
              <w:t>0</w:t>
            </w:r>
            <w:r>
              <w:rPr>
                <w:rFonts w:hint="eastAsia" w:eastAsia="仿宋_GB2312"/>
                <w:color w:val="auto"/>
                <w:sz w:val="32"/>
                <w:szCs w:val="32"/>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5" w:hRule="atLeast"/>
          <w:tblCellSpacing w:w="0" w:type="dxa"/>
        </w:trPr>
        <w:tc>
          <w:tcPr>
            <w:tcW w:w="706"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eastAsia" w:eastAsia="仿宋_GB2312"/>
                <w:color w:val="auto"/>
                <w:sz w:val="32"/>
                <w:szCs w:val="32"/>
              </w:rPr>
            </w:pPr>
          </w:p>
        </w:tc>
        <w:tc>
          <w:tcPr>
            <w:tcW w:w="871" w:type="dxa"/>
            <w:vMerge w:val="continue"/>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ascii="Times New Roman" w:hAnsi="Times New Roman" w:eastAsia="仿宋_GB2312" w:cs="Times New Roman"/>
                <w:color w:val="auto"/>
                <w:sz w:val="32"/>
                <w:szCs w:val="32"/>
                <w:lang w:val="en-US" w:eastAsia="zh-CN" w:bidi="ar-SA"/>
              </w:rPr>
            </w:pP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实施计划</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1、</w:t>
            </w:r>
            <w:r>
              <w:rPr>
                <w:rFonts w:hint="eastAsia" w:eastAsia="仿宋_GB2312"/>
                <w:color w:val="auto"/>
                <w:sz w:val="32"/>
                <w:szCs w:val="32"/>
              </w:rPr>
              <w:t>方案完整、可行性、实用性好，得</w:t>
            </w:r>
            <w:r>
              <w:rPr>
                <w:rFonts w:hint="default" w:ascii="Times New Roman" w:hAnsi="Times New Roman" w:eastAsia="仿宋_GB2312" w:cs="Times New Roman"/>
                <w:color w:val="auto"/>
                <w:sz w:val="32"/>
                <w:szCs w:val="32"/>
              </w:rPr>
              <w:t>20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2、</w:t>
            </w:r>
            <w:r>
              <w:rPr>
                <w:rFonts w:hint="eastAsia" w:eastAsia="仿宋_GB2312"/>
                <w:color w:val="auto"/>
                <w:sz w:val="32"/>
                <w:szCs w:val="32"/>
              </w:rPr>
              <w:t>方案合理、可行性、实用性一般，得</w:t>
            </w:r>
            <w:r>
              <w:rPr>
                <w:rFonts w:hint="default" w:ascii="Times New Roman" w:hAnsi="Times New Roman" w:eastAsia="仿宋_GB2312" w:cs="Times New Roman"/>
                <w:color w:val="auto"/>
                <w:sz w:val="32"/>
                <w:szCs w:val="32"/>
              </w:rPr>
              <w:t>15</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olor w:val="auto"/>
                <w:sz w:val="32"/>
                <w:szCs w:val="32"/>
              </w:rPr>
              <w:t>方案较合理、可行性、实用性较差，得</w:t>
            </w:r>
            <w:r>
              <w:rPr>
                <w:rFonts w:hint="default" w:ascii="Times New Roman" w:hAnsi="Times New Roman" w:eastAsia="仿宋_GB2312" w:cs="Times New Roman"/>
                <w:color w:val="auto"/>
                <w:sz w:val="32"/>
                <w:szCs w:val="32"/>
              </w:rPr>
              <w:t>10</w:t>
            </w:r>
            <w:r>
              <w:rPr>
                <w:rFonts w:hint="eastAsia" w:eastAsia="仿宋_GB2312"/>
                <w:color w:val="auto"/>
                <w:sz w:val="32"/>
                <w:szCs w:val="32"/>
              </w:rPr>
              <w:t>分；</w:t>
            </w:r>
          </w:p>
          <w:p>
            <w:pPr>
              <w:pageBreakBefore w:val="0"/>
              <w:kinsoku/>
              <w:wordWrap/>
              <w:overflowPunct/>
              <w:topLinePunct w:val="0"/>
              <w:autoSpaceDE/>
              <w:autoSpaceDN/>
              <w:bidi w:val="0"/>
              <w:adjustRightInd w:val="0"/>
              <w:snapToGrid/>
              <w:spacing w:line="560" w:lineRule="exact"/>
              <w:jc w:val="both"/>
              <w:textAlignment w:val="baseline"/>
              <w:rPr>
                <w:rFonts w:hint="eastAsia" w:eastAsia="仿宋_GB2312"/>
                <w:color w:val="auto"/>
                <w:sz w:val="32"/>
                <w:szCs w:val="32"/>
              </w:rPr>
            </w:pPr>
            <w:r>
              <w:rPr>
                <w:rFonts w:hint="default" w:ascii="Times New Roman" w:hAnsi="Times New Roman" w:eastAsia="仿宋_GB2312" w:cs="Times New Roman"/>
                <w:color w:val="auto"/>
                <w:sz w:val="32"/>
                <w:szCs w:val="32"/>
              </w:rPr>
              <w:t>4、</w:t>
            </w:r>
            <w:r>
              <w:rPr>
                <w:rFonts w:hint="eastAsia" w:eastAsia="仿宋_GB2312"/>
                <w:color w:val="auto"/>
                <w:sz w:val="32"/>
                <w:szCs w:val="32"/>
              </w:rPr>
              <w:t>方案较差、可行性、实用性差，得</w:t>
            </w:r>
            <w:r>
              <w:rPr>
                <w:rFonts w:hint="default" w:ascii="Times New Roman" w:hAnsi="Times New Roman" w:eastAsia="仿宋_GB2312" w:cs="Times New Roman"/>
                <w:color w:val="auto"/>
                <w:sz w:val="32"/>
                <w:szCs w:val="32"/>
              </w:rPr>
              <w:t>5</w:t>
            </w:r>
            <w:r>
              <w:rPr>
                <w:rFonts w:hint="eastAsia" w:eastAsia="仿宋_GB2312"/>
                <w:color w:val="auto"/>
                <w:sz w:val="32"/>
                <w:szCs w:val="32"/>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706"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价格部分</w:t>
            </w:r>
          </w:p>
        </w:tc>
        <w:tc>
          <w:tcPr>
            <w:tcW w:w="871"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10</w:t>
            </w:r>
          </w:p>
        </w:tc>
        <w:tc>
          <w:tcPr>
            <w:tcW w:w="1905"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仿宋_GB2312" w:cs="Times New Roman"/>
                <w:color w:val="auto"/>
                <w:sz w:val="32"/>
                <w:szCs w:val="32"/>
                <w:lang w:val="en-US" w:eastAsia="zh-CN" w:bidi="ar-SA"/>
              </w:rPr>
            </w:pPr>
            <w:r>
              <w:rPr>
                <w:rFonts w:hint="eastAsia" w:eastAsia="仿宋_GB2312" w:cs="Times New Roman"/>
                <w:color w:val="auto"/>
                <w:sz w:val="32"/>
                <w:szCs w:val="32"/>
                <w:lang w:val="en-US" w:eastAsia="zh-CN" w:bidi="ar-SA"/>
              </w:rPr>
              <w:t>项目报价</w:t>
            </w:r>
          </w:p>
        </w:tc>
        <w:tc>
          <w:tcPr>
            <w:tcW w:w="1479"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10</w:t>
            </w:r>
          </w:p>
        </w:tc>
        <w:tc>
          <w:tcPr>
            <w:tcW w:w="4140"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满足文件要求且投标价格最低的投标报价为评标基准价，其价格分为满分。其他投标人的价格分统一按照下列公式计算：投标报价得分＝（评标基准价/投标报价）×分值。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06"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合计</w:t>
            </w:r>
          </w:p>
        </w:tc>
        <w:tc>
          <w:tcPr>
            <w:tcW w:w="871" w:type="dxa"/>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default" w:ascii="Times New Roman" w:hAnsi="Times New Roman" w:eastAsia="仿宋_GB2312" w:cs="Times New Roman"/>
                <w:color w:val="auto"/>
                <w:sz w:val="32"/>
                <w:szCs w:val="32"/>
              </w:rPr>
              <w:t>100</w:t>
            </w:r>
          </w:p>
        </w:tc>
        <w:tc>
          <w:tcPr>
            <w:tcW w:w="7524" w:type="dxa"/>
            <w:gridSpan w:val="3"/>
            <w:shd w:val="clear" w:color="auto" w:fill="FFFFFF"/>
            <w:vAlign w:val="center"/>
          </w:tcPr>
          <w:p>
            <w:pPr>
              <w:pageBreakBefore w:val="0"/>
              <w:kinsoku/>
              <w:wordWrap/>
              <w:overflowPunct/>
              <w:topLinePunct w:val="0"/>
              <w:autoSpaceDE/>
              <w:autoSpaceDN/>
              <w:bidi w:val="0"/>
              <w:adjustRightInd w:val="0"/>
              <w:snapToGrid/>
              <w:spacing w:line="560" w:lineRule="exact"/>
              <w:jc w:val="center"/>
              <w:textAlignment w:val="baseline"/>
              <w:rPr>
                <w:rFonts w:eastAsia="仿宋_GB2312"/>
                <w:color w:val="auto"/>
                <w:sz w:val="32"/>
                <w:szCs w:val="32"/>
              </w:rPr>
            </w:pPr>
            <w:r>
              <w:rPr>
                <w:rFonts w:hint="eastAsia" w:eastAsia="仿宋_GB2312"/>
                <w:color w:val="auto"/>
                <w:sz w:val="32"/>
                <w:szCs w:val="32"/>
              </w:rPr>
              <w:t>最高得分</w:t>
            </w:r>
            <w:r>
              <w:rPr>
                <w:rFonts w:hint="default" w:ascii="Times New Roman" w:hAnsi="Times New Roman" w:eastAsia="仿宋_GB2312" w:cs="Times New Roman"/>
                <w:color w:val="auto"/>
                <w:sz w:val="32"/>
                <w:szCs w:val="32"/>
              </w:rPr>
              <w:t>100</w:t>
            </w:r>
            <w:r>
              <w:rPr>
                <w:rFonts w:hint="eastAsia" w:eastAsia="仿宋_GB2312"/>
                <w:color w:val="auto"/>
                <w:sz w:val="32"/>
                <w:szCs w:val="32"/>
              </w:rPr>
              <w:t>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B05F1"/>
    <w:rsid w:val="23DB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2025-04-16T01:36:00Z</dcterms:created>
  <dc:creator>If火焰</dc:creator>
  <cp:lastModifiedBy>If火焰</cp:lastModifiedBy>
  <dcterms:modified xsi:type="dcterms:W3CDTF">2025-04-16T01:36:39Z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1CC6608DA7E14F06AF0EB9F18A30FB26</vt:lpwstr>
  </property>
</Properties>
</file>