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2"/>
          <w:szCs w:val="42"/>
        </w:rPr>
        <w:t>执法依据</w:t>
      </w:r>
    </w:p>
    <w:tbl>
      <w:tblPr>
        <w:tblStyle w:val="3"/>
        <w:tblW w:w="81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7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法规名称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北京市图书馆条例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北京市文化娱乐场所经营单位安全生产规定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非物质文化遗产法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公共文化体育设施条例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互联网上网服务营业场所管理条例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互联网文化管理暂行规定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艺术品经营管理办法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社会艺术水平考级管理办法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营业性演出管理条例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营业性演出管理条例实施细则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娱乐场所管理条例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娱乐场所管理办法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复制管理办法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音像制品管理条例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出版管理条例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出版物市场管理规定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计算机软件保护条例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期刊出版管理规定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信息网络传播权保护条例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音像制品出版管理规定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音像制品进口管理办法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音像制品制作管理规定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《著作权法》及实施条例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报纸出版管理规定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新闻记者证管理办法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内部资料性出版物管理办法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互联网著作权行政保护办法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图书质量管理规定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图书出版管理规定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网络出版服务管理规定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电子出版物出版管理规定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印刷业管理条例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标准出版管理办法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中华人民共和国文物保护法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电影管理条例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电视剧内容管理规定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电影艺术档案管理规定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广播电视安全播出管理规定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广播电视设施保护条例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广播电视管理条例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《卫星电视广播地面接收设施管理规定》实施细则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卫星电视广播地面接收设施管理规定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卫星电视广播地面接收设施安装服务暂行办法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互联网视听节目服务管理规定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专网及定向传播视听节目服务管理规定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广播电视视频点播业务管理办法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广播电视广告播出管理办法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广播电视节目传送业务管理办法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广播电视设备器材入网认定管理办法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新闻单位驻地方机构管理办法（试行）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出版物进口备案管理办法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电影产业促进法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点播影院、点播院线管理规定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旅游法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旅行社条例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导游人员管理条例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中国公民出国旅游管理办法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边境旅游暂行管理办法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旅行社条例实施细则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旅行社责任保险管理办法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北京市星级饭店安全生产规定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北京市旅游条例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旅游安全管理办法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在线旅游经营服务管理暂行规定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中华人民共和国文物保护法实施条例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北京市实施《中华人民共和国文物保护法》办法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中华人民共和国考古涉外工作管理办法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北京市地下文物保护管理办法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宗教事务条例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北京市宗教事务条例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11E65"/>
    <w:rsid w:val="14F67819"/>
    <w:rsid w:val="1E61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2022-07-27T07:06:00Z</dcterms:created>
  <dc:creator>白菜</dc:creator>
  <cp:lastModifiedBy>白菜</cp:lastModifiedBy>
  <dcterms:modified xsi:type="dcterms:W3CDTF">2022-07-27T10:14:11Z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