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2"/>
          <w:szCs w:val="42"/>
          <w:bdr w:val="none" w:color="auto" w:sz="0" w:space="0"/>
        </w:rPr>
        <w:t>重大行政执法决定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2"/>
          <w:szCs w:val="42"/>
          <w:bdr w:val="none" w:color="auto" w:sz="0" w:space="0"/>
          <w:lang w:eastAsia="zh-CN"/>
        </w:rPr>
        <w:t>法制审核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2"/>
          <w:szCs w:val="42"/>
          <w:bdr w:val="none" w:color="auto" w:sz="0" w:space="0"/>
        </w:rPr>
        <w:t>目录</w:t>
      </w:r>
    </w:p>
    <w:p/>
    <w:p/>
    <w:p>
      <w:pPr>
        <w:ind w:firstLine="56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lang w:eastAsia="zh-CN"/>
        </w:rPr>
        <w:t>参照《北京市文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lang w:eastAsia="zh-CN"/>
        </w:rPr>
        <w:t>化市场综合执法重大行政执法决定事项目录》制定本目录：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（一）涉及重大公共利益的行政处罚决定；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（二）直接关系当事人或者第三人重大权益，经过听证程序的行政处罚决定；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（三）案件情况疑难复杂、涉及多个法律关系的行政处罚决定；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（四）拆除违法修建的大型露天宗教造像的行政强制执行决定；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（五）向公安机关移送涉嫌犯罪案件或者向监察机关移送涉嫌职务违法、职务犯罪案件的决定；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（六）法律、法规规定应当进行法制审核的其他行政处罚决定或行政强制决定；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（七）执法队伍认为属于重大的其他行政处罚决定或行政强制决定。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凡属于本目录内重大行政执法决定事项，必须先由本单位法制机构进行法制审核并出具法制审核书面意见，并经过集体讨论作出决定。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95078"/>
    <w:rsid w:val="70C9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2022-07-27T07:14:00Z</dcterms:created>
  <dc:creator>白菜</dc:creator>
  <cp:lastModifiedBy>白菜</cp:lastModifiedBy>
  <dcterms:modified xsi:type="dcterms:W3CDTF">2022-07-27T10:18:43Z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