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335" w:rsidRPr="00AF5335" w:rsidRDefault="00AF5335" w:rsidP="00AF5335">
      <w:pPr>
        <w:widowControl/>
        <w:spacing w:before="100" w:beforeAutospacing="1" w:after="100" w:afterAutospacing="1"/>
        <w:ind w:firstLineChars="200" w:firstLine="480"/>
        <w:jc w:val="left"/>
        <w:rPr>
          <w:rFonts w:ascii="宋体" w:eastAsia="宋体" w:hAnsi="宋体" w:cs="宋体"/>
          <w:kern w:val="0"/>
          <w:sz w:val="24"/>
          <w:szCs w:val="24"/>
          <w:lang w:val="en"/>
        </w:rPr>
      </w:pPr>
      <w:r>
        <w:rPr>
          <w:rFonts w:ascii="宋体" w:eastAsia="宋体" w:hAnsi="宋体" w:cs="宋体" w:hint="eastAsia"/>
          <w:kern w:val="0"/>
          <w:sz w:val="24"/>
          <w:szCs w:val="24"/>
          <w:lang w:val="en"/>
        </w:rPr>
        <w:t>玉泉营</w:t>
      </w:r>
      <w:bookmarkStart w:id="0" w:name="_GoBack"/>
      <w:bookmarkEnd w:id="0"/>
      <w:r w:rsidRPr="00AF5335">
        <w:rPr>
          <w:rFonts w:ascii="宋体" w:eastAsia="宋体" w:hAnsi="宋体" w:cs="宋体"/>
          <w:kern w:val="0"/>
          <w:sz w:val="24"/>
          <w:szCs w:val="24"/>
          <w:lang w:val="en"/>
        </w:rPr>
        <w:t>街道办事处听证标准严格按照新修订《中华人民共和国行政处罚法》第六十三条、第六十四条、第六十五条执行。</w:t>
      </w:r>
    </w:p>
    <w:p w:rsidR="00AF5335" w:rsidRPr="00AF5335" w:rsidRDefault="00AF5335" w:rsidP="00AF5335">
      <w:pPr>
        <w:widowControl/>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第六十三条行政机关拟作出下列行政处罚决定，应当告知当事人有要求听证的权利，当事人要求听证的，行政机关应当组织听证： </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（一）较大数额罚款；（具体金额见下图）</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（二）没收较大数额违法所得、没收较大价值非法财物；</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 </w:t>
      </w:r>
      <w:r w:rsidRPr="00AF5335">
        <w:rPr>
          <w:rFonts w:ascii="宋体" w:eastAsia="宋体" w:hAnsi="宋体" w:cs="宋体"/>
          <w:kern w:val="0"/>
          <w:sz w:val="24"/>
          <w:szCs w:val="24"/>
          <w:lang w:val="en"/>
        </w:rPr>
        <w:t>（三）降低资质等级、吊销许可证件；</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（四）责令停产停业、责令关闭、限制从业；</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（五）其他较重的行政处罚；</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（六）法律、法规、规章规定的其他情形。</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当事人不承担行政机关组织听证的费用。</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第六十四条听证应当依照以下程序组织：</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（一）当事人要求听证的，应当在行政机关告知后五日内提出；</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（二）行政机关应当在举行听证的七日前，通知当事人及有关人员听证的时间、地点；</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（三）除涉及国家秘密、商业秘密或者个人隐私依法予以保密外，听证公开举行；</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（四）听证由行政机关指定的非本案调查人员主持；当事人认为主持人与本案有直接利害关系的，有权申请回避；</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（五）当事人可以亲自参加听证，也可以委托一至二人代理；</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（六）当事人及其代理人无正当理由拒不出席听证或者未经许可中途退出听证的，视为放弃听证权利，行政机关终止听证；</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（七）举行听证时，调查人员提出当事人违法的事实、证据和行政处罚建议，当事人进行申辩和质证；</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t xml:space="preserve">　　（八）听证应当制作笔录。笔录应当交当事人或者其代理人核对无误后签字或者盖章。当事人或者其代理人拒绝签字或者盖章的，由听证主持人在笔录中注明。</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r w:rsidRPr="00AF5335">
        <w:rPr>
          <w:rFonts w:ascii="宋体" w:eastAsia="宋体" w:hAnsi="宋体" w:cs="宋体"/>
          <w:kern w:val="0"/>
          <w:sz w:val="24"/>
          <w:szCs w:val="24"/>
          <w:lang w:val="en"/>
        </w:rPr>
        <w:lastRenderedPageBreak/>
        <w:t xml:space="preserve">　　第六十五条听证结束后，行政机关应当根据听证笔录，依照本法第五十七条的规定，</w:t>
      </w:r>
      <w:proofErr w:type="gramStart"/>
      <w:r w:rsidRPr="00AF5335">
        <w:rPr>
          <w:rFonts w:ascii="宋体" w:eastAsia="宋体" w:hAnsi="宋体" w:cs="宋体"/>
          <w:kern w:val="0"/>
          <w:sz w:val="24"/>
          <w:szCs w:val="24"/>
          <w:lang w:val="en"/>
        </w:rPr>
        <w:t>作出</w:t>
      </w:r>
      <w:proofErr w:type="gramEnd"/>
      <w:r w:rsidRPr="00AF5335">
        <w:rPr>
          <w:rFonts w:ascii="宋体" w:eastAsia="宋体" w:hAnsi="宋体" w:cs="宋体"/>
          <w:kern w:val="0"/>
          <w:sz w:val="24"/>
          <w:szCs w:val="24"/>
          <w:lang w:val="en"/>
        </w:rPr>
        <w:t>决定。</w:t>
      </w:r>
    </w:p>
    <w:p w:rsidR="00AF5335" w:rsidRPr="00AF5335" w:rsidRDefault="00AF5335" w:rsidP="00AF5335">
      <w:pPr>
        <w:widowControl/>
        <w:spacing w:before="100" w:beforeAutospacing="1" w:after="100" w:afterAutospacing="1"/>
        <w:jc w:val="left"/>
        <w:rPr>
          <w:rFonts w:ascii="宋体" w:eastAsia="宋体" w:hAnsi="宋体" w:cs="宋体"/>
          <w:kern w:val="0"/>
          <w:sz w:val="24"/>
          <w:szCs w:val="24"/>
          <w:lang w:val="en"/>
        </w:rPr>
      </w:pPr>
    </w:p>
    <w:p w:rsidR="00AF5335" w:rsidRPr="00AF5335" w:rsidRDefault="00AF5335" w:rsidP="00AF5335">
      <w:pPr>
        <w:widowControl/>
        <w:spacing w:before="100" w:beforeAutospacing="1" w:after="100" w:afterAutospacing="1"/>
        <w:jc w:val="center"/>
        <w:rPr>
          <w:rFonts w:ascii="宋体" w:eastAsia="宋体" w:hAnsi="宋体" w:cs="宋体"/>
          <w:kern w:val="0"/>
          <w:sz w:val="24"/>
          <w:szCs w:val="24"/>
          <w:lang w:val="en"/>
        </w:rPr>
      </w:pPr>
      <w:r w:rsidRPr="00AF5335">
        <w:rPr>
          <w:rFonts w:ascii="宋体" w:eastAsia="宋体" w:hAnsi="宋体" w:cs="宋体"/>
          <w:noProof/>
          <w:kern w:val="0"/>
          <w:sz w:val="24"/>
          <w:szCs w:val="24"/>
        </w:rPr>
        <w:drawing>
          <wp:inline distT="0" distB="0" distL="0" distR="0">
            <wp:extent cx="5276850" cy="2743200"/>
            <wp:effectExtent l="0" t="0" r="0" b="0"/>
            <wp:docPr id="1" name="图片 1" descr="http://www.bjft.gov.cn/ftq/zfjbxxnckbtq/202009/27d2710e72d14049878b45e62608ebab/images/41c5df8c692b4870849172820a9f4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jft.gov.cn/ftq/zfjbxxnckbtq/202009/27d2710e72d14049878b45e62608ebab/images/41c5df8c692b4870849172820a9f495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2743200"/>
                    </a:xfrm>
                    <a:prstGeom prst="rect">
                      <a:avLst/>
                    </a:prstGeom>
                    <a:noFill/>
                    <a:ln>
                      <a:noFill/>
                    </a:ln>
                  </pic:spPr>
                </pic:pic>
              </a:graphicData>
            </a:graphic>
          </wp:inline>
        </w:drawing>
      </w:r>
    </w:p>
    <w:p w:rsidR="00CB19E9" w:rsidRDefault="00CB19E9"/>
    <w:sectPr w:rsidR="00CB1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F7"/>
    <w:rsid w:val="00311BF7"/>
    <w:rsid w:val="00AF5335"/>
    <w:rsid w:val="00CB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D3DD"/>
  <w15:chartTrackingRefBased/>
  <w15:docId w15:val="{5DD99E38-6686-47EB-BA35-FDB59F9E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53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521611">
      <w:bodyDiv w:val="1"/>
      <w:marLeft w:val="0"/>
      <w:marRight w:val="0"/>
      <w:marTop w:val="0"/>
      <w:marBottom w:val="0"/>
      <w:divBdr>
        <w:top w:val="none" w:sz="0" w:space="0" w:color="auto"/>
        <w:left w:val="none" w:sz="0" w:space="0" w:color="auto"/>
        <w:bottom w:val="none" w:sz="0" w:space="0" w:color="auto"/>
        <w:right w:val="none" w:sz="0" w:space="0" w:color="auto"/>
      </w:divBdr>
      <w:divsChild>
        <w:div w:id="617643286">
          <w:marLeft w:val="0"/>
          <w:marRight w:val="0"/>
          <w:marTop w:val="0"/>
          <w:marBottom w:val="0"/>
          <w:divBdr>
            <w:top w:val="none" w:sz="0" w:space="0" w:color="auto"/>
            <w:left w:val="none" w:sz="0" w:space="0" w:color="auto"/>
            <w:bottom w:val="none" w:sz="0" w:space="0" w:color="auto"/>
            <w:right w:val="none" w:sz="0" w:space="0" w:color="auto"/>
          </w:divBdr>
          <w:divsChild>
            <w:div w:id="239295542">
              <w:marLeft w:val="0"/>
              <w:marRight w:val="0"/>
              <w:marTop w:val="0"/>
              <w:marBottom w:val="0"/>
              <w:divBdr>
                <w:top w:val="none" w:sz="0" w:space="0" w:color="auto"/>
                <w:left w:val="none" w:sz="0" w:space="0" w:color="auto"/>
                <w:bottom w:val="none" w:sz="0" w:space="0" w:color="auto"/>
                <w:right w:val="none" w:sz="0" w:space="0" w:color="auto"/>
              </w:divBdr>
              <w:divsChild>
                <w:div w:id="966810564">
                  <w:marLeft w:val="0"/>
                  <w:marRight w:val="0"/>
                  <w:marTop w:val="0"/>
                  <w:marBottom w:val="0"/>
                  <w:divBdr>
                    <w:top w:val="none" w:sz="0" w:space="0" w:color="auto"/>
                    <w:left w:val="none" w:sz="0" w:space="0" w:color="auto"/>
                    <w:bottom w:val="none" w:sz="0" w:space="0" w:color="auto"/>
                    <w:right w:val="none" w:sz="0" w:space="0" w:color="auto"/>
                  </w:divBdr>
                  <w:divsChild>
                    <w:div w:id="1419057886">
                      <w:marLeft w:val="0"/>
                      <w:marRight w:val="0"/>
                      <w:marTop w:val="0"/>
                      <w:marBottom w:val="0"/>
                      <w:divBdr>
                        <w:top w:val="none" w:sz="0" w:space="0" w:color="auto"/>
                        <w:left w:val="none" w:sz="0" w:space="0" w:color="auto"/>
                        <w:bottom w:val="none" w:sz="0" w:space="0" w:color="auto"/>
                        <w:right w:val="none" w:sz="0" w:space="0" w:color="auto"/>
                      </w:divBdr>
                      <w:divsChild>
                        <w:div w:id="433481404">
                          <w:marLeft w:val="0"/>
                          <w:marRight w:val="0"/>
                          <w:marTop w:val="0"/>
                          <w:marBottom w:val="0"/>
                          <w:divBdr>
                            <w:top w:val="none" w:sz="0" w:space="0" w:color="auto"/>
                            <w:left w:val="none" w:sz="0" w:space="0" w:color="auto"/>
                            <w:bottom w:val="none" w:sz="0" w:space="0" w:color="auto"/>
                            <w:right w:val="none" w:sz="0" w:space="0" w:color="auto"/>
                          </w:divBdr>
                          <w:divsChild>
                            <w:div w:id="6741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沙 金</dc:creator>
  <cp:keywords/>
  <dc:description/>
  <cp:lastModifiedBy>沙 金</cp:lastModifiedBy>
  <cp:revision>2</cp:revision>
  <dcterms:created xsi:type="dcterms:W3CDTF">2022-07-29T02:40:00Z</dcterms:created>
  <dcterms:modified xsi:type="dcterms:W3CDTF">2022-07-29T02:41:00Z</dcterms:modified>
</cp:coreProperties>
</file>