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0404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水行政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执法听证标准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行政机关拟作出下列行政处罚决定，应当告知当事人有要求听证的权利；当事人要求听证的，水行政处罚机关应当组织听证：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(一)对公民处以超过一万元、对法人或者其他组织处以超过十万元罚款；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(二)没收公民违法所得或者非法财物价值超过五千元、没收法人或者其他组织违法所得或者非法财物价值超过五万元；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(三)降低资质等级、吊销许可证件；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(四)责令停产停业、责令关闭、限制从业；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0" w:lineRule="atLeast"/>
        <w:ind w:left="0" w:right="0" w:firstLine="420"/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(五)法律、法规、规章规定的其他情形。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微软雅黑 Light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yZmRlNjE4MWQyYWU5Mzg4NzNjM2NhNzA3YTQzYTIifQ=="/>
  </w:docVars>
  <w:rsids>
    <w:rsidRoot w:val="00000000"/>
    <w:rsid w:val="5CCF26BD"/>
    <w:rsid w:val="6E47555C"/>
    <w:rsid w:val="6FF7F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1391</Characters>
  <Lines>0</Lines>
  <Paragraphs>0</Paragraphs>
  <TotalTime>4</TotalTime>
  <ScaleCrop>false</ScaleCrop>
  <LinksUpToDate>false</LinksUpToDate>
  <CharactersWithSpaces>1398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2024-06-27T10:49:00Z</dcterms:created>
  <dc:creator>15501</dc:creator>
  <cp:lastModifiedBy>UOS-PC</cp:lastModifiedBy>
  <dcterms:modified xsi:type="dcterms:W3CDTF">2024-06-27T17:39:53Z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76F416F14F7B4AE3AF4CECB4DF9063E6_12</vt:lpwstr>
  </property>
</Properties>
</file>