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885"/>
        <w:gridCol w:w="2958"/>
        <w:gridCol w:w="2354"/>
        <w:gridCol w:w="2698"/>
        <w:gridCol w:w="2859"/>
        <w:gridCol w:w="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95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24"/>
                <w:lang w:bidi="ar"/>
              </w:rPr>
              <w:t>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eastAsia="zh-CN" w:bidi="ar"/>
              </w:rPr>
              <w:t>北京市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丰台区人力资源和社会保障局 202</w:t>
            </w:r>
            <w:r>
              <w:rPr>
                <w:rFonts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年度执法检查计划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检查主体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检查方式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2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2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拟检查单位数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</w:rPr>
              <w:t>北京市丰台区人力资源和社会保障局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lang w:val="en-US" w:eastAsia="zh-CN"/>
              </w:rPr>
              <w:t>1</w:t>
            </w:r>
          </w:p>
        </w:tc>
        <w:tc>
          <w:tcPr>
            <w:tcW w:w="29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</w:rPr>
              <w:t>申请劳务派遣、特殊工时行政许可企业、区属国有企业</w:t>
            </w:r>
          </w:p>
        </w:tc>
        <w:tc>
          <w:tcPr>
            <w:tcW w:w="2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1.劳务派遣企业经营情况；2.实行特殊工作制度情况；3.区属国有企业工资内外收入情况</w:t>
            </w:r>
          </w:p>
        </w:tc>
        <w:tc>
          <w:tcPr>
            <w:tcW w:w="2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</w:rPr>
              <w:t>拟检查劳务派遣企业8家；特殊工时企业4家；区属国有企业1家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辖区内社保经办机构</w:t>
            </w:r>
          </w:p>
        </w:tc>
        <w:tc>
          <w:tcPr>
            <w:tcW w:w="2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1.基金监督检查（失业保险补贴业务）;2.社保经办机构失业保险检查</w:t>
            </w:r>
          </w:p>
        </w:tc>
        <w:tc>
          <w:tcPr>
            <w:tcW w:w="2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  <w:lang w:eastAsia="zh-CN"/>
              </w:rPr>
              <w:t>行业行政</w:t>
            </w: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丰台区</w:t>
            </w:r>
            <w:r>
              <w:rPr>
                <w:rFonts w:ascii="微软雅黑" w:hAnsi="微软雅黑" w:eastAsia="微软雅黑" w:cs="微软雅黑"/>
                <w:color w:val="404040"/>
                <w:sz w:val="24"/>
                <w:highlight w:val="none"/>
              </w:rPr>
              <w:t>现有的</w:t>
            </w: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经营性</w:t>
            </w:r>
            <w:r>
              <w:rPr>
                <w:rFonts w:ascii="微软雅黑" w:hAnsi="微软雅黑" w:eastAsia="微软雅黑" w:cs="微软雅黑"/>
                <w:color w:val="404040"/>
                <w:sz w:val="24"/>
                <w:highlight w:val="none"/>
              </w:rPr>
              <w:t>人力资源</w:t>
            </w: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机构</w:t>
            </w:r>
          </w:p>
        </w:tc>
        <w:tc>
          <w:tcPr>
            <w:tcW w:w="2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eastAsia="zh-CN" w:bidi="ar"/>
              </w:rPr>
              <w:t>人力资源服务行业检查</w:t>
            </w:r>
          </w:p>
        </w:tc>
        <w:tc>
          <w:tcPr>
            <w:tcW w:w="2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9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11家民办职业技能培训学校</w:t>
            </w:r>
          </w:p>
        </w:tc>
        <w:tc>
          <w:tcPr>
            <w:tcW w:w="2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1、机构设立情况；2、人员组成情况；3、日常教育教学情况；4、职业技能培训补贴、履诺情况等。</w:t>
            </w:r>
          </w:p>
        </w:tc>
        <w:tc>
          <w:tcPr>
            <w:tcW w:w="2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</w:rPr>
              <w:t>11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9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投诉、举报；日常巡视检查；双随机检查；专项检查；书面审查等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  <w:t>40611（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eastAsia="zh-CN"/>
              </w:rPr>
              <w:t>可知范围为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  <w:t>劳动保障监察两网化综合管理平台数量）</w:t>
            </w:r>
          </w:p>
        </w:tc>
        <w:tc>
          <w:tcPr>
            <w:tcW w:w="2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劳动用工</w:t>
            </w:r>
          </w:p>
        </w:tc>
        <w:tc>
          <w:tcPr>
            <w:tcW w:w="2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4.9%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Y5NmQ5M2U5YTA1NWY3Y2QzZGU5YzI4MmUxZmUifQ=="/>
  </w:docVars>
  <w:rsids>
    <w:rsidRoot w:val="37BA6701"/>
    <w:rsid w:val="008E25B9"/>
    <w:rsid w:val="00BB4358"/>
    <w:rsid w:val="00BB7688"/>
    <w:rsid w:val="0BEA43C9"/>
    <w:rsid w:val="13BE4A65"/>
    <w:rsid w:val="21F95689"/>
    <w:rsid w:val="24313152"/>
    <w:rsid w:val="25966824"/>
    <w:rsid w:val="2B994133"/>
    <w:rsid w:val="30C85D6D"/>
    <w:rsid w:val="33AD6F69"/>
    <w:rsid w:val="37BA6701"/>
    <w:rsid w:val="388C3996"/>
    <w:rsid w:val="392F059C"/>
    <w:rsid w:val="3EFA6D98"/>
    <w:rsid w:val="49CF7FF9"/>
    <w:rsid w:val="4B7B1AB5"/>
    <w:rsid w:val="4B826659"/>
    <w:rsid w:val="4C04434A"/>
    <w:rsid w:val="4D523F25"/>
    <w:rsid w:val="4D813CD6"/>
    <w:rsid w:val="553C1E65"/>
    <w:rsid w:val="5AB87F28"/>
    <w:rsid w:val="5CF27722"/>
    <w:rsid w:val="5F020973"/>
    <w:rsid w:val="65A96D31"/>
    <w:rsid w:val="688A5D2F"/>
    <w:rsid w:val="69CB37D4"/>
    <w:rsid w:val="6D5F7EFA"/>
    <w:rsid w:val="70012CCF"/>
    <w:rsid w:val="71A12FCB"/>
    <w:rsid w:val="75375CCA"/>
    <w:rsid w:val="7672697B"/>
    <w:rsid w:val="7A365D19"/>
    <w:rsid w:val="7D766CDB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❥月牙</cp:lastModifiedBy>
  <cp:lastPrinted>2023-01-06T03:11:00Z</cp:lastPrinted>
  <dcterms:modified xsi:type="dcterms:W3CDTF">2024-01-16T01:18:04Z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DD41E4BC6E0642E794CA33E2921F3AE0</vt:lpwstr>
  </property>
</Properties>
</file>