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CF40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line="600" w:lineRule="atLeast"/>
        <w:jc w:val="center"/>
        <w:rPr>
          <w:color w:val="333333"/>
          <w:sz w:val="42"/>
          <w:szCs w:val="42"/>
        </w:rPr>
      </w:pPr>
      <w:r>
        <w:rPr>
          <w:rFonts w:ascii="宋体" w:hAnsi="宋体" w:eastAsia="宋体" w:cs="宋体"/>
          <w:color w:val="333333"/>
          <w:kern w:val="0"/>
          <w:sz w:val="42"/>
          <w:szCs w:val="42"/>
          <w:lang w:val="en-US" w:eastAsia="zh-CN" w:bidi="ar"/>
        </w:rPr>
        <w:t>丰台区</w:t>
      </w:r>
      <w:r>
        <w:rPr>
          <w:rFonts w:hint="eastAsia" w:ascii="宋体" w:hAnsi="宋体" w:cs="宋体"/>
          <w:color w:val="333333"/>
          <w:kern w:val="0"/>
          <w:sz w:val="42"/>
          <w:szCs w:val="42"/>
          <w:lang w:val="en-US" w:eastAsia="zh-CN" w:bidi="ar"/>
        </w:rPr>
        <w:t>人民政府长辛店街道办事处</w:t>
      </w:r>
      <w:r>
        <w:rPr>
          <w:rFonts w:ascii="宋体" w:hAnsi="宋体" w:eastAsia="宋体" w:cs="宋体"/>
          <w:color w:val="333333"/>
          <w:kern w:val="0"/>
          <w:sz w:val="42"/>
          <w:szCs w:val="42"/>
          <w:lang w:val="en-US" w:eastAsia="zh-CN" w:bidi="ar"/>
        </w:rPr>
        <w:t>2019年行政执法统计年报</w:t>
      </w:r>
    </w:p>
    <w:p w14:paraId="6592AB75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 w14:paraId="735BE99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right="0"/>
        <w:jc w:val="both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color w:val="404040"/>
          <w:sz w:val="32"/>
          <w:szCs w:val="32"/>
        </w:rPr>
        <w:t>执法主体名称：</w:t>
      </w:r>
      <w:r>
        <w:rPr>
          <w:rFonts w:hint="eastAsia" w:ascii="仿宋" w:hAnsi="仿宋" w:eastAsia="仿宋" w:cs="仿宋"/>
          <w:color w:val="404040"/>
          <w:sz w:val="32"/>
          <w:szCs w:val="32"/>
        </w:rPr>
        <w:t>北京市丰台区</w:t>
      </w:r>
      <w:r>
        <w:rPr>
          <w:rFonts w:hint="eastAsia" w:ascii="仿宋" w:hAnsi="仿宋" w:eastAsia="仿宋" w:cs="仿宋"/>
          <w:color w:val="404040"/>
          <w:sz w:val="32"/>
          <w:szCs w:val="32"/>
          <w:lang w:eastAsia="zh-CN"/>
        </w:rPr>
        <w:t>人民政府长辛店街道办事处</w:t>
      </w:r>
    </w:p>
    <w:p w14:paraId="1B2C6AA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right="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b/>
          <w:color w:val="auto"/>
          <w:sz w:val="32"/>
          <w:szCs w:val="32"/>
        </w:rPr>
        <w:t>在岗执法人员数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、执法岗位设置及执法力量投入情况</w:t>
      </w:r>
      <w:r>
        <w:rPr>
          <w:rFonts w:ascii="仿宋" w:hAnsi="仿宋" w:eastAsia="仿宋" w:cs="仿宋"/>
          <w:b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行政执法人员1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人，A类岗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，其中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2人借调至区拆违办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14人全部投入执法。</w:t>
      </w:r>
    </w:p>
    <w:p w14:paraId="08448EF6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仿宋" w:hAnsi="仿宋" w:eastAsia="仿宋" w:cs="仿宋"/>
          <w:b/>
          <w:color w:val="404040"/>
          <w:sz w:val="32"/>
          <w:szCs w:val="32"/>
        </w:rPr>
        <w:t>执法检查</w:t>
      </w:r>
      <w:r>
        <w:rPr>
          <w:rFonts w:hint="eastAsia" w:ascii="仿宋" w:hAnsi="仿宋" w:eastAsia="仿宋" w:cs="仿宋"/>
          <w:b/>
          <w:color w:val="404040"/>
          <w:sz w:val="32"/>
          <w:szCs w:val="32"/>
          <w:lang w:eastAsia="zh-CN"/>
        </w:rPr>
        <w:t>、行政处罚</w:t>
      </w:r>
      <w:r>
        <w:rPr>
          <w:rFonts w:ascii="仿宋" w:hAnsi="仿宋" w:eastAsia="仿宋" w:cs="仿宋"/>
          <w:b/>
          <w:color w:val="404040"/>
          <w:sz w:val="32"/>
          <w:szCs w:val="32"/>
        </w:rPr>
        <w:t>情况：</w:t>
      </w:r>
    </w:p>
    <w:p w14:paraId="6D0AC4F8">
      <w:pPr>
        <w:spacing w:line="56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</w:rPr>
        <w:t>一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 w:val="0"/>
          <w:bCs/>
          <w:sz w:val="32"/>
          <w:szCs w:val="32"/>
        </w:rPr>
        <w:t>占道经营治理高质量完成。</w:t>
      </w:r>
      <w:r>
        <w:rPr>
          <w:rFonts w:hint="eastAsia" w:ascii="仿宋_GB2312" w:eastAsia="仿宋_GB2312"/>
          <w:sz w:val="32"/>
          <w:szCs w:val="32"/>
        </w:rPr>
        <w:t>坚定有序推进占道经营整治有效落实，7个重点治理点位实现动态清零，治理点位保持持续良好。针对无照经营行为，执法队加大执法力度,严惩街头无照经营摊贩，实现了举报同比下降的目标；加强对经营畜禽、鲜蛋产品和水产品流动商贩监管，加大对市场周边从事生鲜禽类产品非法交易行为的打击力度。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截至目前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，立案处罚458起，罚款154903元。</w:t>
      </w:r>
    </w:p>
    <w:p w14:paraId="180369A3">
      <w:pPr>
        <w:adjustRightInd w:val="0"/>
        <w:snapToGrid w:val="0"/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b w:val="0"/>
          <w:bCs/>
          <w:sz w:val="32"/>
          <w:szCs w:val="32"/>
        </w:rPr>
        <w:t>高标准完成控违拆违工作。</w:t>
      </w:r>
      <w:r>
        <w:rPr>
          <w:rFonts w:hint="eastAsia" w:ascii="仿宋_GB2312" w:eastAsia="仿宋_GB2312"/>
          <w:sz w:val="32"/>
          <w:szCs w:val="32"/>
        </w:rPr>
        <w:t>配合城市管理办公室，扎实、稳妥地实现了2019年控违拆违工作目标。目前，共拆除违法建设78处，35570平方米。</w:t>
      </w:r>
    </w:p>
    <w:p w14:paraId="20AA9364">
      <w:pPr>
        <w:adjustRightInd w:val="0"/>
        <w:snapToGrid w:val="0"/>
        <w:spacing w:line="560" w:lineRule="exact"/>
        <w:ind w:left="210" w:leftChars="100" w:firstLine="480" w:firstLineChars="150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（三）</w:t>
      </w:r>
      <w:r>
        <w:rPr>
          <w:rFonts w:hint="eastAsia" w:ascii="仿宋_GB2312" w:eastAsia="仿宋_GB2312"/>
          <w:b w:val="0"/>
          <w:bCs/>
          <w:sz w:val="32"/>
          <w:szCs w:val="32"/>
        </w:rPr>
        <w:t>强力推进小广告及九类案由专项整治工作。</w:t>
      </w:r>
      <w:r>
        <w:rPr>
          <w:rFonts w:hint="eastAsia" w:ascii="仿宋_GB2312" w:eastAsia="仿宋_GB2312"/>
          <w:sz w:val="32"/>
          <w:szCs w:val="32"/>
        </w:rPr>
        <w:t>自9月份以来，小广告停机处罚量明显增加。</w:t>
      </w:r>
      <w:r>
        <w:rPr>
          <w:rFonts w:hint="eastAsia" w:ascii="仿宋_GB2312" w:eastAsia="仿宋_GB2312"/>
          <w:sz w:val="32"/>
          <w:szCs w:val="32"/>
          <w:lang w:eastAsia="zh-CN"/>
        </w:rPr>
        <w:t>截至目前</w:t>
      </w:r>
      <w:r>
        <w:rPr>
          <w:rFonts w:hint="eastAsia" w:ascii="仿宋_GB2312" w:eastAsia="仿宋_GB2312"/>
          <w:sz w:val="32"/>
          <w:szCs w:val="32"/>
        </w:rPr>
        <w:t>，审核上报非法小广告电话号码52个，停机24个，处罚28个，罚款8700元。为进一步提升辖区环境秩序，结合辖区的实际情况制定九类案由专项整治工作方案，对九类违法形态加大打击和处罚力度。</w:t>
      </w:r>
    </w:p>
    <w:p w14:paraId="5B9F5DD7">
      <w:pPr>
        <w:adjustRightInd w:val="0"/>
        <w:snapToGrid w:val="0"/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（四）</w:t>
      </w:r>
      <w:r>
        <w:rPr>
          <w:rFonts w:hint="eastAsia" w:ascii="仿宋_GB2312" w:eastAsia="仿宋_GB2312"/>
          <w:b w:val="0"/>
          <w:bCs/>
          <w:sz w:val="32"/>
          <w:szCs w:val="32"/>
        </w:rPr>
        <w:t>坚持不懈抓好大气污染工作。</w:t>
      </w:r>
      <w:r>
        <w:rPr>
          <w:rFonts w:hint="eastAsia" w:ascii="仿宋_GB2312" w:eastAsia="仿宋_GB2312"/>
          <w:sz w:val="32"/>
          <w:szCs w:val="32"/>
        </w:rPr>
        <w:t xml:space="preserve">对施工工地扬尘、运输车辆、裸露地面、零星工程施工地等影响大气污染的行为进行全覆盖检查。 </w:t>
      </w:r>
      <w:r>
        <w:rPr>
          <w:rFonts w:hint="eastAsia" w:ascii="仿宋_GB2312" w:eastAsia="仿宋_GB2312"/>
          <w:sz w:val="32"/>
          <w:szCs w:val="32"/>
          <w:lang w:eastAsia="zh-CN"/>
        </w:rPr>
        <w:t>截至目前</w:t>
      </w:r>
      <w:r>
        <w:rPr>
          <w:rFonts w:hint="eastAsia" w:ascii="仿宋_GB2312" w:eastAsia="仿宋_GB2312"/>
          <w:sz w:val="32"/>
          <w:szCs w:val="32"/>
        </w:rPr>
        <w:t>，共处理施工扬尘类举报15件，处罚3起，罚款30000元；查处运输车辆88台次，罚款44000元；查处露天烧烤36起，处罚14起,罚款7000元。</w:t>
      </w:r>
    </w:p>
    <w:p w14:paraId="0F1C6DD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（五）</w:t>
      </w:r>
      <w:r>
        <w:rPr>
          <w:rFonts w:hint="eastAsia" w:ascii="仿宋_GB2312" w:eastAsia="仿宋_GB2312"/>
          <w:b w:val="0"/>
          <w:bCs/>
          <w:sz w:val="32"/>
          <w:szCs w:val="32"/>
        </w:rPr>
        <w:t>年度专项整治任务取得实效。</w:t>
      </w:r>
      <w:r>
        <w:rPr>
          <w:rFonts w:hint="eastAsia" w:ascii="仿宋_GB2312" w:eastAsia="仿宋_GB2312"/>
          <w:sz w:val="32"/>
          <w:szCs w:val="32"/>
        </w:rPr>
        <w:t>按照年度环境秩序整治部署，结合各类热线重复举报、日常检查发现、媒体曝光、领导关注的突出环境秩序问题，开展大气污染防治、视觉环境整治、餐厨垃圾波次执法、燃气安全专项、街面无照经营、店外经营等七大专项整治行动，实现了街面秩序整体提升。</w:t>
      </w:r>
    </w:p>
    <w:p w14:paraId="454A114C">
      <w:pPr>
        <w:spacing w:line="560" w:lineRule="exact"/>
        <w:ind w:left="105" w:leftChars="50"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（六）</w:t>
      </w:r>
      <w:r>
        <w:rPr>
          <w:rFonts w:hint="eastAsia" w:ascii="仿宋_GB2312" w:eastAsia="仿宋_GB2312"/>
          <w:b w:val="0"/>
          <w:bCs/>
          <w:sz w:val="32"/>
          <w:szCs w:val="32"/>
        </w:rPr>
        <w:t>圆满完成重大活动保障任务。</w:t>
      </w:r>
      <w:r>
        <w:rPr>
          <w:rFonts w:hint="eastAsia" w:ascii="仿宋_GB2312" w:eastAsia="仿宋_GB2312"/>
          <w:sz w:val="32"/>
          <w:szCs w:val="32"/>
        </w:rPr>
        <w:t xml:space="preserve">围绕全国“两会”、“一带一路”国际合作高峰论坛、亚洲文明对话大会、中秋、国庆、国际铁人三项赛和领导视察调研保障，努力做好集中整治和日常监管工作，实现辖区内环境秩序整洁有序。 </w:t>
      </w:r>
      <w:bookmarkStart w:id="0" w:name="_GoBack"/>
      <w:bookmarkEnd w:id="0"/>
    </w:p>
    <w:p w14:paraId="1B3200F0">
      <w:pPr>
        <w:spacing w:line="560" w:lineRule="exact"/>
        <w:ind w:left="105" w:leftChars="50" w:firstLine="480" w:firstLineChars="150"/>
        <w:rPr>
          <w:rFonts w:hint="eastAsia" w:ascii="仿宋_GB2312" w:eastAsia="仿宋_GB2312"/>
          <w:sz w:val="32"/>
          <w:szCs w:val="32"/>
        </w:rPr>
      </w:pPr>
    </w:p>
    <w:p w14:paraId="06F73519">
      <w:pPr>
        <w:spacing w:line="560" w:lineRule="exact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投诉、举报案件的受理和分类办理情况：</w:t>
      </w:r>
    </w:p>
    <w:p w14:paraId="3EF2D806">
      <w:pPr>
        <w:spacing w:line="560" w:lineRule="exact"/>
        <w:ind w:firstLine="480" w:firstLineChars="15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按照“闻风而动，接诉即办”的要求，对96310、12345等各类报案件，进行了第一时间处理，并做好“处理前沟通，处理中反馈、处理后回复”，确保群众满意。共处理96310案件388起，12345案件451起，网格件1000余起。</w:t>
      </w:r>
    </w:p>
    <w:p w14:paraId="1D631FE0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18664"/>
    </w:sdtPr>
    <w:sdtContent>
      <w:p w14:paraId="617D55BB"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BBC78C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3E"/>
    <w:rsid w:val="0000775C"/>
    <w:rsid w:val="000A5C84"/>
    <w:rsid w:val="00176192"/>
    <w:rsid w:val="0021511E"/>
    <w:rsid w:val="0023618C"/>
    <w:rsid w:val="0028193D"/>
    <w:rsid w:val="002A6FD3"/>
    <w:rsid w:val="003050C7"/>
    <w:rsid w:val="00320C76"/>
    <w:rsid w:val="00385736"/>
    <w:rsid w:val="003919EF"/>
    <w:rsid w:val="003B3EC0"/>
    <w:rsid w:val="0048523C"/>
    <w:rsid w:val="004952D5"/>
    <w:rsid w:val="004E0532"/>
    <w:rsid w:val="004F3416"/>
    <w:rsid w:val="005912DA"/>
    <w:rsid w:val="005B2AD4"/>
    <w:rsid w:val="006D00F5"/>
    <w:rsid w:val="00732272"/>
    <w:rsid w:val="00735F9C"/>
    <w:rsid w:val="007A32A2"/>
    <w:rsid w:val="007B6382"/>
    <w:rsid w:val="007E1DB2"/>
    <w:rsid w:val="007E7044"/>
    <w:rsid w:val="00816F3E"/>
    <w:rsid w:val="008673E3"/>
    <w:rsid w:val="00874803"/>
    <w:rsid w:val="0088536C"/>
    <w:rsid w:val="008D625A"/>
    <w:rsid w:val="00911F92"/>
    <w:rsid w:val="00936C44"/>
    <w:rsid w:val="0098480C"/>
    <w:rsid w:val="009A0DD6"/>
    <w:rsid w:val="009C430D"/>
    <w:rsid w:val="00A53B4D"/>
    <w:rsid w:val="00AD4CE4"/>
    <w:rsid w:val="00B43603"/>
    <w:rsid w:val="00BC2C81"/>
    <w:rsid w:val="00BD63B3"/>
    <w:rsid w:val="00C029B8"/>
    <w:rsid w:val="00C82E71"/>
    <w:rsid w:val="00CC30AC"/>
    <w:rsid w:val="00CF5ED8"/>
    <w:rsid w:val="00D27B21"/>
    <w:rsid w:val="00D4773E"/>
    <w:rsid w:val="00DC1714"/>
    <w:rsid w:val="00DC5BBD"/>
    <w:rsid w:val="00E221B8"/>
    <w:rsid w:val="00E23A4C"/>
    <w:rsid w:val="00E33FA6"/>
    <w:rsid w:val="00EF1064"/>
    <w:rsid w:val="00F0130D"/>
    <w:rsid w:val="00F155FF"/>
    <w:rsid w:val="00F27832"/>
    <w:rsid w:val="00F9257A"/>
    <w:rsid w:val="00F97AA3"/>
    <w:rsid w:val="0B405A36"/>
    <w:rsid w:val="28B67E9B"/>
    <w:rsid w:val="2A7D14BD"/>
    <w:rsid w:val="372B6F49"/>
    <w:rsid w:val="3D5F3851"/>
    <w:rsid w:val="48F05814"/>
    <w:rsid w:val="4A6109B3"/>
    <w:rsid w:val="7016298A"/>
    <w:rsid w:val="70514F06"/>
    <w:rsid w:val="78692F7A"/>
    <w:rsid w:val="7DC9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uiPriority w:val="99"/>
    <w:rPr>
      <w:color w:val="333333"/>
      <w:u w:val="none"/>
    </w:rPr>
  </w:style>
  <w:style w:type="character" w:styleId="9">
    <w:name w:val="Hyperlink"/>
    <w:basedOn w:val="7"/>
    <w:semiHidden/>
    <w:unhideWhenUsed/>
    <w:uiPriority w:val="99"/>
    <w:rPr>
      <w:color w:val="333333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1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hover24"/>
    <w:basedOn w:val="7"/>
    <w:qFormat/>
    <w:uiPriority w:val="0"/>
    <w:rPr>
      <w:color w:val="FFFFFF"/>
    </w:rPr>
  </w:style>
  <w:style w:type="character" w:customStyle="1" w:styleId="15">
    <w:name w:val="hover25"/>
    <w:basedOn w:val="7"/>
    <w:qFormat/>
    <w:uiPriority w:val="0"/>
    <w:rPr>
      <w:u w:val="none"/>
    </w:rPr>
  </w:style>
  <w:style w:type="character" w:customStyle="1" w:styleId="16">
    <w:name w:val="hover26"/>
    <w:basedOn w:val="7"/>
    <w:qFormat/>
    <w:uiPriority w:val="0"/>
    <w:rPr>
      <w:color w:val="5FB878"/>
    </w:rPr>
  </w:style>
  <w:style w:type="character" w:customStyle="1" w:styleId="17">
    <w:name w:val="hover27"/>
    <w:basedOn w:val="7"/>
    <w:qFormat/>
    <w:uiPriority w:val="0"/>
    <w:rPr>
      <w:color w:val="5FB878"/>
    </w:rPr>
  </w:style>
  <w:style w:type="character" w:customStyle="1" w:styleId="18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19">
    <w:name w:val="first-child"/>
    <w:basedOn w:val="7"/>
    <w:qFormat/>
    <w:uiPriority w:val="0"/>
  </w:style>
  <w:style w:type="character" w:customStyle="1" w:styleId="20">
    <w:name w:val="sx"/>
    <w:basedOn w:val="7"/>
    <w:qFormat/>
    <w:uiPriority w:val="0"/>
    <w:rPr>
      <w:vanish/>
    </w:rPr>
  </w:style>
  <w:style w:type="character" w:customStyle="1" w:styleId="21">
    <w:name w:val="cur"/>
    <w:basedOn w:val="7"/>
    <w:qFormat/>
    <w:uiPriority w:val="0"/>
  </w:style>
  <w:style w:type="character" w:customStyle="1" w:styleId="22">
    <w:name w:val="cur1"/>
    <w:basedOn w:val="7"/>
    <w:qFormat/>
    <w:uiPriority w:val="0"/>
  </w:style>
  <w:style w:type="character" w:customStyle="1" w:styleId="23">
    <w:name w:val="hover23"/>
    <w:basedOn w:val="7"/>
    <w:qFormat/>
    <w:uiPriority w:val="0"/>
    <w:rPr>
      <w:color w:val="5FB878"/>
    </w:rPr>
  </w:style>
  <w:style w:type="character" w:customStyle="1" w:styleId="24">
    <w:name w:val="hover22"/>
    <w:basedOn w:val="7"/>
    <w:qFormat/>
    <w:uiPriority w:val="0"/>
    <w:rPr>
      <w:u w:val="none"/>
    </w:rPr>
  </w:style>
  <w:style w:type="character" w:customStyle="1" w:styleId="25">
    <w:name w:val="layui-this2"/>
    <w:basedOn w:val="7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945</Words>
  <Characters>1010</Characters>
  <Lines>13</Lines>
  <Paragraphs>3</Paragraphs>
  <TotalTime>413</TotalTime>
  <ScaleCrop>false</ScaleCrop>
  <LinksUpToDate>false</LinksUpToDate>
  <CharactersWithSpaces>1012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2015-11-05T05:51:00Z</dcterms:created>
  <dc:creator>DELL</dc:creator>
  <cp:lastModifiedBy>ZzZShuo</cp:lastModifiedBy>
  <cp:lastPrinted>2019-11-26T06:36:00Z</cp:lastPrinted>
  <dcterms:modified xsi:type="dcterms:W3CDTF">2025-10-16T03:33:29Z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eyJoZGlkIjoiNGQwMmQ0OTQ0NWY3MWY1N2Y3NmQ1ZjQzZWYwNGQ2MWQiLCJ1c2VySWQiOiIzMTg0MjUzNjEifQ==</vt:lpwstr>
  </property>
  <property fmtid="{D5CDD505-2E9C-101B-9397-08002B2CF9AE}" pid="4" name="ICV">
    <vt:lpwstr>92E1C08759D140959DAFE33EC340C3B6_12</vt:lpwstr>
  </property>
</Properties>
</file>