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p>
    <w:p/>
    <w:p>
      <w:pPr>
        <w:rPr>
          <w:spacing w:val="-38"/>
        </w:rPr>
      </w:pPr>
      <w:r>
        <w:rPr>
          <w:rFonts w:hint="eastAsia" w:ascii="方正小标宋简体" w:hAnsi="宋体" w:eastAsia="方正小标宋简体"/>
          <w:color w:val="FF0000"/>
          <w:spacing w:val="-38"/>
          <w:w w:val="56"/>
          <w:sz w:val="102"/>
          <w:szCs w:val="102"/>
        </w:rPr>
        <w:t>北京市丰台区安全生产委员会办公室文件</w:t>
      </w:r>
    </w:p>
    <w:p>
      <w:pPr>
        <w:rPr>
          <w:sz w:val="32"/>
          <w:szCs w:val="32"/>
        </w:rPr>
      </w:pPr>
    </w:p>
    <w:p>
      <w:pPr>
        <w:rPr>
          <w:sz w:val="32"/>
          <w:szCs w:val="32"/>
        </w:rPr>
      </w:pPr>
    </w:p>
    <w:p>
      <w:pPr>
        <w:widowControl/>
        <w:jc w:val="center"/>
        <w:rPr>
          <w:rFonts w:ascii="仿宋_GB2312" w:hAnsi="宋体" w:eastAsia="仿宋_GB2312" w:cs="宋体"/>
          <w:kern w:val="0"/>
          <w:sz w:val="32"/>
          <w:szCs w:val="32"/>
        </w:rPr>
      </w:pPr>
      <w:r>
        <w:rPr>
          <w:rFonts w:hint="eastAsia" w:ascii="仿宋_GB2312" w:eastAsia="仿宋_GB2312" w:cs="宋体"/>
          <w:kern w:val="0"/>
          <w:sz w:val="32"/>
          <w:szCs w:val="32"/>
        </w:rPr>
        <w:t>丰安办发</w:t>
      </w:r>
      <w:r>
        <w:rPr>
          <w:rFonts w:hint="eastAsia" w:ascii="仿宋_GB2312" w:hAnsi="宋体" w:eastAsia="仿宋_GB2312" w:cs="宋体"/>
          <w:kern w:val="0"/>
          <w:sz w:val="32"/>
          <w:szCs w:val="32"/>
        </w:rPr>
        <w:t>〔2017〕14号</w:t>
      </w:r>
    </w:p>
    <w:p>
      <w:pPr>
        <w:rPr>
          <w:rFonts w:ascii="仿宋_GB2312" w:eastAsia="仿宋_GB2312"/>
          <w:sz w:val="32"/>
          <w:szCs w:val="32"/>
        </w:rPr>
      </w:pPr>
      <w:r>
        <w:rPr>
          <w:rFonts w:ascii="仿宋_GB2312" w:eastAsia="仿宋_GB2312"/>
          <w:sz w:val="32"/>
          <w:szCs w:val="32"/>
        </w:rPr>
        <mc:AlternateContent>
          <mc:Choice Requires="wps">
            <w:drawing>
              <wp:anchor distT="0" distB="0" distL="114300" distR="114300" simplePos="0" relativeHeight="251660288" behindDoc="0" locked="0" layoutInCell="1" allowOverlap="1">
                <wp:simplePos x="0" y="0"/>
                <wp:positionH relativeFrom="column">
                  <wp:posOffset>18415</wp:posOffset>
                </wp:positionH>
                <wp:positionV relativeFrom="paragraph">
                  <wp:posOffset>12700</wp:posOffset>
                </wp:positionV>
                <wp:extent cx="5572125" cy="0"/>
                <wp:effectExtent l="0" t="0" r="9525" b="19050"/>
                <wp:wrapNone/>
                <wp:docPr id="3" name="Line 2"/>
                <wp:cNvGraphicFramePr/>
                <a:graphic xmlns:a="http://schemas.openxmlformats.org/drawingml/2006/main">
                  <a:graphicData uri="http://schemas.microsoft.com/office/word/2010/wordprocessingShape">
                    <wps:wsp>
                      <wps:cNvCnPr>
                        <a:cxnSpLocks noChangeShapeType="1"/>
                      </wps:cNvCnPr>
                      <wps:spPr bwMode="auto">
                        <a:xfrm>
                          <a:off x="0" y="0"/>
                          <a:ext cx="5572125" cy="0"/>
                        </a:xfrm>
                        <a:prstGeom prst="line">
                          <a:avLst/>
                        </a:prstGeom>
                        <a:noFill/>
                        <a:ln w="19050">
                          <a:solidFill>
                            <a:srgbClr val="FF0000"/>
                          </a:solidFill>
                          <a:round/>
                        </a:ln>
                      </wps:spPr>
                      <wps:bodyPr/>
                    </wps:wsp>
                  </a:graphicData>
                </a:graphic>
              </wp:anchor>
            </w:drawing>
          </mc:Choice>
          <mc:Fallback>
            <w:pict>
              <v:line id="Line 2" o:spid="_x0000_s1026" o:spt="20" style="position:absolute;left:0pt;margin-left:1.45pt;margin-top:1pt;height:0pt;width:438.75pt;z-index:251660288;mso-width-relative:page;mso-height-relative:page;" filled="f" stroked="t" coordsize="21600,21600" o:gfxdata="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EeFqFNUA&#10;AAAFAQAADwAAAAAAAAABACAAAAAiAAAAZHJzL2Rvd25yZXYueG1sUEsBAhQAFAAAAAgAh07iQDtm&#10;jLSwAQAAUgMAAA4AAAAAAAAAAQAgAAAAJAEAAGRycy9lMm9Eb2MueG1sUEsFBgAAAAAGAAYAWQEA&#10;AEYFAAAAAA==&#10;">
                <v:fill on="f" focussize="0,0"/>
                <v:stroke weight="1.5pt" color="#FF0000" joinstyle="round"/>
                <v:imagedata o:title=""/>
                <o:lock v:ext="edit" aspectratio="f"/>
              </v:line>
            </w:pict>
          </mc:Fallback>
        </mc:AlternateConten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9"/>
        <w:rPr>
          <w:rFonts w:ascii="方正小标宋简体" w:hAnsi="微软雅黑" w:eastAsia="方正小标宋简体" w:cs="微软雅黑"/>
          <w:b/>
          <w:sz w:val="44"/>
          <w:szCs w:val="44"/>
        </w:rPr>
      </w:pPr>
      <w:r>
        <w:rPr>
          <w:rFonts w:hint="eastAsia" w:ascii="方正小标宋简体" w:hAnsi="微软雅黑" w:eastAsia="方正小标宋简体" w:cs="微软雅黑"/>
          <w:b/>
          <w:sz w:val="44"/>
          <w:szCs w:val="44"/>
        </w:rPr>
        <w:t>关于转发北京市安全生产委员会办公室</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方正小标宋简体" w:hAnsi="微软雅黑" w:eastAsia="方正小标宋简体" w:cs="微软雅黑"/>
          <w:b/>
          <w:sz w:val="44"/>
          <w:szCs w:val="44"/>
        </w:rPr>
      </w:pPr>
      <w:r>
        <w:rPr>
          <w:rFonts w:hint="eastAsia" w:ascii="方正小标宋简体" w:hAnsi="微软雅黑" w:eastAsia="方正小标宋简体" w:cs="微软雅黑"/>
          <w:b/>
          <w:sz w:val="44"/>
          <w:szCs w:val="44"/>
        </w:rPr>
        <w:t>转发北京市气象局进一步加强防雷安全工作的通知</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方正小标宋简体" w:hAnsi="微软雅黑" w:eastAsia="方正小标宋简体" w:cs="微软雅黑"/>
          <w:b/>
          <w:sz w:val="44"/>
          <w:szCs w:val="44"/>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left"/>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各街乡镇安委会、区安委会相关成员单位、各企事业单位：</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现将《北京市安全生产委员会办公室关于转发北京市气象局关于进一步加强防雷安全工作的通知》（京安办通〔2017〕11号）转发给你们，结合我区防雷安全工作情况提出以下要求，请一并贯彻落实。</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一、汛期已至，雷电活动日益频繁，各防雷装置业主单位要牢固树立防雷安全生产的主体责任意识，对已投入使用的防雷装置进行定期维护和检查，建立健全防雷安全生产责任制和防雷安全管理规章制度，并按要求主动委托具有防雷装置检测资质的技术机构开展定期检测。防雷装置应当每年检测一次，对爆炸和火灾危险环境场所的防雷装置应当每半年检测一次。在检测中发现防雷安全隐患，应及时进行整改。雷电灾害发生后，受灾单位应当迅速实施应急预案，并立即报告气象、安监部门，协助开展雷电灾害调查鉴定工作。</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二、油库、气库、弹药库、化学品仓库、烟花爆竹、石化等易燃易爆建设工程和场所；雷电易发区内的矿区、旅游景点；投入使用的建（构）筑物、设施等需要单独安装雷电防护装置的场所；以及雷电风险高且没有防雷标准规范、需要进行特殊论证的大型项目，在新建、改建、扩建时须向区气象局申请办理防雷装置设计审核和竣工验收许可。</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三、各街乡镇安委会、安委会各成员单位要高度重视防雷工作，认真履行属地管理责任和行业监管责任，采取有效措施督促相关防雷装置业主单位切实将防雷安全工作落到实处。</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textAlignment w:val="auto"/>
        <w:outlineLvl w:val="9"/>
        <w:rPr>
          <w:rFonts w:ascii="仿宋_GB2312" w:eastAsia="仿宋_GB2312"/>
          <w:sz w:val="32"/>
          <w:szCs w:val="32"/>
        </w:rPr>
      </w:pPr>
      <w:r>
        <w:rPr>
          <w:rFonts w:hint="eastAsia" w:ascii="仿宋_GB2312" w:eastAsia="仿宋_GB2312"/>
          <w:sz w:val="32"/>
          <w:szCs w:val="32"/>
        </w:rPr>
        <w:t>四、区气象局要加强对全区雷电灾害防御工作的组织管理，做好雷电监测、预报预警、雷电灾害调查鉴定和防雷科普宣传工作，开展防雷安全执法检查，检查中发现违法行为要依法依规严厉查处，督促整改，消除安全隐患。</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textAlignment w:val="auto"/>
        <w:outlineLvl w:val="9"/>
        <w:rPr>
          <w:rFonts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textAlignment w:val="auto"/>
        <w:outlineLvl w:val="9"/>
        <w:rPr>
          <w:rFonts w:ascii="仿宋_GB2312" w:hAnsi="仿宋_GB2312" w:eastAsia="仿宋_GB2312" w:cs="仿宋_GB2312"/>
          <w:sz w:val="32"/>
          <w:szCs w:val="32"/>
        </w:rPr>
      </w:pPr>
      <w:r>
        <w:rPr>
          <w:rFonts w:hint="eastAsia" w:ascii="仿宋_GB2312" w:eastAsia="仿宋_GB2312"/>
          <w:sz w:val="32"/>
          <w:szCs w:val="32"/>
        </w:rPr>
        <w:t>附件：北京市安全生产委员会办公室关于转发北京市气象局关于进一步加强防雷安全工作的通知</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left"/>
        <w:textAlignment w:val="auto"/>
        <w:outlineLvl w:val="9"/>
        <w:rPr>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4160" w:firstLineChars="1300"/>
        <w:jc w:val="left"/>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丰台区安全生产委员会办公室</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left"/>
        <w:textAlignment w:val="auto"/>
        <w:outlineLvl w:val="9"/>
        <w:rPr>
          <w:rFonts w:ascii="仿宋_GB2312" w:hAnsi="仿宋_GB2312" w:eastAsia="仿宋_GB2312" w:cs="仿宋_GB2312"/>
          <w:sz w:val="30"/>
          <w:szCs w:val="30"/>
        </w:rPr>
      </w:pPr>
      <w:r>
        <w:rPr>
          <w:rFonts w:hint="eastAsia" w:ascii="仿宋_GB2312" w:hAnsi="仿宋_GB2312" w:eastAsia="仿宋_GB2312" w:cs="仿宋_GB2312"/>
          <w:sz w:val="32"/>
          <w:szCs w:val="32"/>
        </w:rPr>
        <w:t xml:space="preserve">                                 2017年6月28日</w:t>
      </w:r>
      <w:bookmarkStart w:id="0" w:name="_GoBack"/>
      <w:bookmarkEnd w:id="0"/>
    </w:p>
    <w:p>
      <w:pPr>
        <w:spacing w:line="560" w:lineRule="exact"/>
        <w:jc w:val="left"/>
        <w:rPr>
          <w:rFonts w:ascii="仿宋_GB2312" w:hAnsi="仿宋_GB2312" w:eastAsia="仿宋_GB2312" w:cs="仿宋_GB2312"/>
          <w:sz w:val="30"/>
          <w:szCs w:val="30"/>
        </w:rPr>
      </w:pPr>
    </w:p>
    <w:p>
      <w:pPr>
        <w:widowControl/>
        <w:ind w:firstLine="281" w:firstLineChars="100"/>
        <w:rPr>
          <w:rFonts w:ascii="仿宋_GB2312" w:hAnsi="黑体" w:eastAsia="仿宋_GB2312" w:cs="黑体"/>
          <w:sz w:val="32"/>
          <w:szCs w:val="32"/>
        </w:rPr>
      </w:pPr>
      <w:r>
        <w:rPr>
          <w:rFonts w:ascii="黑体" w:hAnsi="宋体" w:eastAsia="黑体" w:cs="宋体"/>
          <w:b/>
          <w:spacing w:val="-20"/>
          <w:kern w:val="0"/>
          <w:sz w:val="32"/>
          <w:szCs w:val="32"/>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-3175</wp:posOffset>
                </wp:positionV>
                <wp:extent cx="5715000" cy="0"/>
                <wp:effectExtent l="10160" t="6985" r="8890" b="12065"/>
                <wp:wrapNone/>
                <wp:docPr id="2" name="Line 3"/>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ln>
                      </wps:spPr>
                      <wps:bodyPr/>
                    </wps:wsp>
                  </a:graphicData>
                </a:graphic>
              </wp:anchor>
            </w:drawing>
          </mc:Choice>
          <mc:Fallback>
            <w:pict>
              <v:line id="Line 3" o:spid="_x0000_s1026" o:spt="20" style="position:absolute;left:0pt;margin-left:0pt;margin-top:-0.25pt;height:0pt;width:450pt;z-index:251662336;mso-width-relative:page;mso-height-relative:page;" filled="f" stroked="t" coordsize="21600,21600" o:gfxdata="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B+dTFdEAAAAEAQAA&#10;DwAAAAAAAAABACAAAAAiAAAAZHJzL2Rvd25yZXYueG1sUEsBAhQAFAAAAAgAh07iQIaV/eKuAQAA&#10;UQMAAA4AAAAAAAAAAQAgAAAAIAEAAGRycy9lMm9Eb2MueG1sUEsFBgAAAAAGAAYAWQEAAEAFAAAA&#10;AA==&#10;">
                <v:fill on="f" focussize="0,0"/>
                <v:stroke color="#000000" joinstyle="round"/>
                <v:imagedata o:title=""/>
                <o:lock v:ext="edit" aspectratio="f"/>
              </v:line>
            </w:pict>
          </mc:Fallback>
        </mc:AlternateContent>
      </w:r>
      <w:r>
        <w:rPr>
          <w:rFonts w:ascii="仿宋_GB2312" w:eastAsia="仿宋_GB2312" w:cs="宋体"/>
          <w:spacing w:val="-20"/>
          <w:kern w:val="0"/>
          <w:sz w:val="32"/>
          <w:szCs w:val="32"/>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353060</wp:posOffset>
                </wp:positionV>
                <wp:extent cx="5715000" cy="0"/>
                <wp:effectExtent l="10160" t="10795" r="8890" b="8255"/>
                <wp:wrapNone/>
                <wp:docPr id="1" name="Line 4"/>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ln>
                      </wps:spPr>
                      <wps:bodyPr/>
                    </wps:wsp>
                  </a:graphicData>
                </a:graphic>
              </wp:anchor>
            </w:drawing>
          </mc:Choice>
          <mc:Fallback>
            <w:pict>
              <v:line id="Line 4" o:spid="_x0000_s1026" o:spt="20" style="position:absolute;left:0pt;margin-left:0pt;margin-top:27.8pt;height:0pt;width:450pt;z-index:251663360;mso-width-relative:page;mso-height-relative:page;" filled="f" stroked="t" coordsize="21600,21600" o:gfxdata="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DEMRvg1AAAAAYB&#10;AAAPAAAAAAAAAAEAIAAAACIAAABkcnMvZG93bnJldi54bWxQSwECFAAUAAAACACHTuJAVk84560B&#10;AABRAwAADgAAAAAAAAABACAAAAAjAQAAZHJzL2Uyb0RvYy54bWxQSwUGAAAAAAYABgBZAQAAQgUA&#10;AAAA&#10;">
                <v:fill on="f" focussize="0,0"/>
                <v:stroke color="#000000" joinstyle="round"/>
                <v:imagedata o:title=""/>
                <o:lock v:ext="edit" aspectratio="f"/>
              </v:line>
            </w:pict>
          </mc:Fallback>
        </mc:AlternateContent>
      </w:r>
      <w:r>
        <w:rPr>
          <w:rFonts w:hint="eastAsia" w:ascii="仿宋_GB2312" w:eastAsia="仿宋_GB2312" w:cs="宋体"/>
          <w:spacing w:val="-20"/>
          <w:kern w:val="0"/>
          <w:sz w:val="32"/>
          <w:szCs w:val="32"/>
        </w:rPr>
        <w:t>北京市丰台区安全生产委员会办公室</w:t>
      </w:r>
      <w:r>
        <w:rPr>
          <w:rFonts w:hint="eastAsia" w:ascii="仿宋_GB2312" w:eastAsia="仿宋_GB2312" w:cs="宋体"/>
          <w:kern w:val="0"/>
          <w:sz w:val="32"/>
          <w:szCs w:val="32"/>
        </w:rPr>
        <w:t xml:space="preserve">      2017年6月28日印发</w:t>
      </w:r>
    </w:p>
    <w:sectPr>
      <w:footerReference r:id="rId3" w:type="default"/>
      <w:footerReference r:id="rId4" w:type="even"/>
      <w:pgSz w:w="11906" w:h="16838"/>
      <w:pgMar w:top="2041" w:right="1531" w:bottom="1985" w:left="1531" w:header="851" w:footer="992" w:gutter="0"/>
      <w:pgNumType w:fmt="numberInDash"/>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Calibri Light">
    <w:panose1 w:val="020F0302020204030204"/>
    <w:charset w:val="00"/>
    <w:family w:val="swiss"/>
    <w:pitch w:val="default"/>
    <w:sig w:usb0="A00002EF" w:usb1="4000207B" w:usb2="00000000" w:usb3="00000000" w:csb0="2000019F"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81944109"/>
    </w:sdtPr>
    <w:sdtEndPr>
      <w:rPr>
        <w:rFonts w:hint="eastAsia" w:ascii="仿宋_GB2312" w:eastAsia="仿宋_GB2312"/>
        <w:sz w:val="28"/>
        <w:szCs w:val="28"/>
      </w:rPr>
    </w:sdtEndPr>
    <w:sdtContent>
      <w:p>
        <w:pPr>
          <w:pStyle w:val="2"/>
          <w:jc w:val="right"/>
          <w:rPr>
            <w:rFonts w:ascii="仿宋_GB2312" w:eastAsia="仿宋_GB2312"/>
            <w:sz w:val="28"/>
            <w:szCs w:val="28"/>
          </w:rPr>
        </w:pPr>
        <w:r>
          <w:rPr>
            <w:rFonts w:hint="eastAsia" w:ascii="仿宋_GB2312" w:eastAsia="仿宋_GB2312"/>
            <w:sz w:val="28"/>
            <w:szCs w:val="28"/>
          </w:rPr>
          <w:fldChar w:fldCharType="begin"/>
        </w:r>
        <w:r>
          <w:rPr>
            <w:rFonts w:hint="eastAsia" w:ascii="仿宋_GB2312" w:eastAsia="仿宋_GB2312"/>
            <w:sz w:val="28"/>
            <w:szCs w:val="28"/>
          </w:rPr>
          <w:instrText xml:space="preserve">PAGE   \* MERGEFORMAT</w:instrText>
        </w:r>
        <w:r>
          <w:rPr>
            <w:rFonts w:hint="eastAsia" w:ascii="仿宋_GB2312" w:eastAsia="仿宋_GB2312"/>
            <w:sz w:val="28"/>
            <w:szCs w:val="28"/>
          </w:rPr>
          <w:fldChar w:fldCharType="separate"/>
        </w:r>
        <w:r>
          <w:rPr>
            <w:rFonts w:ascii="仿宋_GB2312" w:eastAsia="仿宋_GB2312"/>
            <w:sz w:val="28"/>
            <w:szCs w:val="28"/>
            <w:lang w:val="zh-CN"/>
          </w:rPr>
          <w:t>-</w:t>
        </w:r>
        <w:r>
          <w:rPr>
            <w:rFonts w:ascii="仿宋_GB2312" w:eastAsia="仿宋_GB2312"/>
            <w:sz w:val="28"/>
            <w:szCs w:val="28"/>
          </w:rPr>
          <w:t xml:space="preserve"> 3 -</w:t>
        </w:r>
        <w:r>
          <w:rPr>
            <w:rFonts w:hint="eastAsia" w:ascii="仿宋_GB2312" w:eastAsia="仿宋_GB2312"/>
            <w:sz w:val="28"/>
            <w:szCs w:val="28"/>
          </w:rPr>
          <w:fldChar w:fldCharType="end"/>
        </w:r>
      </w:p>
    </w:sdtContent>
  </w:sdt>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8771563"/>
    </w:sdtPr>
    <w:sdtEndPr>
      <w:rPr>
        <w:rFonts w:hint="eastAsia" w:ascii="仿宋_GB2312" w:eastAsia="仿宋_GB2312"/>
        <w:sz w:val="28"/>
        <w:szCs w:val="28"/>
      </w:rPr>
    </w:sdtEndPr>
    <w:sdtContent>
      <w:p>
        <w:pPr>
          <w:pStyle w:val="2"/>
          <w:rPr>
            <w:rFonts w:ascii="仿宋_GB2312" w:eastAsia="仿宋_GB2312"/>
            <w:sz w:val="28"/>
            <w:szCs w:val="28"/>
          </w:rPr>
        </w:pPr>
        <w:r>
          <w:rPr>
            <w:rFonts w:hint="eastAsia" w:ascii="仿宋_GB2312" w:eastAsia="仿宋_GB2312"/>
            <w:sz w:val="28"/>
            <w:szCs w:val="28"/>
          </w:rPr>
          <w:fldChar w:fldCharType="begin"/>
        </w:r>
        <w:r>
          <w:rPr>
            <w:rFonts w:hint="eastAsia" w:ascii="仿宋_GB2312" w:eastAsia="仿宋_GB2312"/>
            <w:sz w:val="28"/>
            <w:szCs w:val="28"/>
          </w:rPr>
          <w:instrText xml:space="preserve">PAGE   \* MERGEFORMAT</w:instrText>
        </w:r>
        <w:r>
          <w:rPr>
            <w:rFonts w:hint="eastAsia" w:ascii="仿宋_GB2312" w:eastAsia="仿宋_GB2312"/>
            <w:sz w:val="28"/>
            <w:szCs w:val="28"/>
          </w:rPr>
          <w:fldChar w:fldCharType="separate"/>
        </w:r>
        <w:r>
          <w:rPr>
            <w:rFonts w:ascii="仿宋_GB2312" w:eastAsia="仿宋_GB2312"/>
            <w:sz w:val="28"/>
            <w:szCs w:val="28"/>
            <w:lang w:val="zh-CN"/>
          </w:rPr>
          <w:t>-</w:t>
        </w:r>
        <w:r>
          <w:rPr>
            <w:rFonts w:ascii="仿宋_GB2312" w:eastAsia="仿宋_GB2312"/>
            <w:sz w:val="28"/>
            <w:szCs w:val="28"/>
          </w:rPr>
          <w:t xml:space="preserve"> 2 -</w:t>
        </w:r>
        <w:r>
          <w:rPr>
            <w:rFonts w:hint="eastAsia" w:ascii="仿宋_GB2312" w:eastAsia="仿宋_GB2312"/>
            <w:sz w:val="28"/>
            <w:szCs w:val="28"/>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evenAndOddHeaders w:val="1"/>
  <w:drawingGridHorizontalSpacing w:val="105"/>
  <w:drawingGridVerticalSpacing w:val="319"/>
  <w:displayHorizont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DD3D73"/>
    <w:rsid w:val="0000597D"/>
    <w:rsid w:val="00015558"/>
    <w:rsid w:val="00015644"/>
    <w:rsid w:val="00017697"/>
    <w:rsid w:val="00041C72"/>
    <w:rsid w:val="00102A1C"/>
    <w:rsid w:val="00192A7B"/>
    <w:rsid w:val="001C739B"/>
    <w:rsid w:val="001E4197"/>
    <w:rsid w:val="002358A3"/>
    <w:rsid w:val="002B4737"/>
    <w:rsid w:val="002D4C69"/>
    <w:rsid w:val="00316247"/>
    <w:rsid w:val="003823C5"/>
    <w:rsid w:val="003A772B"/>
    <w:rsid w:val="003B73B3"/>
    <w:rsid w:val="003E0C82"/>
    <w:rsid w:val="00464E1F"/>
    <w:rsid w:val="00470160"/>
    <w:rsid w:val="00497DA1"/>
    <w:rsid w:val="004F3106"/>
    <w:rsid w:val="005029BB"/>
    <w:rsid w:val="005F6767"/>
    <w:rsid w:val="0063495E"/>
    <w:rsid w:val="0063619B"/>
    <w:rsid w:val="00684110"/>
    <w:rsid w:val="00695FA3"/>
    <w:rsid w:val="006B7C9A"/>
    <w:rsid w:val="006C7999"/>
    <w:rsid w:val="0070573A"/>
    <w:rsid w:val="007467F8"/>
    <w:rsid w:val="0076340B"/>
    <w:rsid w:val="008D0079"/>
    <w:rsid w:val="00933FF0"/>
    <w:rsid w:val="00A07BF2"/>
    <w:rsid w:val="00A11315"/>
    <w:rsid w:val="00A54D0C"/>
    <w:rsid w:val="00AB54BB"/>
    <w:rsid w:val="00B33709"/>
    <w:rsid w:val="00B82C5D"/>
    <w:rsid w:val="00BD5716"/>
    <w:rsid w:val="00C01942"/>
    <w:rsid w:val="00CB3E4B"/>
    <w:rsid w:val="00D66CF8"/>
    <w:rsid w:val="00D87342"/>
    <w:rsid w:val="00DD08A8"/>
    <w:rsid w:val="00E364A4"/>
    <w:rsid w:val="00E8575B"/>
    <w:rsid w:val="00FC325E"/>
    <w:rsid w:val="00FF7B78"/>
    <w:rsid w:val="08306711"/>
    <w:rsid w:val="0EDD3D73"/>
    <w:rsid w:val="11316247"/>
    <w:rsid w:val="18BB2FC8"/>
    <w:rsid w:val="1A805A1E"/>
    <w:rsid w:val="28E67B33"/>
    <w:rsid w:val="2E7A4C7E"/>
    <w:rsid w:val="3BD77B0F"/>
    <w:rsid w:val="3E3725A6"/>
    <w:rsid w:val="44004C00"/>
    <w:rsid w:val="44366368"/>
    <w:rsid w:val="4A3E0B81"/>
    <w:rsid w:val="4F532363"/>
    <w:rsid w:val="57F67085"/>
    <w:rsid w:val="734C32D1"/>
    <w:rsid w:val="7B102E1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unhideWhenUsed/>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9"/>
    <w:qFormat/>
    <w:uiPriority w:val="99"/>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pPr>
      <w:spacing w:beforeAutospacing="1" w:afterAutospacing="1"/>
      <w:jc w:val="left"/>
    </w:pPr>
    <w:rPr>
      <w:rFonts w:cs="Times New Roman"/>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5"/>
    <w:link w:val="3"/>
    <w:uiPriority w:val="0"/>
    <w:rPr>
      <w:kern w:val="2"/>
      <w:sz w:val="18"/>
      <w:szCs w:val="18"/>
    </w:rPr>
  </w:style>
  <w:style w:type="character" w:customStyle="1" w:styleId="9">
    <w:name w:val="页脚 Char"/>
    <w:basedOn w:val="5"/>
    <w:link w:val="2"/>
    <w:qFormat/>
    <w:uiPriority w:val="99"/>
    <w:rPr>
      <w:kern w:val="2"/>
      <w:sz w:val="18"/>
      <w:szCs w:val="18"/>
    </w:rPr>
  </w:style>
  <w:style w:type="paragraph" w:customStyle="1" w:styleId="10">
    <w:name w:val="列出段落1"/>
    <w:basedOn w:val="1"/>
    <w:unhideWhenUsed/>
    <w:qFormat/>
    <w:uiPriority w:val="99"/>
    <w:pPr>
      <w:ind w:firstLine="420" w:firstLineChars="200"/>
    </w:pPr>
  </w:style>
  <w:style w:type="paragraph" w:customStyle="1" w:styleId="11">
    <w:name w:val="Char Char Char Char"/>
    <w:basedOn w:val="1"/>
    <w:qFormat/>
    <w:uiPriority w:val="0"/>
    <w:pPr>
      <w:adjustRightInd w:val="0"/>
      <w:spacing w:line="360" w:lineRule="auto"/>
    </w:pPr>
    <w:rPr>
      <w:rFonts w:ascii="Times New Roman" w:hAnsi="Times New Roman" w:eastAsia="宋体" w:cs="Times New Roman"/>
      <w:kern w:val="0"/>
      <w:sz w:val="24"/>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137</Words>
  <Characters>784</Characters>
  <Lines>6</Lines>
  <Paragraphs>1</Paragraphs>
  <TotalTime>0</TotalTime>
  <ScaleCrop>false</ScaleCrop>
  <LinksUpToDate>false</LinksUpToDate>
  <CharactersWithSpaces>920</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2017-06-20T02:47:00Z</dcterms:created>
  <dc:creator>Administrator</dc:creator>
  <cp:lastModifiedBy>Administrator</cp:lastModifiedBy>
  <cp:lastPrinted>2017-03-29T03:27:00Z</cp:lastPrinted>
  <dcterms:modified xsi:type="dcterms:W3CDTF">2017-06-29T06:59:03Z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