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E0" w:rsidRDefault="00EC7CD4" w:rsidP="001731E0">
      <w:pPr>
        <w:pStyle w:val="a3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202</w:t>
      </w:r>
      <w:r w:rsidR="00144264">
        <w:rPr>
          <w:rFonts w:ascii="方正小标宋简体" w:eastAsia="方正小标宋简体" w:hAnsiTheme="minorEastAsia" w:hint="eastAsia"/>
          <w:sz w:val="44"/>
          <w:szCs w:val="44"/>
        </w:rPr>
        <w:t>6</w:t>
      </w:r>
      <w:r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1</w:t>
      </w:r>
      <w:r w:rsidR="00AE2788">
        <w:rPr>
          <w:rFonts w:ascii="方正小标宋简体" w:eastAsia="方正小标宋简体" w:hAnsiTheme="minorEastAsia" w:hint="eastAsia"/>
          <w:sz w:val="44"/>
          <w:szCs w:val="44"/>
        </w:rPr>
        <w:t>—</w:t>
      </w:r>
      <w:r w:rsidR="00AF0B1C">
        <w:rPr>
          <w:rFonts w:ascii="方正小标宋简体" w:eastAsia="方正小标宋简体" w:hAnsiTheme="minorEastAsia" w:hint="eastAsia"/>
          <w:sz w:val="44"/>
          <w:szCs w:val="44"/>
        </w:rPr>
        <w:t>2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月丰台区经济运行情况</w:t>
      </w:r>
    </w:p>
    <w:p w:rsidR="001731E0" w:rsidRPr="00AF0B1C" w:rsidRDefault="001731E0" w:rsidP="001731E0">
      <w:pPr>
        <w:pStyle w:val="a3"/>
        <w:jc w:val="center"/>
      </w:pPr>
    </w:p>
    <w:p w:rsidR="00EC7CD4" w:rsidRPr="00D6654B" w:rsidRDefault="00D87E0D" w:rsidP="001731E0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 w:rsidRPr="00D87E0D">
        <w:rPr>
          <w:rFonts w:ascii="仿宋_GB2312" w:eastAsia="仿宋_GB2312" w:hint="eastAsia"/>
          <w:sz w:val="28"/>
          <w:szCs w:val="28"/>
        </w:rPr>
        <w:t>1—</w:t>
      </w:r>
      <w:r w:rsidR="000D0047">
        <w:rPr>
          <w:rFonts w:ascii="仿宋_GB2312" w:eastAsia="仿宋_GB2312" w:hint="eastAsia"/>
          <w:sz w:val="28"/>
          <w:szCs w:val="28"/>
        </w:rPr>
        <w:t>2</w:t>
      </w:r>
      <w:r w:rsidRPr="00D87E0D">
        <w:rPr>
          <w:rFonts w:ascii="仿宋_GB2312" w:eastAsia="仿宋_GB2312" w:hint="eastAsia"/>
          <w:sz w:val="28"/>
          <w:szCs w:val="28"/>
        </w:rPr>
        <w:t>月，</w:t>
      </w:r>
      <w:r w:rsidRPr="00D6654B">
        <w:rPr>
          <w:rFonts w:ascii="仿宋_GB2312" w:eastAsia="仿宋_GB2312" w:hint="eastAsia"/>
          <w:sz w:val="28"/>
          <w:szCs w:val="28"/>
        </w:rPr>
        <w:t>全区</w:t>
      </w:r>
      <w:r w:rsidR="0001496E">
        <w:rPr>
          <w:rFonts w:ascii="仿宋_GB2312" w:eastAsia="仿宋_GB2312" w:hint="eastAsia"/>
          <w:sz w:val="28"/>
          <w:szCs w:val="28"/>
        </w:rPr>
        <w:t>认真贯彻</w:t>
      </w:r>
      <w:r w:rsidR="0001496E" w:rsidRPr="00D6654B">
        <w:rPr>
          <w:rFonts w:ascii="仿宋_GB2312" w:eastAsia="仿宋_GB2312" w:hint="eastAsia"/>
          <w:sz w:val="28"/>
          <w:szCs w:val="28"/>
        </w:rPr>
        <w:t>落实</w:t>
      </w:r>
      <w:r w:rsidR="0001496E">
        <w:rPr>
          <w:rFonts w:ascii="仿宋_GB2312" w:eastAsia="仿宋_GB2312" w:hint="eastAsia"/>
          <w:sz w:val="28"/>
          <w:szCs w:val="28"/>
        </w:rPr>
        <w:t>国家和市、</w:t>
      </w:r>
      <w:proofErr w:type="gramStart"/>
      <w:r w:rsidR="0001496E">
        <w:rPr>
          <w:rFonts w:ascii="仿宋_GB2312" w:eastAsia="仿宋_GB2312" w:hint="eastAsia"/>
          <w:sz w:val="28"/>
          <w:szCs w:val="28"/>
        </w:rPr>
        <w:t>区</w:t>
      </w:r>
      <w:r w:rsidR="0001496E" w:rsidRPr="00D6654B">
        <w:rPr>
          <w:rFonts w:ascii="仿宋_GB2312" w:eastAsia="仿宋_GB2312" w:hint="eastAsia"/>
          <w:sz w:val="28"/>
          <w:szCs w:val="28"/>
        </w:rPr>
        <w:t>决策</w:t>
      </w:r>
      <w:proofErr w:type="gramEnd"/>
      <w:r w:rsidR="0001496E" w:rsidRPr="00D6654B">
        <w:rPr>
          <w:rFonts w:ascii="仿宋_GB2312" w:eastAsia="仿宋_GB2312" w:hint="eastAsia"/>
          <w:sz w:val="28"/>
          <w:szCs w:val="28"/>
        </w:rPr>
        <w:t>部署，</w:t>
      </w:r>
      <w:r w:rsidR="008A07BB" w:rsidRPr="00D6654B">
        <w:rPr>
          <w:rFonts w:ascii="仿宋_GB2312" w:eastAsia="仿宋_GB2312" w:hint="eastAsia"/>
          <w:sz w:val="28"/>
          <w:szCs w:val="28"/>
        </w:rPr>
        <w:t>坚持稳中求进工作总基调，</w:t>
      </w:r>
      <w:r w:rsidR="0001496E">
        <w:rPr>
          <w:rFonts w:ascii="仿宋_GB2312" w:eastAsia="仿宋_GB2312" w:hint="eastAsia"/>
          <w:sz w:val="28"/>
          <w:szCs w:val="28"/>
        </w:rPr>
        <w:t>全区</w:t>
      </w:r>
      <w:r w:rsidR="00951BA1" w:rsidRPr="00D6654B">
        <w:rPr>
          <w:rFonts w:ascii="仿宋_GB2312" w:eastAsia="仿宋_GB2312" w:hint="eastAsia"/>
          <w:sz w:val="28"/>
          <w:szCs w:val="28"/>
        </w:rPr>
        <w:t>经济</w:t>
      </w:r>
      <w:r w:rsidR="0001496E">
        <w:rPr>
          <w:rFonts w:ascii="仿宋_GB2312" w:eastAsia="仿宋_GB2312" w:hint="eastAsia"/>
          <w:sz w:val="28"/>
          <w:szCs w:val="28"/>
        </w:rPr>
        <w:t>平稳开局</w:t>
      </w:r>
      <w:r w:rsidR="000448E4" w:rsidRPr="00D6654B">
        <w:rPr>
          <w:rFonts w:ascii="仿宋_GB2312" w:eastAsia="仿宋_GB2312" w:hint="eastAsia"/>
          <w:sz w:val="28"/>
          <w:szCs w:val="28"/>
        </w:rPr>
        <w:t>。</w:t>
      </w:r>
    </w:p>
    <w:p w:rsidR="000D0047" w:rsidRPr="00815DCC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815DCC">
        <w:rPr>
          <w:rFonts w:ascii="仿宋_GB2312" w:eastAsia="仿宋_GB2312" w:hint="eastAsia"/>
          <w:b/>
          <w:sz w:val="28"/>
          <w:szCs w:val="28"/>
        </w:rPr>
        <w:t>一、工业生产</w:t>
      </w:r>
    </w:p>
    <w:p w:rsidR="000D0047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1—2月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全区规模以上工业企业实现工业总产值</w:t>
      </w:r>
      <w:r w:rsidR="00144264">
        <w:rPr>
          <w:rFonts w:ascii="仿宋_GB2312" w:eastAsia="仿宋_GB2312" w:hint="eastAsia"/>
          <w:sz w:val="28"/>
          <w:szCs w:val="28"/>
        </w:rPr>
        <w:t>48.2</w:t>
      </w:r>
      <w:r>
        <w:rPr>
          <w:rFonts w:ascii="仿宋_GB2312" w:eastAsia="仿宋_GB2312" w:hint="eastAsia"/>
          <w:sz w:val="28"/>
          <w:szCs w:val="28"/>
        </w:rPr>
        <w:t>亿元，比上年同期</w:t>
      </w:r>
      <w:r w:rsidR="00144264">
        <w:rPr>
          <w:rFonts w:ascii="仿宋_GB2312" w:eastAsia="仿宋_GB2312" w:hint="eastAsia"/>
          <w:sz w:val="28"/>
          <w:szCs w:val="28"/>
        </w:rPr>
        <w:t>下降0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%。从主要行业看，专用设备制造业增长</w:t>
      </w:r>
      <w:r w:rsidR="00144264">
        <w:rPr>
          <w:rFonts w:ascii="仿宋_GB2312" w:eastAsia="仿宋_GB2312" w:hint="eastAsia"/>
          <w:sz w:val="28"/>
          <w:szCs w:val="28"/>
        </w:rPr>
        <w:t>48.4</w:t>
      </w:r>
      <w:r>
        <w:rPr>
          <w:rFonts w:ascii="仿宋_GB2312" w:eastAsia="仿宋_GB2312" w:hint="eastAsia"/>
          <w:sz w:val="28"/>
          <w:szCs w:val="28"/>
        </w:rPr>
        <w:t>%，</w:t>
      </w:r>
      <w:r w:rsidR="00144264">
        <w:rPr>
          <w:rFonts w:ascii="仿宋_GB2312" w:eastAsia="仿宋_GB2312" w:hint="eastAsia"/>
          <w:sz w:val="28"/>
          <w:szCs w:val="28"/>
        </w:rPr>
        <w:t>电气机械和器材制造业</w:t>
      </w:r>
      <w:r>
        <w:rPr>
          <w:rFonts w:ascii="仿宋_GB2312" w:eastAsia="仿宋_GB2312" w:hint="eastAsia"/>
          <w:sz w:val="28"/>
          <w:szCs w:val="28"/>
        </w:rPr>
        <w:t>增长</w:t>
      </w:r>
      <w:r w:rsidR="00144264">
        <w:rPr>
          <w:rFonts w:ascii="仿宋_GB2312" w:eastAsia="仿宋_GB2312" w:hint="eastAsia"/>
          <w:sz w:val="28"/>
          <w:szCs w:val="28"/>
        </w:rPr>
        <w:t>22.5</w:t>
      </w:r>
      <w:r>
        <w:rPr>
          <w:rFonts w:ascii="仿宋_GB2312" w:eastAsia="仿宋_GB2312" w:hint="eastAsia"/>
          <w:sz w:val="28"/>
          <w:szCs w:val="28"/>
        </w:rPr>
        <w:t>%，电力、热力生产和供应业</w:t>
      </w:r>
      <w:r w:rsidR="00144264">
        <w:rPr>
          <w:rFonts w:ascii="仿宋_GB2312" w:eastAsia="仿宋_GB2312" w:hint="eastAsia"/>
          <w:sz w:val="28"/>
          <w:szCs w:val="28"/>
        </w:rPr>
        <w:t>下降3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%</w:t>
      </w:r>
      <w:r w:rsidR="00144264">
        <w:rPr>
          <w:rFonts w:ascii="仿宋_GB2312" w:eastAsia="仿宋_GB2312" w:hint="eastAsia"/>
          <w:sz w:val="28"/>
          <w:szCs w:val="28"/>
        </w:rPr>
        <w:t>，非金属矿物制品业下降7.4%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D0047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1—2月，</w:t>
      </w:r>
      <w:r>
        <w:rPr>
          <w:rFonts w:ascii="仿宋_GB2312" w:eastAsia="仿宋_GB2312" w:hint="eastAsia"/>
          <w:sz w:val="28"/>
          <w:szCs w:val="28"/>
        </w:rPr>
        <w:t>全区规模以上工业企业实现销售产值</w:t>
      </w:r>
      <w:r w:rsidR="00144264">
        <w:rPr>
          <w:rFonts w:ascii="仿宋_GB2312" w:eastAsia="仿宋_GB2312" w:hint="eastAsia"/>
          <w:sz w:val="28"/>
          <w:szCs w:val="28"/>
        </w:rPr>
        <w:t>43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亿元，比上年同期</w:t>
      </w:r>
      <w:r w:rsidR="00144264">
        <w:rPr>
          <w:rFonts w:ascii="仿宋_GB2312" w:eastAsia="仿宋_GB2312" w:hint="eastAsia"/>
          <w:sz w:val="28"/>
          <w:szCs w:val="28"/>
        </w:rPr>
        <w:t>下降3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%，其中出口交货值</w:t>
      </w:r>
      <w:r w:rsidR="0014426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亿元，</w:t>
      </w:r>
      <w:r w:rsidR="00144264">
        <w:rPr>
          <w:rFonts w:ascii="仿宋_GB2312" w:eastAsia="仿宋_GB2312" w:hint="eastAsia"/>
          <w:sz w:val="28"/>
          <w:szCs w:val="28"/>
        </w:rPr>
        <w:t>增长22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%。</w:t>
      </w:r>
    </w:p>
    <w:p w:rsidR="000D0047" w:rsidRPr="0069199D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color w:val="FF0000"/>
          <w:sz w:val="28"/>
          <w:szCs w:val="28"/>
        </w:rPr>
      </w:pPr>
      <w:r w:rsidRPr="00C26E38">
        <w:rPr>
          <w:rFonts w:ascii="仿宋_GB2312" w:eastAsia="仿宋_GB2312" w:hint="eastAsia"/>
          <w:b/>
          <w:sz w:val="28"/>
          <w:szCs w:val="28"/>
        </w:rPr>
        <w:t>二、固定资产投资</w:t>
      </w:r>
    </w:p>
    <w:p w:rsidR="000D0047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1—2月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全区固定资产投资（不含农户）比上年同期</w:t>
      </w:r>
      <w:r w:rsidR="00144264">
        <w:rPr>
          <w:rFonts w:ascii="仿宋_GB2312" w:eastAsia="仿宋_GB2312" w:hint="eastAsia"/>
          <w:sz w:val="28"/>
          <w:szCs w:val="28"/>
        </w:rPr>
        <w:t>下降5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%。其中，建安投资</w:t>
      </w:r>
      <w:r w:rsidR="00144264">
        <w:rPr>
          <w:rFonts w:ascii="仿宋_GB2312" w:eastAsia="仿宋_GB2312" w:hint="eastAsia"/>
          <w:sz w:val="28"/>
          <w:szCs w:val="28"/>
        </w:rPr>
        <w:t>增长44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%，基础设施投资</w:t>
      </w:r>
      <w:r w:rsidR="00144264">
        <w:rPr>
          <w:rFonts w:ascii="仿宋_GB2312" w:eastAsia="仿宋_GB2312" w:hint="eastAsia"/>
          <w:sz w:val="28"/>
          <w:szCs w:val="28"/>
        </w:rPr>
        <w:t>增长1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2倍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D0047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分产业看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，第二产业投资比上年同期</w:t>
      </w:r>
      <w:r w:rsidR="0014426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增长7.8倍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；第三产业投资</w:t>
      </w:r>
      <w:r w:rsidR="0014426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下降8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14426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%。</w:t>
      </w:r>
    </w:p>
    <w:p w:rsidR="000D0047" w:rsidRPr="00C26E38" w:rsidRDefault="000D0047" w:rsidP="000D0047">
      <w:pPr>
        <w:pStyle w:val="a3"/>
        <w:tabs>
          <w:tab w:val="left" w:pos="5520"/>
        </w:tabs>
        <w:spacing w:line="5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 w:rsidRPr="00C26E38">
        <w:rPr>
          <w:rFonts w:ascii="仿宋_GB2312" w:eastAsia="仿宋_GB2312" w:hint="eastAsia"/>
          <w:b/>
          <w:sz w:val="28"/>
          <w:szCs w:val="28"/>
        </w:rPr>
        <w:t>三、房地产开发</w:t>
      </w:r>
    </w:p>
    <w:p w:rsidR="000D0047" w:rsidRDefault="000D0047" w:rsidP="000D0047">
      <w:pPr>
        <w:pStyle w:val="a3"/>
        <w:tabs>
          <w:tab w:val="left" w:pos="5520"/>
        </w:tabs>
        <w:spacing w:line="5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1—2月，全区房地产开发投资比上年同期</w:t>
      </w:r>
      <w:r w:rsidR="00144264">
        <w:rPr>
          <w:rFonts w:ascii="仿宋_GB2312" w:eastAsia="仿宋_GB2312" w:hint="eastAsia"/>
          <w:sz w:val="28"/>
          <w:szCs w:val="28"/>
        </w:rPr>
        <w:t>下降13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%。其中，住宅投资</w:t>
      </w:r>
      <w:r w:rsidR="00144264">
        <w:rPr>
          <w:rFonts w:ascii="仿宋_GB2312" w:eastAsia="仿宋_GB2312" w:hint="eastAsia"/>
          <w:sz w:val="28"/>
          <w:szCs w:val="28"/>
        </w:rPr>
        <w:t>下降13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%。</w:t>
      </w:r>
    </w:p>
    <w:p w:rsidR="000D0047" w:rsidRDefault="000D0047" w:rsidP="000D0047">
      <w:pPr>
        <w:pStyle w:val="a3"/>
        <w:tabs>
          <w:tab w:val="left" w:pos="5520"/>
        </w:tabs>
        <w:spacing w:line="5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1—2月，全区房屋施工面积</w:t>
      </w:r>
      <w:r w:rsidR="00144264">
        <w:rPr>
          <w:rFonts w:ascii="仿宋_GB2312" w:eastAsia="仿宋_GB2312" w:hint="eastAsia"/>
          <w:sz w:val="28"/>
          <w:szCs w:val="28"/>
        </w:rPr>
        <w:t>969.7</w:t>
      </w:r>
      <w:r>
        <w:rPr>
          <w:rFonts w:ascii="仿宋_GB2312" w:eastAsia="仿宋_GB2312" w:hint="eastAsia"/>
          <w:sz w:val="28"/>
          <w:szCs w:val="28"/>
        </w:rPr>
        <w:t>万平方米，比上年同期下降</w:t>
      </w:r>
      <w:r w:rsidR="00144264">
        <w:rPr>
          <w:rFonts w:ascii="仿宋_GB2312" w:eastAsia="仿宋_GB2312" w:hint="eastAsia"/>
          <w:sz w:val="28"/>
          <w:szCs w:val="28"/>
        </w:rPr>
        <w:t>2.1</w:t>
      </w:r>
      <w:r>
        <w:rPr>
          <w:rFonts w:ascii="仿宋_GB2312" w:eastAsia="仿宋_GB2312" w:hint="eastAsia"/>
          <w:sz w:val="28"/>
          <w:szCs w:val="28"/>
        </w:rPr>
        <w:t>%。其中，住宅施工面积5</w:t>
      </w:r>
      <w:r w:rsidR="00144264">
        <w:rPr>
          <w:rFonts w:ascii="仿宋_GB2312" w:eastAsia="仿宋_GB2312" w:hint="eastAsia"/>
          <w:sz w:val="28"/>
          <w:szCs w:val="28"/>
        </w:rPr>
        <w:t>44</w:t>
      </w:r>
      <w:r>
        <w:rPr>
          <w:rFonts w:ascii="仿宋_GB2312" w:eastAsia="仿宋_GB2312" w:hint="eastAsia"/>
          <w:sz w:val="28"/>
          <w:szCs w:val="28"/>
        </w:rPr>
        <w:t>.7万平方米，下降</w:t>
      </w:r>
      <w:r w:rsidR="00144264">
        <w:rPr>
          <w:rFonts w:ascii="仿宋_GB2312" w:eastAsia="仿宋_GB2312" w:hint="eastAsia"/>
          <w:sz w:val="28"/>
          <w:szCs w:val="28"/>
        </w:rPr>
        <w:t>1.1</w:t>
      </w:r>
      <w:r>
        <w:rPr>
          <w:rFonts w:ascii="仿宋_GB2312" w:eastAsia="仿宋_GB2312" w:hint="eastAsia"/>
          <w:sz w:val="28"/>
          <w:szCs w:val="28"/>
        </w:rPr>
        <w:t>%。</w:t>
      </w:r>
    </w:p>
    <w:p w:rsidR="000D0047" w:rsidRDefault="000D0047" w:rsidP="000D0047">
      <w:pPr>
        <w:pStyle w:val="a3"/>
        <w:tabs>
          <w:tab w:val="left" w:pos="5520"/>
        </w:tabs>
        <w:spacing w:line="500" w:lineRule="exact"/>
        <w:ind w:right="18" w:firstLineChars="196" w:firstLine="5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1—2月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>
        <w:rPr>
          <w:rFonts w:ascii="仿宋_GB2312" w:eastAsia="仿宋_GB2312" w:hint="eastAsia"/>
          <w:sz w:val="28"/>
          <w:szCs w:val="28"/>
        </w:rPr>
        <w:t>销售商品房</w:t>
      </w:r>
      <w:r w:rsidR="00144264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万平方米，比上年同期</w:t>
      </w:r>
      <w:r w:rsidR="00144264">
        <w:rPr>
          <w:rFonts w:ascii="仿宋_GB2312" w:eastAsia="仿宋_GB2312" w:hint="eastAsia"/>
          <w:sz w:val="28"/>
          <w:szCs w:val="28"/>
        </w:rPr>
        <w:t>下降19</w:t>
      </w:r>
      <w:r>
        <w:rPr>
          <w:rFonts w:ascii="仿宋_GB2312" w:eastAsia="仿宋_GB2312" w:hint="eastAsia"/>
          <w:sz w:val="28"/>
          <w:szCs w:val="28"/>
        </w:rPr>
        <w:t>.</w:t>
      </w:r>
      <w:r w:rsidR="0014426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%，其中住宅</w:t>
      </w:r>
      <w:r w:rsidR="00046CD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万平方米，</w:t>
      </w:r>
      <w:r w:rsidR="00046CD2">
        <w:rPr>
          <w:rFonts w:ascii="仿宋_GB2312" w:eastAsia="仿宋_GB2312" w:hint="eastAsia"/>
          <w:sz w:val="28"/>
          <w:szCs w:val="28"/>
        </w:rPr>
        <w:t>增长37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%。</w:t>
      </w:r>
    </w:p>
    <w:p w:rsidR="000D0047" w:rsidRPr="00C26E38" w:rsidRDefault="000D0047" w:rsidP="000D0047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 w:rsidRPr="00C26E38">
        <w:rPr>
          <w:rFonts w:ascii="仿宋_GB2312" w:eastAsia="仿宋_GB2312" w:hint="eastAsia"/>
          <w:b/>
          <w:sz w:val="28"/>
          <w:szCs w:val="28"/>
        </w:rPr>
        <w:t>四、消费品市场</w:t>
      </w:r>
    </w:p>
    <w:p w:rsidR="000D0047" w:rsidRPr="000D0047" w:rsidRDefault="000D0047" w:rsidP="001731E0"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1—2月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全区实现社会消费品零售总额</w:t>
      </w:r>
      <w:r w:rsidR="00046CD2">
        <w:rPr>
          <w:rFonts w:ascii="仿宋_GB2312" w:eastAsia="仿宋_GB2312" w:hint="eastAsia"/>
          <w:sz w:val="28"/>
          <w:szCs w:val="28"/>
        </w:rPr>
        <w:t>142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亿元，比上年同期下降</w:t>
      </w:r>
      <w:r w:rsidR="00046CD2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%。按消费形态分，商品零售</w:t>
      </w:r>
      <w:r w:rsidR="00046CD2">
        <w:rPr>
          <w:rFonts w:ascii="仿宋_GB2312" w:eastAsia="仿宋_GB2312" w:hint="eastAsia"/>
          <w:sz w:val="28"/>
          <w:szCs w:val="28"/>
        </w:rPr>
        <w:t>122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亿元，比上年同期下降</w:t>
      </w:r>
      <w:r w:rsidR="00046CD2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%；餐饮收入</w:t>
      </w:r>
      <w:r w:rsidR="00046CD2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亿元，</w:t>
      </w:r>
      <w:r w:rsidR="00046CD2">
        <w:rPr>
          <w:rFonts w:ascii="仿宋_GB2312" w:eastAsia="仿宋_GB2312" w:hint="eastAsia"/>
          <w:sz w:val="28"/>
          <w:szCs w:val="28"/>
        </w:rPr>
        <w:t>增长1</w:t>
      </w:r>
      <w:r>
        <w:rPr>
          <w:rFonts w:ascii="仿宋_GB2312" w:eastAsia="仿宋_GB2312" w:hint="eastAsia"/>
          <w:sz w:val="28"/>
          <w:szCs w:val="28"/>
        </w:rPr>
        <w:t>.</w:t>
      </w:r>
      <w:r w:rsidR="00046CD2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%。</w:t>
      </w:r>
    </w:p>
    <w:sectPr w:rsidR="000D0047" w:rsidRPr="000D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CD" w:rsidRDefault="000811CD" w:rsidP="00A536FB">
      <w:r>
        <w:separator/>
      </w:r>
    </w:p>
  </w:endnote>
  <w:endnote w:type="continuationSeparator" w:id="0">
    <w:p w:rsidR="000811CD" w:rsidRDefault="000811CD" w:rsidP="00A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CD" w:rsidRDefault="000811CD" w:rsidP="00A536FB">
      <w:r>
        <w:separator/>
      </w:r>
    </w:p>
  </w:footnote>
  <w:footnote w:type="continuationSeparator" w:id="0">
    <w:p w:rsidR="000811CD" w:rsidRDefault="000811CD" w:rsidP="00A5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1496E"/>
    <w:rsid w:val="000448E4"/>
    <w:rsid w:val="00046CD2"/>
    <w:rsid w:val="000811CD"/>
    <w:rsid w:val="000D0047"/>
    <w:rsid w:val="00144264"/>
    <w:rsid w:val="001731E0"/>
    <w:rsid w:val="0023771A"/>
    <w:rsid w:val="00257473"/>
    <w:rsid w:val="002853B2"/>
    <w:rsid w:val="0029302D"/>
    <w:rsid w:val="002C79A3"/>
    <w:rsid w:val="00321F5C"/>
    <w:rsid w:val="00333DFA"/>
    <w:rsid w:val="004140BE"/>
    <w:rsid w:val="00414C41"/>
    <w:rsid w:val="00493EE2"/>
    <w:rsid w:val="004B597F"/>
    <w:rsid w:val="004B7159"/>
    <w:rsid w:val="004C54D7"/>
    <w:rsid w:val="004D5378"/>
    <w:rsid w:val="006704A1"/>
    <w:rsid w:val="0068132F"/>
    <w:rsid w:val="006D2A69"/>
    <w:rsid w:val="00885F1B"/>
    <w:rsid w:val="008A07BB"/>
    <w:rsid w:val="0091256F"/>
    <w:rsid w:val="00951BA1"/>
    <w:rsid w:val="009573FF"/>
    <w:rsid w:val="00A22209"/>
    <w:rsid w:val="00A4221F"/>
    <w:rsid w:val="00A45C22"/>
    <w:rsid w:val="00A536FB"/>
    <w:rsid w:val="00AC0D5F"/>
    <w:rsid w:val="00AE2788"/>
    <w:rsid w:val="00AF0B1C"/>
    <w:rsid w:val="00B72EC0"/>
    <w:rsid w:val="00BD7822"/>
    <w:rsid w:val="00CD1796"/>
    <w:rsid w:val="00D03AEC"/>
    <w:rsid w:val="00D3176F"/>
    <w:rsid w:val="00D31CDC"/>
    <w:rsid w:val="00D613D1"/>
    <w:rsid w:val="00D6654B"/>
    <w:rsid w:val="00D87E0D"/>
    <w:rsid w:val="00EC7CD4"/>
    <w:rsid w:val="00EF4F17"/>
    <w:rsid w:val="00F12723"/>
    <w:rsid w:val="00F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2024-05-21T03:54:00Z</dcterms:created>
  <dcterms:modified xsi:type="dcterms:W3CDTF">2026-03-18T07:40:00Z</dcterms:modified>
</cp:coreProperties>
</file>