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年1-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8</w:t>
      </w:r>
      <w:r>
        <w:rPr>
          <w:rFonts w:hint="eastAsia" w:ascii="方正小标宋简体" w:eastAsia="方正小标宋简体"/>
          <w:sz w:val="44"/>
          <w:szCs w:val="44"/>
        </w:rPr>
        <w:t>月</w:t>
      </w: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丰台区社会消费品零售总额月度报告</w:t>
      </w:r>
    </w:p>
    <w:p>
      <w:pPr>
        <w:jc w:val="center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丰台区统计局 调查队  商调队</w:t>
      </w:r>
    </w:p>
    <w:p>
      <w:pPr>
        <w:jc w:val="center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（二</w:t>
      </w:r>
      <w:r>
        <w:rPr>
          <w:rFonts w:hint="eastAsia" w:ascii="宋体" w:hAnsi="宋体" w:eastAsia="宋体" w:cs="宋体"/>
          <w:sz w:val="32"/>
          <w:szCs w:val="32"/>
        </w:rPr>
        <w:t>〇</w:t>
      </w:r>
      <w:r>
        <w:rPr>
          <w:rFonts w:hint="eastAsia" w:ascii="楷体_GB2312" w:hAnsi="楷体_GB2312" w:eastAsia="楷体_GB2312" w:cs="楷体_GB2312"/>
          <w:sz w:val="32"/>
          <w:szCs w:val="32"/>
        </w:rPr>
        <w:t>二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六</w:t>
      </w:r>
      <w:r>
        <w:rPr>
          <w:rFonts w:hint="eastAsia" w:ascii="楷体_GB2312" w:hAnsi="楷体_GB2312" w:eastAsia="楷体_GB2312" w:cs="楷体_GB2312"/>
          <w:sz w:val="32"/>
          <w:szCs w:val="32"/>
        </w:rPr>
        <w:t>年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九</w:t>
      </w:r>
      <w:r>
        <w:rPr>
          <w:rFonts w:hint="eastAsia" w:ascii="楷体_GB2312" w:hAnsi="楷体_GB2312" w:eastAsia="楷体_GB2312" w:cs="楷体_GB2312"/>
          <w:sz w:val="32"/>
          <w:szCs w:val="32"/>
        </w:rPr>
        <w:t>月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二十一</w:t>
      </w:r>
      <w:r>
        <w:rPr>
          <w:rFonts w:hint="eastAsia" w:ascii="楷体_GB2312" w:eastAsia="楷体_GB2312"/>
          <w:sz w:val="32"/>
          <w:szCs w:val="32"/>
        </w:rPr>
        <w:t>日）</w:t>
      </w:r>
    </w:p>
    <w:p>
      <w:pPr>
        <w:jc w:val="center"/>
        <w:rPr>
          <w:rFonts w:ascii="楷体_GB2312" w:eastAsia="楷体_GB2312"/>
          <w:sz w:val="32"/>
          <w:szCs w:val="32"/>
        </w:rPr>
      </w:pPr>
    </w:p>
    <w:p>
      <w:pPr>
        <w:ind w:firstLine="640" w:firstLineChars="200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1-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</w:rPr>
        <w:t>月，丰台区实现社会消费品零售总额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525.6</w:t>
      </w:r>
      <w:r>
        <w:rPr>
          <w:rFonts w:hint="eastAsia" w:ascii="仿宋_GB2312" w:eastAsia="仿宋_GB2312"/>
          <w:sz w:val="32"/>
          <w:szCs w:val="32"/>
        </w:rPr>
        <w:t>亿元，同比</w:t>
      </w:r>
      <w:r>
        <w:rPr>
          <w:rFonts w:hint="eastAsia" w:ascii="仿宋_GB2312" w:eastAsia="仿宋_GB2312"/>
          <w:sz w:val="32"/>
          <w:szCs w:val="32"/>
          <w:lang w:eastAsia="zh-CN"/>
        </w:rPr>
        <w:t>下降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4.2%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低于</w:t>
      </w:r>
      <w:r>
        <w:rPr>
          <w:rFonts w:hint="eastAsia" w:ascii="仿宋_GB2312" w:hAnsi="宋体" w:eastAsia="仿宋_GB2312"/>
          <w:sz w:val="32"/>
          <w:szCs w:val="32"/>
        </w:rPr>
        <w:t>北京市平均增速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2.1个百分点</w:t>
      </w:r>
      <w:r>
        <w:rPr>
          <w:rFonts w:hint="eastAsia" w:ascii="仿宋_GB2312" w:hAnsi="宋体" w:eastAsia="仿宋_GB2312"/>
          <w:sz w:val="32"/>
          <w:szCs w:val="32"/>
        </w:rPr>
        <w:t>。丰台区零售总量居全市第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四</w:t>
      </w:r>
      <w:r>
        <w:rPr>
          <w:rFonts w:hint="eastAsia" w:ascii="仿宋_GB2312" w:hAnsi="宋体" w:eastAsia="仿宋_GB2312"/>
          <w:sz w:val="32"/>
          <w:szCs w:val="32"/>
        </w:rPr>
        <w:t>位，增速居第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十三</w:t>
      </w:r>
      <w:r>
        <w:rPr>
          <w:rFonts w:hint="eastAsia" w:ascii="仿宋_GB2312" w:hAnsi="宋体" w:eastAsia="仿宋_GB2312"/>
          <w:sz w:val="32"/>
          <w:szCs w:val="32"/>
        </w:rPr>
        <w:t>位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（不含经开区）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。按消费形态分，商品零售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444.9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亿元，同比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下降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5.1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%；餐饮收入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80.7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亿元，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同比增长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1.0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%。</w:t>
      </w:r>
    </w:p>
    <w:p>
      <w:pPr>
        <w:ind w:firstLine="420" w:firstLineChars="200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bookmarkStart w:id="0" w:name="_GoBack"/>
      <w:bookmarkEnd w:id="0"/>
      <w: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-509905</wp:posOffset>
            </wp:positionH>
            <wp:positionV relativeFrom="paragraph">
              <wp:posOffset>191135</wp:posOffset>
            </wp:positionV>
            <wp:extent cx="5937885" cy="2630805"/>
            <wp:effectExtent l="4445" t="4445" r="20320" b="12700"/>
            <wp:wrapTight wrapText="bothSides">
              <wp:wrapPolygon>
                <wp:start x="-16" y="-36"/>
                <wp:lineTo x="-16" y="21548"/>
                <wp:lineTo x="21535" y="21548"/>
                <wp:lineTo x="21535" y="-36"/>
                <wp:lineTo x="-16" y="-36"/>
              </wp:wrapPolygon>
            </wp:wrapTight>
            <wp:docPr id="1095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anchor>
        </w:drawing>
      </w:r>
    </w:p>
    <w:p>
      <w:pPr>
        <w:ind w:firstLine="640" w:firstLineChars="200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ind w:firstLine="640" w:firstLineChars="200"/>
        <w:rPr>
          <w:rFonts w:ascii="仿宋_GB2312" w:hAnsi="宋体" w:eastAsia="仿宋_GB2312"/>
          <w:sz w:val="32"/>
          <w:szCs w:val="32"/>
        </w:rPr>
      </w:pPr>
    </w:p>
    <w:p>
      <w:pPr>
        <w:rPr>
          <w:rFonts w:ascii="仿宋_GB2312" w:hAnsi="宋体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4OTExMTVkZGVjMDc5ODhiMjQwOWFjM2U1NGUxYTkifQ=="/>
  </w:docVars>
  <w:rsids>
    <w:rsidRoot w:val="00FD6804"/>
    <w:rsid w:val="00002B13"/>
    <w:rsid w:val="000143AD"/>
    <w:rsid w:val="0003583C"/>
    <w:rsid w:val="00036F18"/>
    <w:rsid w:val="00051B47"/>
    <w:rsid w:val="000525E0"/>
    <w:rsid w:val="00061044"/>
    <w:rsid w:val="00062DF8"/>
    <w:rsid w:val="000718BB"/>
    <w:rsid w:val="00093B5C"/>
    <w:rsid w:val="000C1DB8"/>
    <w:rsid w:val="000C2D88"/>
    <w:rsid w:val="000C5940"/>
    <w:rsid w:val="000F061B"/>
    <w:rsid w:val="000F1F5F"/>
    <w:rsid w:val="000F3C02"/>
    <w:rsid w:val="000F46F2"/>
    <w:rsid w:val="001161C4"/>
    <w:rsid w:val="001178CE"/>
    <w:rsid w:val="00117E07"/>
    <w:rsid w:val="00123AAC"/>
    <w:rsid w:val="0012747C"/>
    <w:rsid w:val="00130302"/>
    <w:rsid w:val="00135F95"/>
    <w:rsid w:val="00137E0A"/>
    <w:rsid w:val="00151886"/>
    <w:rsid w:val="00160D09"/>
    <w:rsid w:val="001646B7"/>
    <w:rsid w:val="001740A7"/>
    <w:rsid w:val="0017454A"/>
    <w:rsid w:val="001940CB"/>
    <w:rsid w:val="001D42E6"/>
    <w:rsid w:val="001E4688"/>
    <w:rsid w:val="001E552A"/>
    <w:rsid w:val="002071A8"/>
    <w:rsid w:val="00234BDC"/>
    <w:rsid w:val="00243470"/>
    <w:rsid w:val="002565E9"/>
    <w:rsid w:val="00257618"/>
    <w:rsid w:val="0026645C"/>
    <w:rsid w:val="002713F1"/>
    <w:rsid w:val="00290D70"/>
    <w:rsid w:val="002F0039"/>
    <w:rsid w:val="00304A68"/>
    <w:rsid w:val="0031490D"/>
    <w:rsid w:val="00353AA3"/>
    <w:rsid w:val="00364348"/>
    <w:rsid w:val="0037219A"/>
    <w:rsid w:val="003732F3"/>
    <w:rsid w:val="00380480"/>
    <w:rsid w:val="0038137F"/>
    <w:rsid w:val="003872A0"/>
    <w:rsid w:val="0039668E"/>
    <w:rsid w:val="003E0403"/>
    <w:rsid w:val="003E3BBD"/>
    <w:rsid w:val="003E43B1"/>
    <w:rsid w:val="003F449F"/>
    <w:rsid w:val="00412F6C"/>
    <w:rsid w:val="0041721E"/>
    <w:rsid w:val="004227EC"/>
    <w:rsid w:val="00435AB1"/>
    <w:rsid w:val="00436EFE"/>
    <w:rsid w:val="004432FA"/>
    <w:rsid w:val="0045612C"/>
    <w:rsid w:val="00457218"/>
    <w:rsid w:val="00475EB1"/>
    <w:rsid w:val="004949D2"/>
    <w:rsid w:val="00494EAD"/>
    <w:rsid w:val="004C5252"/>
    <w:rsid w:val="004E5780"/>
    <w:rsid w:val="005368DB"/>
    <w:rsid w:val="005379EF"/>
    <w:rsid w:val="005435D3"/>
    <w:rsid w:val="00545B5E"/>
    <w:rsid w:val="00556692"/>
    <w:rsid w:val="00560A1E"/>
    <w:rsid w:val="00561204"/>
    <w:rsid w:val="00571A93"/>
    <w:rsid w:val="00587AC9"/>
    <w:rsid w:val="00591CA0"/>
    <w:rsid w:val="00594603"/>
    <w:rsid w:val="005A67D5"/>
    <w:rsid w:val="005B1AF1"/>
    <w:rsid w:val="005C2BE9"/>
    <w:rsid w:val="005C64D8"/>
    <w:rsid w:val="005D3AF6"/>
    <w:rsid w:val="005E756B"/>
    <w:rsid w:val="005F3B77"/>
    <w:rsid w:val="00600466"/>
    <w:rsid w:val="00631488"/>
    <w:rsid w:val="0063777C"/>
    <w:rsid w:val="0064488E"/>
    <w:rsid w:val="006572DD"/>
    <w:rsid w:val="006656D4"/>
    <w:rsid w:val="006709F8"/>
    <w:rsid w:val="00670CE5"/>
    <w:rsid w:val="006975CF"/>
    <w:rsid w:val="006B4545"/>
    <w:rsid w:val="006B57E1"/>
    <w:rsid w:val="006B6796"/>
    <w:rsid w:val="006E38DA"/>
    <w:rsid w:val="00714446"/>
    <w:rsid w:val="007211D8"/>
    <w:rsid w:val="00727758"/>
    <w:rsid w:val="0073219B"/>
    <w:rsid w:val="00752862"/>
    <w:rsid w:val="00757B5E"/>
    <w:rsid w:val="00777FFA"/>
    <w:rsid w:val="0079003B"/>
    <w:rsid w:val="007968F7"/>
    <w:rsid w:val="007A3993"/>
    <w:rsid w:val="007B2C9B"/>
    <w:rsid w:val="007C2BAF"/>
    <w:rsid w:val="007F0F41"/>
    <w:rsid w:val="00844604"/>
    <w:rsid w:val="0084763B"/>
    <w:rsid w:val="00857301"/>
    <w:rsid w:val="00863364"/>
    <w:rsid w:val="008635E0"/>
    <w:rsid w:val="00875CA3"/>
    <w:rsid w:val="00877A7F"/>
    <w:rsid w:val="00896B9B"/>
    <w:rsid w:val="008A3533"/>
    <w:rsid w:val="008A69A9"/>
    <w:rsid w:val="008B4A65"/>
    <w:rsid w:val="008C4A75"/>
    <w:rsid w:val="008D2617"/>
    <w:rsid w:val="008E7811"/>
    <w:rsid w:val="008F1D9B"/>
    <w:rsid w:val="009023B2"/>
    <w:rsid w:val="0094133D"/>
    <w:rsid w:val="00943FCE"/>
    <w:rsid w:val="00943FDA"/>
    <w:rsid w:val="00955256"/>
    <w:rsid w:val="00991AC7"/>
    <w:rsid w:val="009A2EF6"/>
    <w:rsid w:val="009A3B30"/>
    <w:rsid w:val="009B3CFA"/>
    <w:rsid w:val="009D0C6A"/>
    <w:rsid w:val="009D6FBD"/>
    <w:rsid w:val="009E3CE5"/>
    <w:rsid w:val="009E5A4F"/>
    <w:rsid w:val="009E602C"/>
    <w:rsid w:val="009F16EE"/>
    <w:rsid w:val="00A00C91"/>
    <w:rsid w:val="00A1346F"/>
    <w:rsid w:val="00A14E39"/>
    <w:rsid w:val="00A23CC0"/>
    <w:rsid w:val="00A33446"/>
    <w:rsid w:val="00A47F2F"/>
    <w:rsid w:val="00A71F69"/>
    <w:rsid w:val="00A73DD8"/>
    <w:rsid w:val="00A86673"/>
    <w:rsid w:val="00AA0451"/>
    <w:rsid w:val="00AA29B7"/>
    <w:rsid w:val="00AA31E8"/>
    <w:rsid w:val="00AA6497"/>
    <w:rsid w:val="00AB2ECA"/>
    <w:rsid w:val="00AC6BE7"/>
    <w:rsid w:val="00AE6AAE"/>
    <w:rsid w:val="00AF430E"/>
    <w:rsid w:val="00AF4DDD"/>
    <w:rsid w:val="00B310EC"/>
    <w:rsid w:val="00B46D60"/>
    <w:rsid w:val="00B5127F"/>
    <w:rsid w:val="00B56233"/>
    <w:rsid w:val="00B643CA"/>
    <w:rsid w:val="00B74B0A"/>
    <w:rsid w:val="00B773E0"/>
    <w:rsid w:val="00B83110"/>
    <w:rsid w:val="00B9172E"/>
    <w:rsid w:val="00BA65A8"/>
    <w:rsid w:val="00BA6A96"/>
    <w:rsid w:val="00BB0EAC"/>
    <w:rsid w:val="00BC2D8B"/>
    <w:rsid w:val="00BD2DC5"/>
    <w:rsid w:val="00BD54BA"/>
    <w:rsid w:val="00BE0A04"/>
    <w:rsid w:val="00BF4F7A"/>
    <w:rsid w:val="00C022B0"/>
    <w:rsid w:val="00C20F98"/>
    <w:rsid w:val="00C34FD4"/>
    <w:rsid w:val="00C4232C"/>
    <w:rsid w:val="00C6680D"/>
    <w:rsid w:val="00C75E60"/>
    <w:rsid w:val="00C94B7B"/>
    <w:rsid w:val="00C95392"/>
    <w:rsid w:val="00C97B98"/>
    <w:rsid w:val="00CD54DF"/>
    <w:rsid w:val="00CF6A76"/>
    <w:rsid w:val="00D24793"/>
    <w:rsid w:val="00D46D62"/>
    <w:rsid w:val="00D4755A"/>
    <w:rsid w:val="00DA56E2"/>
    <w:rsid w:val="00DA6F8E"/>
    <w:rsid w:val="00DD3F0E"/>
    <w:rsid w:val="00DE22D7"/>
    <w:rsid w:val="00DF3063"/>
    <w:rsid w:val="00E31640"/>
    <w:rsid w:val="00E61C57"/>
    <w:rsid w:val="00E62544"/>
    <w:rsid w:val="00E728A8"/>
    <w:rsid w:val="00E75595"/>
    <w:rsid w:val="00E80240"/>
    <w:rsid w:val="00E80286"/>
    <w:rsid w:val="00E8714D"/>
    <w:rsid w:val="00E90741"/>
    <w:rsid w:val="00ED16D2"/>
    <w:rsid w:val="00ED609D"/>
    <w:rsid w:val="00ED79EF"/>
    <w:rsid w:val="00EF7A5A"/>
    <w:rsid w:val="00F11C56"/>
    <w:rsid w:val="00F13B49"/>
    <w:rsid w:val="00F25644"/>
    <w:rsid w:val="00F259FD"/>
    <w:rsid w:val="00F46070"/>
    <w:rsid w:val="00F617A9"/>
    <w:rsid w:val="00F67F8B"/>
    <w:rsid w:val="00F70C15"/>
    <w:rsid w:val="00F81FE5"/>
    <w:rsid w:val="00FA440E"/>
    <w:rsid w:val="00FD6804"/>
    <w:rsid w:val="00FD750C"/>
    <w:rsid w:val="00FF4B6A"/>
    <w:rsid w:val="03F24ECF"/>
    <w:rsid w:val="094F1406"/>
    <w:rsid w:val="0AA351C6"/>
    <w:rsid w:val="0B997250"/>
    <w:rsid w:val="0BEF0614"/>
    <w:rsid w:val="0C7012C9"/>
    <w:rsid w:val="0D352224"/>
    <w:rsid w:val="102F1FDC"/>
    <w:rsid w:val="11CC67BC"/>
    <w:rsid w:val="12CD5AE6"/>
    <w:rsid w:val="15262783"/>
    <w:rsid w:val="158D32BE"/>
    <w:rsid w:val="1BF33428"/>
    <w:rsid w:val="1CDE303E"/>
    <w:rsid w:val="1FAF4E13"/>
    <w:rsid w:val="1FC17725"/>
    <w:rsid w:val="20011E71"/>
    <w:rsid w:val="2145576A"/>
    <w:rsid w:val="21D8480C"/>
    <w:rsid w:val="22642F78"/>
    <w:rsid w:val="2324671C"/>
    <w:rsid w:val="23EF3228"/>
    <w:rsid w:val="24002964"/>
    <w:rsid w:val="26AC078F"/>
    <w:rsid w:val="26B529FF"/>
    <w:rsid w:val="29DF65B9"/>
    <w:rsid w:val="2B62162C"/>
    <w:rsid w:val="2B716BDB"/>
    <w:rsid w:val="2BC61AB1"/>
    <w:rsid w:val="2D966D53"/>
    <w:rsid w:val="2DB325E1"/>
    <w:rsid w:val="2E7C31FA"/>
    <w:rsid w:val="304014EA"/>
    <w:rsid w:val="3062577D"/>
    <w:rsid w:val="30F803C3"/>
    <w:rsid w:val="33DD2757"/>
    <w:rsid w:val="366B438C"/>
    <w:rsid w:val="37E711F0"/>
    <w:rsid w:val="382F35E1"/>
    <w:rsid w:val="38961A8A"/>
    <w:rsid w:val="397E42C9"/>
    <w:rsid w:val="3A6F405F"/>
    <w:rsid w:val="3AB93143"/>
    <w:rsid w:val="3E1238A9"/>
    <w:rsid w:val="42B104BB"/>
    <w:rsid w:val="43D06F6A"/>
    <w:rsid w:val="448E1BE4"/>
    <w:rsid w:val="44FB4F4A"/>
    <w:rsid w:val="458B04C5"/>
    <w:rsid w:val="46592BDD"/>
    <w:rsid w:val="46D12F58"/>
    <w:rsid w:val="47884CDE"/>
    <w:rsid w:val="48156411"/>
    <w:rsid w:val="4C6E4299"/>
    <w:rsid w:val="4FE145C9"/>
    <w:rsid w:val="50216440"/>
    <w:rsid w:val="502E718F"/>
    <w:rsid w:val="56C57A88"/>
    <w:rsid w:val="57216B56"/>
    <w:rsid w:val="5B5B028E"/>
    <w:rsid w:val="5BE3484A"/>
    <w:rsid w:val="5D264E1F"/>
    <w:rsid w:val="5D2D5CE0"/>
    <w:rsid w:val="5F504AC6"/>
    <w:rsid w:val="604B04E1"/>
    <w:rsid w:val="648C7573"/>
    <w:rsid w:val="677D3313"/>
    <w:rsid w:val="69176562"/>
    <w:rsid w:val="69577ACB"/>
    <w:rsid w:val="6A7706E6"/>
    <w:rsid w:val="6E3C69AF"/>
    <w:rsid w:val="701B7864"/>
    <w:rsid w:val="70744934"/>
    <w:rsid w:val="72721419"/>
    <w:rsid w:val="727C2A54"/>
    <w:rsid w:val="742E4EFB"/>
    <w:rsid w:val="743203F0"/>
    <w:rsid w:val="75FC38C9"/>
    <w:rsid w:val="76710480"/>
    <w:rsid w:val="77781DB5"/>
    <w:rsid w:val="789F73DE"/>
    <w:rsid w:val="796F028A"/>
    <w:rsid w:val="798B0494"/>
    <w:rsid w:val="7A1D6E06"/>
    <w:rsid w:val="7B927771"/>
    <w:rsid w:val="7C3E1A37"/>
    <w:rsid w:val="7E1768C3"/>
    <w:rsid w:val="7ED62B0B"/>
    <w:rsid w:val="7EEF7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chart" Target="charts/chart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21830;&#19994;\2026&#24180;&#38646;&#21806;&#39069;\1-8&#26376;&#38646;&#21806;&#39069;\&#31038;&#38646;&#39069;&#22270;-8&#26376;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8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sz="1400" b="0" i="0" u="none" strike="noStrike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宋体" panose="02010600030101010101" charset="-122"/>
              </a:rPr>
              <a:t>202</a:t>
            </a:r>
            <a:r>
              <a:rPr lang="en-US" altLang="zh-CN" sz="1400" b="0" i="0" u="none" strike="noStrike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宋体" panose="02010600030101010101" charset="-122"/>
              </a:rPr>
              <a:t>5</a:t>
            </a:r>
            <a:r>
              <a:rPr sz="1400" b="0" i="0" u="none" strike="noStrike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宋体" panose="02010600030101010101" charset="-122"/>
              </a:rPr>
              <a:t>-202</a:t>
            </a:r>
            <a:r>
              <a:rPr lang="en-US" altLang="zh-CN" sz="1400" b="0" i="0" u="none" strike="noStrike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宋体" panose="02010600030101010101" charset="-122"/>
              </a:rPr>
              <a:t>6</a:t>
            </a:r>
            <a:r>
              <a:rPr sz="1400" b="0" i="0" u="none" strike="noStrike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宋体" panose="02010600030101010101" charset="-122"/>
              </a:rPr>
              <a:t>年</a:t>
            </a:r>
            <a:r>
              <a:rPr lang="en-US" altLang="zh-CN" sz="1400" b="0" i="0" u="none" strike="noStrike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宋体" panose="02010600030101010101" charset="-122"/>
              </a:rPr>
              <a:t>8</a:t>
            </a:r>
            <a:r>
              <a:rPr sz="1400" b="0" i="0" u="none" strike="noStrike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宋体" panose="02010600030101010101" charset="-122"/>
              </a:rPr>
              <a:t>月丰台区社会消费品零售总额增速</a:t>
            </a:r>
            <a:endParaRPr sz="1200" b="0" i="0" u="none" strike="noStrike" baseline="0">
              <a:solidFill>
                <a:srgbClr val="000000"/>
              </a:solidFill>
              <a:latin typeface="宋体" panose="02010600030101010101" charset="-122"/>
              <a:ea typeface="宋体" panose="02010600030101010101" charset="-122"/>
              <a:cs typeface="宋体" panose="02010600030101010101" charset="-122"/>
            </a:endParaRPr>
          </a:p>
        </c:rich>
      </c:tx>
      <c:layout>
        <c:manualLayout>
          <c:xMode val="edge"/>
          <c:yMode val="edge"/>
          <c:x val="0.312189054726368"/>
          <c:y val="0.00634651999153797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33140376266281"/>
          <c:y val="0.171127170880406"/>
          <c:w val="0.861895309396022"/>
          <c:h val="0.451176623399891"/>
        </c:manualLayout>
      </c:layout>
      <c:lineChart>
        <c:grouping val="standard"/>
        <c:varyColors val="0"/>
        <c:ser>
          <c:idx val="0"/>
          <c:order val="0"/>
          <c:tx>
            <c:strRef>
              <c:f>'[社零额图-8月.xls]Sheet2'!$B$8</c:f>
              <c:strCache>
                <c:ptCount val="1"/>
                <c:pt idx="0">
                  <c:v>丰台增速%</c:v>
                </c:pt>
              </c:strCache>
            </c:strRef>
          </c:tx>
          <c:spPr>
            <a:ln w="28575" cap="rnd" cmpd="sng" algn="ctr">
              <a:solidFill>
                <a:schemeClr val="accent1"/>
              </a:solidFill>
              <a:prstDash val="solid"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 cap="flat" cmpd="sng" algn="ctr">
                <a:solidFill>
                  <a:schemeClr val="accent1"/>
                </a:solidFill>
                <a:prstDash val="solid"/>
                <a:round/>
              </a:ln>
              <a:effectLst/>
            </c:spPr>
          </c:marker>
          <c:dLbls>
            <c:delete val="1"/>
          </c:dLbls>
          <c:cat>
            <c:strRef>
              <c:f>'[社零额图-8月.xls]Sheet2'!$A$66:$A$83</c:f>
              <c:strCache>
                <c:ptCount val="18"/>
                <c:pt idx="0">
                  <c:v>2025年1-2月</c:v>
                </c:pt>
                <c:pt idx="1">
                  <c:v>1-3月</c:v>
                </c:pt>
                <c:pt idx="2">
                  <c:v>1-4月</c:v>
                </c:pt>
                <c:pt idx="3">
                  <c:v>1-5月</c:v>
                </c:pt>
                <c:pt idx="4">
                  <c:v>1-6月</c:v>
                </c:pt>
                <c:pt idx="5">
                  <c:v>1-7月</c:v>
                </c:pt>
                <c:pt idx="6">
                  <c:v>1-8月</c:v>
                </c:pt>
                <c:pt idx="7">
                  <c:v>1-9月</c:v>
                </c:pt>
                <c:pt idx="8">
                  <c:v>1-10月</c:v>
                </c:pt>
                <c:pt idx="9">
                  <c:v>1-11月</c:v>
                </c:pt>
                <c:pt idx="10">
                  <c:v>1-12月</c:v>
                </c:pt>
                <c:pt idx="11">
                  <c:v>2026年1-2月</c:v>
                </c:pt>
                <c:pt idx="12">
                  <c:v>1-3月</c:v>
                </c:pt>
                <c:pt idx="13">
                  <c:v>1-4月</c:v>
                </c:pt>
                <c:pt idx="14">
                  <c:v>1-5月</c:v>
                </c:pt>
                <c:pt idx="15">
                  <c:v>1-6月</c:v>
                </c:pt>
                <c:pt idx="16">
                  <c:v>1-7月</c:v>
                </c:pt>
                <c:pt idx="17">
                  <c:v>1-8月</c:v>
                </c:pt>
              </c:strCache>
            </c:strRef>
          </c:cat>
          <c:val>
            <c:numRef>
              <c:f>'[社零额图-8月.xls]Sheet2'!$B$66:$B$83</c:f>
              <c:numCache>
                <c:formatCode>General</c:formatCode>
                <c:ptCount val="18"/>
                <c:pt idx="0">
                  <c:v>-3.2</c:v>
                </c:pt>
                <c:pt idx="1" c:formatCode="0.0_ ">
                  <c:v>-4</c:v>
                </c:pt>
                <c:pt idx="2">
                  <c:v>-5.5</c:v>
                </c:pt>
                <c:pt idx="3">
                  <c:v>-5.9</c:v>
                </c:pt>
                <c:pt idx="4">
                  <c:v>-5.9</c:v>
                </c:pt>
                <c:pt idx="5">
                  <c:v>-5.6</c:v>
                </c:pt>
                <c:pt idx="6">
                  <c:v>-5.9</c:v>
                </c:pt>
                <c:pt idx="7">
                  <c:v>-5.9</c:v>
                </c:pt>
                <c:pt idx="8">
                  <c:v>-5.2</c:v>
                </c:pt>
                <c:pt idx="9">
                  <c:v>-5.3</c:v>
                </c:pt>
                <c:pt idx="10">
                  <c:v>-5.1</c:v>
                </c:pt>
                <c:pt idx="11">
                  <c:v>-4.6</c:v>
                </c:pt>
                <c:pt idx="12">
                  <c:v>-4.7</c:v>
                </c:pt>
                <c:pt idx="13">
                  <c:v>-4.2</c:v>
                </c:pt>
                <c:pt idx="14">
                  <c:v>-3.9</c:v>
                </c:pt>
                <c:pt idx="15">
                  <c:v>-3.9</c:v>
                </c:pt>
                <c:pt idx="16">
                  <c:v>-4.3</c:v>
                </c:pt>
                <c:pt idx="17">
                  <c:v>-4.2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65062205"/>
        <c:axId val="201387865"/>
      </c:lineChart>
      <c:catAx>
        <c:axId val="565062205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201387865"/>
        <c:crosses val="autoZero"/>
        <c:auto val="1"/>
        <c:lblAlgn val="ctr"/>
        <c:lblOffset val="100"/>
        <c:noMultiLvlLbl val="0"/>
      </c:catAx>
      <c:valAx>
        <c:axId val="20138786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title>
          <c:tx>
            <c:rich>
              <a:bodyPr rot="0" spcFirstLastPara="0" vertOverflow="ellipsis" vert="horz" wrap="square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t>%</a:t>
                </a:r>
                <a:endParaRPr sz="1000" b="0" i="0" u="none" strike="noStrike" baseline="0">
                  <a:solidFill>
                    <a:srgbClr val="595959">
                      <a:alpha val="100000"/>
                    </a:srgbClr>
                  </a:solidFill>
                  <a:latin typeface="宋体" panose="02010600030101010101" charset="-122"/>
                  <a:ea typeface="宋体" panose="02010600030101010101" charset="-122"/>
                  <a:cs typeface="宋体" panose="02010600030101010101" charset="-122"/>
                </a:endParaRPr>
              </a:p>
            </c:rich>
          </c:tx>
          <c:layout>
            <c:manualLayout>
              <c:xMode val="edge"/>
              <c:yMode val="edge"/>
              <c:x val="0.0528600054025505"/>
              <c:y val="0.127979980763274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565062205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 wrap="square"/>
    <a:lstStyle/>
    <a:p>
      <a:pPr>
        <a:defRPr lang="zh-CN"/>
      </a:pPr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234370F-32BB-4B35-B1EA-F62C0A73EB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ft</Company>
  <Pages>1</Pages>
  <Words>26</Words>
  <Characters>154</Characters>
  <Lines>1</Lines>
  <Paragraphs>1</Paragraphs>
  <TotalTime>253</TotalTime>
  <ScaleCrop>false</ScaleCrop>
  <LinksUpToDate>false</LinksUpToDate>
  <CharactersWithSpaces>179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2020-05-19T07:53:00Z</dcterms:created>
  <dc:creator>zhoumin</dc:creator>
  <cp:lastModifiedBy>Administrator</cp:lastModifiedBy>
  <dcterms:modified xsi:type="dcterms:W3CDTF">2026-09-17T06:50:32Z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  <property fmtid="{D5CDD505-2E9C-101B-9397-08002B2CF9AE}" pid="3" name="ICV">
    <vt:lpwstr>B07C6C45CF3E4D13A78A4DFE3CC02D7C</vt:lpwstr>
  </property>
</Properties>
</file>