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BB9F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北京市丰台区人民政府看丹街道办事处</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35E256A5">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DB2128A">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7B203C62">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352EC847">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年，看丹街道坚持“公开为常态、不公开为例外”原则，聚焦民生改善、城市治理、营商环境优化等重点领域，全面提升信息公开工作规范化、精准化水平。</w:t>
      </w:r>
    </w:p>
    <w:p w14:paraId="400663AD">
      <w:pPr>
        <w:widowControl/>
        <w:numPr>
          <w:ilvl w:val="0"/>
          <w:numId w:val="1"/>
        </w:numPr>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组织领导。由看丹街道政务公开领导小组统筹街道政务公开有关工作，严格依照《看丹街道政务公开管理办法》《看丹街道政府信息审核发布管理办法》明晰主动公开、不予公开、发布流程等事项，促进政务公开工作制度化、规范化。</w:t>
      </w:r>
    </w:p>
    <w:p w14:paraId="6FAB2387">
      <w:pPr>
        <w:widowControl/>
        <w:numPr>
          <w:ilvl w:val="0"/>
          <w:numId w:val="1"/>
        </w:numPr>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主动公开。围绕财政预决算、老旧小区改造、垃圾分类、便民服务等群众关切，通过政府门户网站、微信公众号、社区公示栏等多渠道公开信息，全年累计主动公开各类信息</w:t>
      </w:r>
      <w:r>
        <w:rPr>
          <w:rFonts w:hint="eastAsia" w:ascii="仿宋_GB2312" w:hAnsi="宋体" w:eastAsia="仿宋_GB2312" w:cs="宋体"/>
          <w:spacing w:val="8"/>
          <w:kern w:val="0"/>
          <w:sz w:val="32"/>
          <w:szCs w:val="32"/>
          <w:lang w:val="en-US" w:eastAsia="zh-CN"/>
        </w:rPr>
        <w:t>1000余</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w:t>
      </w:r>
    </w:p>
    <w:p w14:paraId="137ED7E0">
      <w:pPr>
        <w:widowControl/>
        <w:spacing w:line="560" w:lineRule="exact"/>
        <w:ind w:firstLine="672" w:firstLineChars="200"/>
        <w:jc w:val="left"/>
      </w:pPr>
      <w:r>
        <w:rPr>
          <w:rFonts w:hint="eastAsia" w:ascii="仿宋_GB2312" w:hAnsi="宋体" w:eastAsia="仿宋_GB2312" w:cs="宋体"/>
          <w:spacing w:val="8"/>
          <w:kern w:val="0"/>
          <w:sz w:val="32"/>
          <w:szCs w:val="32"/>
        </w:rPr>
        <w:t>三、依申请公开。完善“线上+线下”受理渠道，规范“接收-登记-审核-办理-答复-归档”闭环流程，全年收到政府信息公开申请</w:t>
      </w:r>
      <w:r>
        <w:rPr>
          <w:rFonts w:hint="eastAsia" w:ascii="仿宋_GB2312" w:hAnsi="宋体" w:eastAsia="仿宋_GB2312" w:cs="宋体"/>
          <w:spacing w:val="8"/>
          <w:kern w:val="0"/>
          <w:sz w:val="32"/>
          <w:szCs w:val="32"/>
          <w:lang w:val="en-US" w:eastAsia="zh-CN"/>
        </w:rPr>
        <w:t>23</w:t>
      </w:r>
      <w:r>
        <w:rPr>
          <w:rFonts w:hint="eastAsia" w:ascii="仿宋_GB2312" w:hAnsi="宋体" w:eastAsia="仿宋_GB2312" w:cs="宋体"/>
          <w:spacing w:val="8"/>
          <w:kern w:val="0"/>
          <w:sz w:val="32"/>
          <w:szCs w:val="32"/>
        </w:rPr>
        <w:t>件，办结</w:t>
      </w:r>
      <w:r>
        <w:rPr>
          <w:rFonts w:hint="eastAsia" w:ascii="仿宋_GB2312" w:hAnsi="宋体" w:eastAsia="仿宋_GB2312" w:cs="宋体"/>
          <w:spacing w:val="8"/>
          <w:kern w:val="0"/>
          <w:sz w:val="32"/>
          <w:szCs w:val="32"/>
          <w:lang w:val="en-US" w:eastAsia="zh-CN"/>
        </w:rPr>
        <w:t>22</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eastAsia="zh-CN"/>
        </w:rPr>
        <w:t>，均在法定时限内规范答复。</w:t>
      </w:r>
      <w:r>
        <w:rPr>
          <w:rFonts w:hint="eastAsia" w:ascii="仿宋_GB2312" w:hAnsi="宋体" w:eastAsia="仿宋_GB2312" w:cs="宋体"/>
          <w:spacing w:val="8"/>
          <w:kern w:val="0"/>
          <w:sz w:val="32"/>
          <w:szCs w:val="32"/>
        </w:rPr>
        <w:t>每月按时向区政务服务局报送月度报表。</w:t>
      </w:r>
    </w:p>
    <w:p w14:paraId="1E262086">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四、</w:t>
      </w:r>
      <w:r>
        <w:rPr>
          <w:rFonts w:hint="eastAsia" w:ascii="仿宋_GB2312" w:hAnsi="宋体" w:eastAsia="仿宋_GB2312" w:cs="宋体"/>
          <w:spacing w:val="8"/>
          <w:kern w:val="0"/>
          <w:sz w:val="32"/>
          <w:szCs w:val="32"/>
        </w:rPr>
        <w:t>政府信息管理。</w:t>
      </w:r>
      <w:r>
        <w:rPr>
          <w:rFonts w:hint="eastAsia" w:ascii="仿宋_GB2312" w:hAnsi="宋体" w:eastAsia="仿宋_GB2312" w:cs="宋体"/>
          <w:spacing w:val="8"/>
          <w:kern w:val="0"/>
          <w:sz w:val="32"/>
          <w:szCs w:val="32"/>
          <w:lang w:eastAsia="zh-CN"/>
        </w:rPr>
        <w:t>一</w:t>
      </w:r>
      <w:r>
        <w:rPr>
          <w:rFonts w:hint="eastAsia" w:ascii="仿宋_GB2312" w:hAnsi="宋体" w:eastAsia="仿宋_GB2312" w:cs="宋体"/>
          <w:spacing w:val="8"/>
          <w:kern w:val="0"/>
          <w:sz w:val="32"/>
          <w:szCs w:val="32"/>
        </w:rPr>
        <w:t>是确保公开信息准确有效</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严格落实公文公开属性源头认定和保密审查制度，开展年度信息清理工作，</w:t>
      </w:r>
      <w:r>
        <w:rPr>
          <w:rFonts w:hint="eastAsia" w:ascii="仿宋_GB2312" w:hAnsi="宋体" w:eastAsia="仿宋_GB2312" w:cs="宋体"/>
          <w:spacing w:val="8"/>
          <w:kern w:val="0"/>
          <w:sz w:val="32"/>
          <w:szCs w:val="32"/>
          <w:lang w:eastAsia="zh-CN"/>
        </w:rPr>
        <w:t>及时</w:t>
      </w:r>
      <w:r>
        <w:rPr>
          <w:rFonts w:hint="eastAsia" w:ascii="仿宋_GB2312" w:hAnsi="宋体" w:eastAsia="仿宋_GB2312" w:cs="宋体"/>
          <w:spacing w:val="8"/>
          <w:kern w:val="0"/>
          <w:sz w:val="32"/>
          <w:szCs w:val="32"/>
        </w:rPr>
        <w:t>删除失效信息</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更新</w:t>
      </w:r>
      <w:r>
        <w:rPr>
          <w:rFonts w:hint="eastAsia" w:ascii="仿宋_GB2312" w:hAnsi="宋体" w:eastAsia="仿宋_GB2312" w:cs="宋体"/>
          <w:spacing w:val="8"/>
          <w:kern w:val="0"/>
          <w:sz w:val="32"/>
          <w:szCs w:val="32"/>
          <w:lang w:eastAsia="zh-CN"/>
        </w:rPr>
        <w:t>辖区动态</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二是</w:t>
      </w:r>
      <w:r>
        <w:rPr>
          <w:rFonts w:hint="eastAsia" w:ascii="仿宋_GB2312" w:hAnsi="宋体" w:eastAsia="仿宋_GB2312" w:cs="宋体"/>
          <w:spacing w:val="8"/>
          <w:kern w:val="0"/>
          <w:sz w:val="32"/>
          <w:szCs w:val="32"/>
        </w:rPr>
        <w:t>强化政策集成和解读。在办事大厅设置自助服务区，配备自助查询机，放置文件公开架，及时投放最新政策规定、宣传材料等，方便群众查阅和索取政府信息。</w:t>
      </w:r>
      <w:r>
        <w:rPr>
          <w:rFonts w:hint="eastAsia" w:ascii="仿宋_GB2312" w:hAnsi="宋体" w:eastAsia="仿宋_GB2312" w:cs="宋体"/>
          <w:spacing w:val="8"/>
          <w:kern w:val="0"/>
          <w:sz w:val="32"/>
          <w:szCs w:val="32"/>
          <w:lang w:eastAsia="zh-CN"/>
        </w:rPr>
        <w:t>三</w:t>
      </w:r>
      <w:r>
        <w:rPr>
          <w:rFonts w:hint="eastAsia" w:ascii="仿宋_GB2312" w:hAnsi="宋体" w:eastAsia="仿宋_GB2312" w:cs="宋体"/>
          <w:spacing w:val="8"/>
          <w:kern w:val="0"/>
          <w:sz w:val="32"/>
          <w:szCs w:val="32"/>
        </w:rPr>
        <w:t>是</w:t>
      </w:r>
      <w:r>
        <w:rPr>
          <w:rFonts w:hint="eastAsia" w:ascii="仿宋_GB2312" w:hAnsi="宋体" w:eastAsia="仿宋_GB2312" w:cs="宋体"/>
          <w:spacing w:val="8"/>
          <w:kern w:val="0"/>
          <w:sz w:val="32"/>
          <w:szCs w:val="32"/>
          <w:lang w:eastAsia="zh-CN"/>
        </w:rPr>
        <w:t>加强</w:t>
      </w:r>
      <w:r>
        <w:rPr>
          <w:rFonts w:hint="eastAsia" w:ascii="仿宋_GB2312" w:hAnsi="宋体" w:eastAsia="仿宋_GB2312" w:cs="宋体"/>
          <w:spacing w:val="8"/>
          <w:kern w:val="0"/>
          <w:sz w:val="32"/>
          <w:szCs w:val="32"/>
        </w:rPr>
        <w:t>政策征集。在街道政务服务大厅设立意见征集箱，便于收集辖区企业及群众的政策需求及意见建议。</w:t>
      </w:r>
      <w:r>
        <w:rPr>
          <w:rFonts w:hint="eastAsia" w:ascii="仿宋_GB2312" w:hAnsi="宋体" w:eastAsia="仿宋_GB2312" w:cs="宋体"/>
          <w:spacing w:val="8"/>
          <w:kern w:val="0"/>
          <w:sz w:val="32"/>
          <w:szCs w:val="32"/>
          <w:lang w:eastAsia="zh-CN"/>
        </w:rPr>
        <w:t>四便利政策咨询。是</w:t>
      </w:r>
      <w:r>
        <w:rPr>
          <w:rFonts w:hint="eastAsia" w:ascii="仿宋_GB2312" w:hAnsi="宋体" w:eastAsia="仿宋_GB2312" w:cs="宋体"/>
          <w:spacing w:val="8"/>
          <w:kern w:val="0"/>
          <w:sz w:val="32"/>
          <w:szCs w:val="32"/>
        </w:rPr>
        <w:t>在区政府门户网站公开综合联系、综合咨询服务、市民诉求处置等联系电话，明确告知电话、来信、电子邮箱、现场咨询方式，为企业群众提供“一号答”“一站式”的政策咨询服务。</w:t>
      </w:r>
    </w:p>
    <w:p w14:paraId="348B89B2">
      <w:pPr>
        <w:widowControl/>
        <w:spacing w:line="560" w:lineRule="exact"/>
        <w:ind w:firstLine="672" w:firstLineChars="200"/>
        <w:jc w:val="left"/>
      </w:pPr>
      <w:r>
        <w:rPr>
          <w:rFonts w:hint="eastAsia" w:ascii="仿宋_GB2312" w:hAnsi="宋体" w:eastAsia="仿宋_GB2312" w:cs="宋体"/>
          <w:spacing w:val="8"/>
          <w:kern w:val="0"/>
          <w:sz w:val="32"/>
          <w:szCs w:val="32"/>
        </w:rPr>
        <w:t>五、</w:t>
      </w:r>
      <w:r>
        <w:rPr>
          <w:rFonts w:ascii="仿宋_GB2312" w:hAnsi="宋体" w:eastAsia="仿宋_GB2312" w:cs="宋体"/>
          <w:spacing w:val="8"/>
          <w:kern w:val="0"/>
          <w:sz w:val="32"/>
          <w:szCs w:val="32"/>
        </w:rPr>
        <w:t>政府信息公开平台建设</w:t>
      </w:r>
      <w:r>
        <w:rPr>
          <w:rFonts w:hint="eastAsia" w:ascii="仿宋_GB2312" w:hAnsi="宋体" w:eastAsia="仿宋_GB2312" w:cs="宋体"/>
          <w:spacing w:val="8"/>
          <w:kern w:val="0"/>
          <w:sz w:val="32"/>
          <w:szCs w:val="32"/>
        </w:rPr>
        <w:t>。定期检查网站上公布的政府信息获取渠道，确保政府网站网址、政务新媒体账号、政府信息查阅场所的地址、政府公报查阅方式等信息无误。积极搭建惠企政策宣讲平台，开展政务直通车送政策活动、政务服务宣传活动，增强群众及企业的获得感和满意度。多次组织物业、社区、职能部门等开展物业专项督导、座谈会等，推进辖区基层治理公开议事。</w:t>
      </w:r>
    </w:p>
    <w:p w14:paraId="682E5158">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六、监督保障与教育培训。看丹街道高度重视政府信息公开工作，主动公开的政府信息和依申请公开的信息均需主管领导和主要领导逐一批示</w:t>
      </w:r>
      <w:bookmarkStart w:id="0" w:name="_GoBack"/>
      <w:bookmarkEnd w:id="0"/>
      <w:r>
        <w:rPr>
          <w:rFonts w:hint="eastAsia" w:ascii="仿宋_GB2312" w:hAnsi="宋体" w:eastAsia="仿宋_GB2312" w:cs="宋体"/>
          <w:spacing w:val="8"/>
          <w:kern w:val="0"/>
          <w:sz w:val="32"/>
          <w:szCs w:val="32"/>
        </w:rPr>
        <w:t>、签发，并由专人处理。积极参加区政务服务局组织的依申请公开培训活动，提升信息公开负责人员业务水平。针对信息公开涉及的重点部门加强业务培训，不定期开展点对点指导。</w:t>
      </w:r>
    </w:p>
    <w:p w14:paraId="79D7040B">
      <w:pPr>
        <w:pStyle w:val="2"/>
        <w:rPr>
          <w:rFonts w:hint="eastAsia" w:ascii="仿宋_GB2312" w:hAnsi="宋体" w:eastAsia="仿宋_GB2312" w:cs="宋体"/>
          <w:spacing w:val="8"/>
          <w:kern w:val="0"/>
          <w:sz w:val="32"/>
          <w:szCs w:val="32"/>
        </w:rPr>
      </w:pPr>
    </w:p>
    <w:p w14:paraId="48D5A3E8">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56549AB0">
      <w:pPr>
        <w:pStyle w:val="2"/>
        <w:spacing w:line="560" w:lineRule="exact"/>
        <w:rPr>
          <w:rFonts w:hint="eastAsia"/>
        </w:rPr>
      </w:pP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7C9B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67C5B05E">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2DE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D0B07C1">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209020F3">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72358FC2">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232BFA84">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6BFC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CF55E16">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737E6C83">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10550BA6">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278BD7B2">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7D8E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4EFA12B">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0194EF4B">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42A9D662">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4899507C">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32D0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2625788">
            <w:pPr>
              <w:widowControl/>
              <w:spacing w:line="560" w:lineRule="exact"/>
              <w:jc w:val="center"/>
            </w:pPr>
            <w:r>
              <w:rPr>
                <w:rFonts w:hint="eastAsia" w:ascii="宋体" w:hAnsi="宋体" w:cs="宋体"/>
                <w:color w:val="000000"/>
                <w:kern w:val="0"/>
                <w:sz w:val="20"/>
                <w:szCs w:val="20"/>
                <w:lang w:bidi="ar"/>
              </w:rPr>
              <w:t>第二十条第（五）项</w:t>
            </w:r>
          </w:p>
        </w:tc>
      </w:tr>
      <w:tr w14:paraId="713D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60E5CF5">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63327C7D">
            <w:pPr>
              <w:widowControl/>
              <w:spacing w:line="560" w:lineRule="exact"/>
              <w:jc w:val="center"/>
            </w:pPr>
            <w:r>
              <w:rPr>
                <w:rFonts w:hint="eastAsia" w:ascii="宋体" w:hAnsi="宋体" w:cs="宋体"/>
                <w:color w:val="000000"/>
                <w:kern w:val="0"/>
                <w:sz w:val="20"/>
                <w:szCs w:val="20"/>
                <w:lang w:bidi="ar"/>
              </w:rPr>
              <w:t>本年处理决定数量</w:t>
            </w:r>
          </w:p>
        </w:tc>
      </w:tr>
      <w:tr w14:paraId="62CE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28AD617">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4069F0B0">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0971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65502E10">
            <w:pPr>
              <w:widowControl/>
              <w:spacing w:line="560" w:lineRule="exact"/>
              <w:jc w:val="center"/>
            </w:pPr>
            <w:r>
              <w:rPr>
                <w:rFonts w:hint="eastAsia" w:ascii="宋体" w:hAnsi="宋体" w:cs="宋体"/>
                <w:color w:val="000000"/>
                <w:kern w:val="0"/>
                <w:sz w:val="20"/>
                <w:szCs w:val="20"/>
                <w:lang w:bidi="ar"/>
              </w:rPr>
              <w:t>第二十条第（六）项</w:t>
            </w:r>
          </w:p>
        </w:tc>
      </w:tr>
      <w:tr w14:paraId="5488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D5EE59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20AC393C">
            <w:pPr>
              <w:widowControl/>
              <w:spacing w:line="560" w:lineRule="exact"/>
              <w:jc w:val="center"/>
            </w:pPr>
            <w:r>
              <w:rPr>
                <w:rFonts w:hint="eastAsia" w:ascii="宋体" w:hAnsi="宋体" w:cs="宋体"/>
                <w:color w:val="000000"/>
                <w:kern w:val="0"/>
                <w:sz w:val="20"/>
                <w:szCs w:val="20"/>
                <w:lang w:bidi="ar"/>
              </w:rPr>
              <w:t>本年处理决定数量</w:t>
            </w:r>
          </w:p>
        </w:tc>
      </w:tr>
      <w:tr w14:paraId="38E4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B8A5F09">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53BD4F9F">
            <w:pPr>
              <w:widowControl/>
              <w:spacing w:line="560" w:lineRule="exact"/>
              <w:jc w:val="center"/>
              <w:rPr>
                <w:rFonts w:hint="default" w:eastAsia="宋体"/>
                <w:lang w:val="en-US" w:eastAsia="zh-CN"/>
              </w:rPr>
            </w:pPr>
            <w:r>
              <w:rPr>
                <w:rFonts w:hint="eastAsia" w:ascii="宋体" w:hAnsi="宋体" w:cs="宋体"/>
                <w:color w:val="000000"/>
                <w:kern w:val="0"/>
                <w:sz w:val="20"/>
                <w:szCs w:val="20"/>
                <w:lang w:val="en-US" w:eastAsia="zh-CN" w:bidi="ar"/>
              </w:rPr>
              <w:t>567</w:t>
            </w:r>
          </w:p>
        </w:tc>
      </w:tr>
      <w:tr w14:paraId="2961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0656098">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357DCB5B">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05A8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C71CA01">
            <w:pPr>
              <w:widowControl/>
              <w:spacing w:line="560" w:lineRule="exact"/>
              <w:jc w:val="center"/>
            </w:pPr>
            <w:r>
              <w:rPr>
                <w:rFonts w:hint="eastAsia" w:ascii="宋体" w:hAnsi="宋体" w:cs="宋体"/>
                <w:color w:val="000000"/>
                <w:kern w:val="0"/>
                <w:sz w:val="20"/>
                <w:szCs w:val="20"/>
                <w:lang w:bidi="ar"/>
              </w:rPr>
              <w:t>第二十条第（八）项</w:t>
            </w:r>
          </w:p>
        </w:tc>
      </w:tr>
      <w:tr w14:paraId="6095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5F01C15">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1F4FBE42">
            <w:pPr>
              <w:widowControl/>
              <w:spacing w:line="560" w:lineRule="exact"/>
              <w:jc w:val="center"/>
            </w:pPr>
            <w:r>
              <w:rPr>
                <w:rFonts w:hint="eastAsia" w:ascii="宋体" w:hAnsi="宋体" w:cs="宋体"/>
                <w:color w:val="000000"/>
                <w:kern w:val="0"/>
                <w:sz w:val="20"/>
                <w:szCs w:val="20"/>
                <w:lang w:bidi="ar"/>
              </w:rPr>
              <w:t>本年收费金额（单位：万元）</w:t>
            </w:r>
          </w:p>
        </w:tc>
      </w:tr>
      <w:tr w14:paraId="5745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7B484CA">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1E4F946A">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2498A56A">
      <w:pPr>
        <w:pStyle w:val="2"/>
        <w:spacing w:line="560" w:lineRule="exact"/>
        <w:rPr>
          <w:rFonts w:hint="eastAsia"/>
        </w:rPr>
      </w:pPr>
    </w:p>
    <w:p w14:paraId="14640105">
      <w:pPr>
        <w:pStyle w:val="2"/>
        <w:spacing w:line="560" w:lineRule="exact"/>
        <w:rPr>
          <w:rFonts w:hint="eastAsia"/>
        </w:rPr>
      </w:pPr>
    </w:p>
    <w:p w14:paraId="05F54B55">
      <w:pPr>
        <w:pStyle w:val="2"/>
        <w:spacing w:line="560" w:lineRule="exact"/>
        <w:rPr>
          <w:rFonts w:hint="eastAsia"/>
        </w:rPr>
      </w:pPr>
    </w:p>
    <w:p w14:paraId="2E48C50D">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6DB19A69">
      <w:pPr>
        <w:pStyle w:val="4"/>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6"/>
        <w:gridCol w:w="691"/>
        <w:gridCol w:w="688"/>
        <w:gridCol w:w="688"/>
        <w:gridCol w:w="688"/>
        <w:gridCol w:w="688"/>
        <w:gridCol w:w="688"/>
        <w:gridCol w:w="691"/>
      </w:tblGrid>
      <w:tr w14:paraId="56461F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817E07">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F35845">
            <w:pPr>
              <w:widowControl/>
              <w:spacing w:line="560" w:lineRule="exact"/>
              <w:jc w:val="center"/>
            </w:pPr>
            <w:r>
              <w:rPr>
                <w:rFonts w:hint="eastAsia" w:ascii="宋体" w:hAnsi="宋体" w:cs="宋体"/>
                <w:kern w:val="0"/>
                <w:sz w:val="20"/>
                <w:szCs w:val="20"/>
                <w:lang w:bidi="ar"/>
              </w:rPr>
              <w:t>申请人情况</w:t>
            </w:r>
          </w:p>
        </w:tc>
      </w:tr>
      <w:tr w14:paraId="5399E9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26FF88">
            <w:pPr>
              <w:spacing w:line="560" w:lineRule="exact"/>
              <w:rPr>
                <w:rFonts w:hint="eastAsia" w:ascii="宋体"/>
                <w:sz w:val="24"/>
              </w:rPr>
            </w:pP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70E4FB">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EF48BB">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6CBAE2">
            <w:pPr>
              <w:widowControl/>
              <w:spacing w:line="560" w:lineRule="exact"/>
              <w:jc w:val="center"/>
            </w:pPr>
            <w:r>
              <w:rPr>
                <w:rFonts w:hint="eastAsia" w:ascii="宋体" w:hAnsi="宋体" w:cs="宋体"/>
                <w:kern w:val="0"/>
                <w:sz w:val="20"/>
                <w:szCs w:val="20"/>
                <w:lang w:bidi="ar"/>
              </w:rPr>
              <w:t>总计</w:t>
            </w:r>
          </w:p>
        </w:tc>
      </w:tr>
      <w:tr w14:paraId="5E361D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0634F">
            <w:pPr>
              <w:spacing w:line="560" w:lineRule="exact"/>
              <w:rPr>
                <w:rFonts w:hint="eastAsia" w:ascii="宋体"/>
                <w:sz w:val="24"/>
              </w:rPr>
            </w:pP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9EA19F">
            <w:pPr>
              <w:spacing w:line="560" w:lineRule="exact"/>
              <w:jc w:val="center"/>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8B3FDD">
            <w:pPr>
              <w:widowControl/>
              <w:spacing w:line="560" w:lineRule="exact"/>
              <w:jc w:val="center"/>
            </w:pPr>
            <w:r>
              <w:rPr>
                <w:rFonts w:hint="eastAsia" w:ascii="宋体" w:hAnsi="宋体" w:cs="宋体"/>
                <w:kern w:val="0"/>
                <w:sz w:val="20"/>
                <w:szCs w:val="20"/>
                <w:lang w:bidi="ar"/>
              </w:rPr>
              <w:t>商业</w:t>
            </w:r>
          </w:p>
          <w:p w14:paraId="19127455">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CC76B0">
            <w:pPr>
              <w:widowControl/>
              <w:spacing w:line="560" w:lineRule="exact"/>
              <w:jc w:val="center"/>
            </w:pPr>
            <w:r>
              <w:rPr>
                <w:rFonts w:hint="eastAsia" w:ascii="宋体" w:hAnsi="宋体" w:cs="宋体"/>
                <w:kern w:val="0"/>
                <w:sz w:val="20"/>
                <w:szCs w:val="20"/>
                <w:lang w:bidi="ar"/>
              </w:rPr>
              <w:t>科研</w:t>
            </w:r>
          </w:p>
          <w:p w14:paraId="4F748E56">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2AB0FC">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6B2A70">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DC0524">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D0A6D5">
            <w:pPr>
              <w:spacing w:line="560" w:lineRule="exact"/>
              <w:jc w:val="center"/>
              <w:rPr>
                <w:rFonts w:hint="eastAsia" w:ascii="宋体"/>
                <w:sz w:val="24"/>
              </w:rPr>
            </w:pPr>
          </w:p>
        </w:tc>
      </w:tr>
      <w:tr w14:paraId="12DA5E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47F90C">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ECAEDA">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20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6CA51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CAD0D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278B4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5D7C4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A467B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51779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20</w:t>
            </w:r>
          </w:p>
        </w:tc>
      </w:tr>
      <w:tr w14:paraId="258BF7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2BCD9D">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F9EE4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3C34D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E6AFC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FD9C8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E6B29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8CBFA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7A006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w:t>
            </w:r>
          </w:p>
        </w:tc>
      </w:tr>
      <w:tr w14:paraId="3AFF0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8FD95F">
            <w:pPr>
              <w:widowControl/>
              <w:spacing w:line="560" w:lineRule="exact"/>
              <w:jc w:val="left"/>
            </w:pPr>
            <w:r>
              <w:rPr>
                <w:rFonts w:hint="eastAsia" w:ascii="宋体" w:hAnsi="宋体" w:cs="宋体"/>
                <w:kern w:val="0"/>
                <w:sz w:val="20"/>
                <w:szCs w:val="20"/>
                <w:lang w:bidi="ar"/>
              </w:rPr>
              <w:t>三、本年度办理结果</w:t>
            </w: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A67AE7">
            <w:pPr>
              <w:widowControl/>
              <w:spacing w:line="560" w:lineRule="exact"/>
              <w:jc w:val="left"/>
            </w:pPr>
            <w:r>
              <w:rPr>
                <w:rFonts w:hint="eastAsia" w:ascii="宋体" w:hAnsi="宋体" w:cs="宋体"/>
                <w:kern w:val="0"/>
                <w:sz w:val="20"/>
                <w:szCs w:val="20"/>
                <w:lang w:bidi="ar"/>
              </w:rPr>
              <w:t>（一）予以公开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D8E23A">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90B5F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7F85A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3D8FD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129D1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C7CCB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CD451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w:t>
            </w:r>
          </w:p>
        </w:tc>
      </w:tr>
      <w:tr w14:paraId="05B69C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DD50D8">
            <w:pPr>
              <w:spacing w:line="560" w:lineRule="exact"/>
              <w:rPr>
                <w:rFonts w:hint="eastAsia" w:ascii="宋体"/>
                <w:sz w:val="24"/>
              </w:rPr>
            </w:pP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61372D">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3BBB95">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2B933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DE7A5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A4B46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337A2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71914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DC745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117B1F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126B27">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3C71EE">
            <w:pPr>
              <w:widowControl/>
              <w:spacing w:line="560" w:lineRule="exact"/>
              <w:jc w:val="left"/>
            </w:pPr>
            <w:r>
              <w:rPr>
                <w:rFonts w:hint="eastAsia" w:ascii="宋体" w:hAnsi="宋体" w:cs="宋体"/>
                <w:kern w:val="0"/>
                <w:sz w:val="20"/>
                <w:szCs w:val="20"/>
                <w:lang w:bidi="ar"/>
              </w:rPr>
              <w:t>（三）不予公开</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2DFD842">
            <w:pPr>
              <w:widowControl/>
              <w:spacing w:line="560" w:lineRule="exact"/>
              <w:jc w:val="left"/>
            </w:pPr>
            <w:r>
              <w:rPr>
                <w:rFonts w:hint="eastAsia" w:ascii="宋体" w:hAnsi="宋体" w:cs="宋体"/>
                <w:kern w:val="0"/>
                <w:sz w:val="20"/>
                <w:szCs w:val="20"/>
                <w:lang w:bidi="ar"/>
              </w:rPr>
              <w:t>1.属于国家秘密</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352C51">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74F77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4D3A3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6B111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13977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C6919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0E32E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6A2505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552EB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8A0041">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47B685F">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355C57">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15CDF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81EDB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5F6EC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64FDC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5F33B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816D4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15237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C4AC01">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B4ACE1">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6300FB">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8C915A">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C4057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61006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6E78E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2F581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86DCE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4F09B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498A6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74C90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0C6BFA">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55A238">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548813">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19DE9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56B0F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BC9CD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2E985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75CE2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75632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27516B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D780F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06C6FD">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164996">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0B9BB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A9F2D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986F6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075A7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D3C2D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523A6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62EBD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1E7FE0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DA633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AAEEF6">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16E85FD">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26E41F">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0C1D2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3BEB8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3FFE0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849C5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3A639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A6D48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2AD226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FD913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47AFF3">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2E24C2F">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D93047">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8CEC9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AB649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358F1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C838F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4D9B9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CA93F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74E51C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3C4CBB">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FFE8C1">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E45542B">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E9404E">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02D76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85148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F1750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F4E7A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9C7A9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E087F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1EDDE3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12D540">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2974C8">
            <w:pPr>
              <w:widowControl/>
              <w:spacing w:line="560" w:lineRule="exact"/>
              <w:jc w:val="left"/>
            </w:pPr>
            <w:r>
              <w:rPr>
                <w:rFonts w:hint="eastAsia" w:ascii="宋体" w:hAnsi="宋体" w:cs="宋体"/>
                <w:kern w:val="0"/>
                <w:sz w:val="20"/>
                <w:szCs w:val="20"/>
                <w:lang w:bidi="ar"/>
              </w:rPr>
              <w:t>（四）无法提供</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241B64">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BDB844">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15</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14545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2F698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0A4FB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2D3AC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C49FD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BD641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15</w:t>
            </w:r>
          </w:p>
        </w:tc>
      </w:tr>
      <w:tr w14:paraId="6F21CD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B418B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643372">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F6C772">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8AF6AC">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AC3A8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95E0F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D9C96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F9DB5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E2D5E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1321D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560F4C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137DF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549D17">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A7A164F">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685F8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C2AC1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6A181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98651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6A2EE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EC175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ABA18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520D69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B9CF9B">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B8133B">
            <w:pPr>
              <w:widowControl/>
              <w:spacing w:line="560" w:lineRule="exact"/>
              <w:jc w:val="left"/>
            </w:pPr>
            <w:r>
              <w:rPr>
                <w:rFonts w:hint="eastAsia" w:ascii="宋体" w:hAnsi="宋体" w:cs="宋体"/>
                <w:kern w:val="0"/>
                <w:sz w:val="20"/>
                <w:szCs w:val="20"/>
                <w:lang w:bidi="ar"/>
              </w:rPr>
              <w:t>（五）不予处理</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7FCD89">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D4D6AD">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D4E26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6C778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12409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E57B5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52A64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A8791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5B11EF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43E41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D2C046">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56A4D7">
            <w:pPr>
              <w:widowControl/>
              <w:spacing w:line="560" w:lineRule="exact"/>
              <w:jc w:val="left"/>
            </w:pPr>
            <w:r>
              <w:rPr>
                <w:rFonts w:hint="eastAsia" w:ascii="宋体" w:hAnsi="宋体" w:cs="宋体"/>
                <w:kern w:val="0"/>
                <w:sz w:val="20"/>
                <w:szCs w:val="20"/>
                <w:lang w:bidi="ar"/>
              </w:rPr>
              <w:t>2.重复申请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6357C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8E8C8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2054A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8DD52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38823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464BE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54FC3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7759F9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A64783">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88E985">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A38B7E">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663A87">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AA47E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2B442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4C84B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16432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5F7F6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F8C96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49881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37025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CD403E">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C986B8">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AA51D8">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E9AB7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DC6EB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9CF0E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4A984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1DEE5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C226D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4AC0EE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B2381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C6CF6E">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CB223A">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5969F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4728E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2F141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FAEF6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A07C2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93FA1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BA21D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768546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730EB4">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0607F3">
            <w:pPr>
              <w:widowControl/>
              <w:spacing w:line="560" w:lineRule="exact"/>
              <w:jc w:val="left"/>
            </w:pPr>
            <w:r>
              <w:rPr>
                <w:rFonts w:hint="eastAsia" w:ascii="宋体" w:hAnsi="宋体" w:cs="宋体"/>
                <w:kern w:val="0"/>
                <w:sz w:val="20"/>
                <w:szCs w:val="20"/>
                <w:lang w:bidi="ar"/>
              </w:rPr>
              <w:t>（六）其他处理</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825506">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2A149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0EDDE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8CF70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0E728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2318C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9017B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BA77A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6B7F67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B209D1">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880300">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2648D5">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FAA07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97AFA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7ABA4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9F335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13E73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6C9EC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93663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6D5ADB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D3877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12A937">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E1FA30">
            <w:pPr>
              <w:widowControl/>
              <w:spacing w:line="560" w:lineRule="exact"/>
              <w:jc w:val="left"/>
            </w:pPr>
            <w:r>
              <w:rPr>
                <w:rFonts w:hint="eastAsia" w:ascii="宋体" w:hAnsi="宋体" w:cs="宋体"/>
                <w:kern w:val="0"/>
                <w:sz w:val="20"/>
                <w:szCs w:val="20"/>
                <w:lang w:bidi="ar"/>
              </w:rPr>
              <w:t>3.其他</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E2126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2D520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D4761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0C44C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E1F40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098B5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32CFC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01FA80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B37EE5">
            <w:pPr>
              <w:spacing w:line="560" w:lineRule="exact"/>
              <w:rPr>
                <w:rFonts w:hint="eastAsia" w:ascii="宋体"/>
                <w:sz w:val="24"/>
              </w:rPr>
            </w:pP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DDD971">
            <w:pPr>
              <w:widowControl/>
              <w:spacing w:line="560" w:lineRule="exact"/>
              <w:jc w:val="left"/>
            </w:pPr>
            <w:r>
              <w:rPr>
                <w:rFonts w:hint="eastAsia" w:ascii="宋体" w:hAnsi="宋体" w:cs="宋体"/>
                <w:kern w:val="0"/>
                <w:sz w:val="20"/>
                <w:szCs w:val="20"/>
                <w:lang w:bidi="ar"/>
              </w:rPr>
              <w:t>（七）总计</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75F28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8891D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74726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73B4F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858DC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BF028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DB557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22</w:t>
            </w:r>
          </w:p>
        </w:tc>
      </w:tr>
      <w:tr w14:paraId="183C67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5B56BE">
            <w:pPr>
              <w:widowControl/>
              <w:spacing w:line="560" w:lineRule="exact"/>
              <w:jc w:val="left"/>
            </w:pPr>
            <w:r>
              <w:rPr>
                <w:rFonts w:hint="eastAsia" w:ascii="宋体" w:hAnsi="宋体" w:cs="宋体"/>
                <w:kern w:val="0"/>
                <w:sz w:val="20"/>
                <w:szCs w:val="20"/>
                <w:lang w:bidi="ar"/>
              </w:rPr>
              <w:t>四、结转下年度继续办理</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63EEE2E">
            <w:pPr>
              <w:keepNext w:val="0"/>
              <w:keepLines w:val="0"/>
              <w:widowControl/>
              <w:suppressLineNumbers w:val="0"/>
              <w:jc w:val="center"/>
              <w:textAlignment w:val="center"/>
              <w:rPr>
                <w:rFonts w:hint="eastAsia" w:ascii="宋体"/>
                <w:sz w:val="24"/>
              </w:rP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37C051E">
            <w:pPr>
              <w:keepNext w:val="0"/>
              <w:keepLines w:val="0"/>
              <w:widowControl/>
              <w:suppressLineNumbers w:val="0"/>
              <w:jc w:val="center"/>
              <w:textAlignment w:val="center"/>
              <w:rPr>
                <w:rFonts w:hint="eastAsia" w:ascii="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BDD7665">
            <w:pPr>
              <w:keepNext w:val="0"/>
              <w:keepLines w:val="0"/>
              <w:widowControl/>
              <w:suppressLineNumbers w:val="0"/>
              <w:jc w:val="center"/>
              <w:textAlignment w:val="center"/>
              <w:rPr>
                <w:rFonts w:hint="eastAsia" w:ascii="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D110ADE">
            <w:pPr>
              <w:keepNext w:val="0"/>
              <w:keepLines w:val="0"/>
              <w:widowControl/>
              <w:suppressLineNumbers w:val="0"/>
              <w:jc w:val="center"/>
              <w:textAlignment w:val="center"/>
              <w:rPr>
                <w:rFonts w:hint="eastAsia" w:ascii="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8925F8E">
            <w:pPr>
              <w:keepNext w:val="0"/>
              <w:keepLines w:val="0"/>
              <w:widowControl/>
              <w:suppressLineNumbers w:val="0"/>
              <w:jc w:val="center"/>
              <w:textAlignment w:val="center"/>
              <w:rPr>
                <w:rFonts w:hint="eastAsia" w:ascii="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5236BB0">
            <w:pPr>
              <w:keepNext w:val="0"/>
              <w:keepLines w:val="0"/>
              <w:widowControl/>
              <w:suppressLineNumbers w:val="0"/>
              <w:jc w:val="center"/>
              <w:textAlignment w:val="center"/>
              <w:rPr>
                <w:rFonts w:hint="eastAsia" w:ascii="宋体"/>
                <w:sz w:val="24"/>
              </w:rPr>
            </w:pPr>
            <w:r>
              <w:rPr>
                <w:rFonts w:hint="default" w:ascii="Calibri" w:hAnsi="Calibri" w:eastAsia="等线" w:cs="Calibri"/>
                <w:i w:val="0"/>
                <w:iCs w:val="0"/>
                <w:color w:val="000000"/>
                <w:kern w:val="0"/>
                <w:sz w:val="20"/>
                <w:szCs w:val="20"/>
                <w:u w:val="none"/>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D0EEA7">
            <w:pPr>
              <w:keepNext w:val="0"/>
              <w:keepLines w:val="0"/>
              <w:widowControl/>
              <w:suppressLineNumbers w:val="0"/>
              <w:jc w:val="center"/>
              <w:textAlignment w:val="center"/>
              <w:rPr>
                <w:rFonts w:hint="eastAsia" w:ascii="宋体"/>
                <w:sz w:val="24"/>
              </w:rPr>
            </w:pPr>
            <w:r>
              <w:rPr>
                <w:rFonts w:hint="default" w:ascii="Calibri" w:hAnsi="Calibri" w:eastAsia="等线" w:cs="Calibri"/>
                <w:i w:val="0"/>
                <w:iCs w:val="0"/>
                <w:color w:val="000000"/>
                <w:kern w:val="0"/>
                <w:sz w:val="20"/>
                <w:szCs w:val="20"/>
                <w:u w:val="none"/>
                <w:lang w:val="en-US" w:eastAsia="zh-CN" w:bidi="ar"/>
              </w:rPr>
              <w:t>1</w:t>
            </w:r>
          </w:p>
        </w:tc>
      </w:tr>
    </w:tbl>
    <w:p w14:paraId="1D377F44">
      <w:pPr>
        <w:pStyle w:val="2"/>
        <w:spacing w:line="560" w:lineRule="exact"/>
        <w:rPr>
          <w:rFonts w:hint="eastAsia"/>
        </w:rPr>
      </w:pPr>
    </w:p>
    <w:p w14:paraId="6146999E">
      <w:pPr>
        <w:spacing w:line="560" w:lineRule="exact"/>
        <w:ind w:firstLine="640" w:firstLineChars="200"/>
      </w:pPr>
      <w:r>
        <w:rPr>
          <w:rFonts w:hint="eastAsia" w:ascii="黑体" w:hAnsi="黑体" w:eastAsia="黑体" w:cs="黑体"/>
          <w:sz w:val="32"/>
          <w:szCs w:val="32"/>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9226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8F708B">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57F060C">
            <w:pPr>
              <w:widowControl/>
              <w:spacing w:line="560" w:lineRule="exact"/>
              <w:jc w:val="center"/>
            </w:pPr>
            <w:r>
              <w:rPr>
                <w:rFonts w:hint="eastAsia" w:ascii="宋体" w:hAnsi="宋体" w:cs="宋体"/>
                <w:kern w:val="0"/>
                <w:sz w:val="20"/>
                <w:szCs w:val="20"/>
                <w:lang w:bidi="ar"/>
              </w:rPr>
              <w:t>行政诉讼</w:t>
            </w:r>
          </w:p>
        </w:tc>
      </w:tr>
      <w:tr w14:paraId="3A9262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A28C82">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A4ABA8">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DF6B52">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BE0D5A">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0B6E75">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5E0FE78">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68562E">
            <w:pPr>
              <w:widowControl/>
              <w:spacing w:line="560" w:lineRule="exact"/>
              <w:jc w:val="center"/>
            </w:pPr>
            <w:r>
              <w:rPr>
                <w:rFonts w:hint="eastAsia" w:ascii="宋体" w:hAnsi="宋体" w:cs="宋体"/>
                <w:kern w:val="0"/>
                <w:sz w:val="20"/>
                <w:szCs w:val="20"/>
                <w:lang w:bidi="ar"/>
              </w:rPr>
              <w:t>复议后起诉</w:t>
            </w:r>
          </w:p>
        </w:tc>
      </w:tr>
      <w:tr w14:paraId="22C28D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5AB9DD">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FAE9EB">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FDB68E">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93F522">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592CF3">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AA7C0D">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1B0D11">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5164AA">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1DDAC4">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C0CCED">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24DE94">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5FEC4C">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6FF3C7">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929408">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2A3A0D">
            <w:pPr>
              <w:widowControl/>
              <w:spacing w:line="560" w:lineRule="exact"/>
              <w:jc w:val="center"/>
            </w:pPr>
            <w:r>
              <w:rPr>
                <w:rFonts w:hint="eastAsia" w:ascii="宋体" w:hAnsi="宋体" w:cs="宋体"/>
                <w:color w:val="000000"/>
                <w:kern w:val="0"/>
                <w:sz w:val="20"/>
                <w:szCs w:val="20"/>
                <w:lang w:bidi="ar"/>
              </w:rPr>
              <w:t>总计</w:t>
            </w:r>
          </w:p>
        </w:tc>
      </w:tr>
      <w:tr w14:paraId="4222EF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BD736D">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C11602">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D488B9">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81B053">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9B766D">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2</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15F134">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FE6A3F">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28262A">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EBA24B">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B41D6B">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A0B117">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CF3EAB">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0B49FB">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2FB11B">
            <w:pPr>
              <w:keepNext w:val="0"/>
              <w:keepLines w:val="0"/>
              <w:widowControl/>
              <w:suppressLineNumbers w:val="0"/>
              <w:jc w:val="center"/>
              <w:textAlignment w:val="center"/>
            </w:pPr>
            <w:r>
              <w:rPr>
                <w:rFonts w:hint="default" w:ascii="黑体" w:hAnsi="宋体" w:eastAsia="黑体" w:cs="黑体"/>
                <w:i w:val="0"/>
                <w:iCs w:val="0"/>
                <w:color w:val="000000"/>
                <w:kern w:val="0"/>
                <w:sz w:val="20"/>
                <w:szCs w:val="20"/>
                <w:u w:val="none"/>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C38C6D">
            <w:pPr>
              <w:keepNext w:val="0"/>
              <w:keepLines w:val="0"/>
              <w:widowControl/>
              <w:suppressLineNumbers w:val="0"/>
              <w:jc w:val="center"/>
              <w:textAlignment w:val="center"/>
              <w:rPr>
                <w:rFonts w:hint="eastAsia" w:ascii="宋体"/>
                <w:sz w:val="24"/>
              </w:rPr>
            </w:pPr>
            <w:r>
              <w:rPr>
                <w:rFonts w:hint="default" w:ascii="黑体" w:hAnsi="宋体" w:eastAsia="黑体" w:cs="黑体"/>
                <w:i w:val="0"/>
                <w:iCs w:val="0"/>
                <w:color w:val="000000"/>
                <w:kern w:val="0"/>
                <w:sz w:val="20"/>
                <w:szCs w:val="20"/>
                <w:u w:val="none"/>
                <w:lang w:val="en-US" w:eastAsia="zh-CN" w:bidi="ar"/>
              </w:rPr>
              <w:t>0</w:t>
            </w:r>
          </w:p>
        </w:tc>
      </w:tr>
    </w:tbl>
    <w:p w14:paraId="1287BD24">
      <w:pPr>
        <w:widowControl/>
        <w:spacing w:line="560" w:lineRule="exact"/>
        <w:jc w:val="left"/>
      </w:pPr>
    </w:p>
    <w:p w14:paraId="3C2550C3">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4EA4D41">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年我街道在政府信息公开方面做了很多工作，但仍存在一些不足：一是政策解读形式仍显单一，短视频、图解等可视化形式运用不足，解读针对性有待加强</w:t>
      </w:r>
      <w:r>
        <w:rPr>
          <w:rFonts w:hint="eastAsia" w:ascii="仿宋_GB2312" w:hAnsi="宋体" w:eastAsia="仿宋_GB2312" w:cs="宋体"/>
          <w:spacing w:val="8"/>
          <w:kern w:val="0"/>
          <w:sz w:val="32"/>
          <w:szCs w:val="32"/>
          <w:lang w:eastAsia="zh-CN"/>
        </w:rPr>
        <w:t>。二是基层公开点服务效能不均衡，部分社区信息更新频次不足，线下咨询服务专业性需提升。三是信息公开与政务服务融合不够，政策推送精准度不足，未能充分满足群众个性化需求。</w:t>
      </w:r>
      <w:r>
        <w:rPr>
          <w:rFonts w:hint="eastAsia" w:ascii="仿宋_GB2312" w:hAnsi="宋体" w:eastAsia="仿宋_GB2312" w:cs="宋体"/>
          <w:spacing w:val="8"/>
          <w:kern w:val="0"/>
          <w:sz w:val="32"/>
          <w:szCs w:val="32"/>
        </w:rPr>
        <w:t>针对上述问题，我街道将在后续工作中，注重做好以下工作：一是创新解读模式，</w:t>
      </w:r>
      <w:r>
        <w:rPr>
          <w:rFonts w:hint="eastAsia" w:ascii="仿宋_GB2312" w:hAnsi="宋体" w:eastAsia="仿宋_GB2312" w:cs="宋体"/>
          <w:spacing w:val="8"/>
          <w:kern w:val="0"/>
          <w:sz w:val="32"/>
          <w:szCs w:val="32"/>
          <w:lang w:eastAsia="zh-CN"/>
        </w:rPr>
        <w:t>采取短视频解读、图解等多元形式提升政策知晓率。二是</w:t>
      </w:r>
      <w:r>
        <w:rPr>
          <w:rFonts w:hint="eastAsia" w:ascii="仿宋_GB2312" w:hAnsi="宋体" w:eastAsia="仿宋_GB2312" w:cs="宋体"/>
          <w:spacing w:val="8"/>
          <w:kern w:val="0"/>
          <w:sz w:val="32"/>
          <w:szCs w:val="32"/>
        </w:rPr>
        <w:t>加大信息公开力度，提高信息公开的责任意识、服务意识</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对已公开信息开展常态化检查，对拟发布信息加强审核，确保公开内容的准确性和时效性</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三是强化精准服务，依托社区网格建立群众需求清单，针对性推送政策信息</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加强政务信息公开工作人员培训和管理，规范化开展好政府信息公开工作。</w:t>
      </w:r>
    </w:p>
    <w:p w14:paraId="639B315F">
      <w:pPr>
        <w:pStyle w:val="2"/>
        <w:rPr>
          <w:rFonts w:hint="eastAsia" w:ascii="仿宋_GB2312" w:hAnsi="宋体" w:eastAsia="仿宋_GB2312" w:cs="宋体"/>
          <w:spacing w:val="8"/>
          <w:kern w:val="0"/>
          <w:sz w:val="32"/>
          <w:szCs w:val="32"/>
        </w:rPr>
      </w:pPr>
    </w:p>
    <w:p w14:paraId="646CE741">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6C18D365">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自街道开展政府信息公开工作以来，看丹街道一直采取费用免除形式，发出收费通知的件数和总金额以及实际收取的总金额均为0。</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2E04CB89"/>
    <w:multiLevelType w:val="singleLevel"/>
    <w:tmpl w:val="2E04CB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1D85059A"/>
    <w:rsid w:val="45A1572B"/>
    <w:rsid w:val="47FE6BAA"/>
    <w:rsid w:val="61FC300A"/>
    <w:rsid w:val="7F5F5925"/>
    <w:rsid w:val="D7CBE574"/>
    <w:rsid w:val="DFF5DF94"/>
    <w:rsid w:val="E715DC25"/>
    <w:rsid w:val="F57B3B68"/>
    <w:rsid w:val="FBFB22E5"/>
    <w:rsid w:val="FFE3F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2025-01-07T09:38:00Z</dcterms:created>
  <dc:creator>lc</dc:creator>
  <cp:lastModifiedBy>liuxiaolu</cp:lastModifiedBy>
  <cp:lastPrinted>2026-01-08T02:24:00Z</cp:lastPrinted>
  <dcterms:modified xsi:type="dcterms:W3CDTF">2026-02-09T11:38:48Z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A28912352A748E8A02C65D692C020C78_43</vt:lpwstr>
  </property>
</Properties>
</file>