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color w:val="auto"/>
          <w:kern w:val="0"/>
          <w:sz w:val="44"/>
          <w:szCs w:val="44"/>
        </w:rPr>
      </w:pPr>
      <w:r>
        <w:rPr>
          <w:rFonts w:hint="eastAsia" w:ascii="方正小标宋_GBK" w:hAnsi="方正小标宋_GBK" w:eastAsia="方正小标宋_GBK" w:cs="方正小标宋_GBK"/>
          <w:color w:val="auto"/>
          <w:kern w:val="0"/>
          <w:sz w:val="44"/>
          <w:szCs w:val="44"/>
        </w:rPr>
        <w:t>北京市丰台区人民政府</w:t>
      </w:r>
    </w:p>
    <w:p>
      <w:pPr>
        <w:keepNext w:val="0"/>
        <w:keepLines w:val="0"/>
        <w:pageBreakBefore w:val="0"/>
        <w:widowControl/>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color w:val="auto"/>
          <w:kern w:val="0"/>
          <w:sz w:val="44"/>
          <w:szCs w:val="44"/>
        </w:rPr>
      </w:pPr>
      <w:r>
        <w:rPr>
          <w:rFonts w:hint="eastAsia" w:ascii="方正小标宋_GBK" w:hAnsi="方正小标宋_GBK" w:eastAsia="方正小标宋_GBK" w:cs="方正小标宋_GBK"/>
          <w:color w:val="auto"/>
          <w:kern w:val="0"/>
          <w:sz w:val="44"/>
          <w:szCs w:val="44"/>
        </w:rPr>
        <w:t>行政复议决定书</w:t>
      </w:r>
    </w:p>
    <w:p>
      <w:pPr>
        <w:keepNext w:val="0"/>
        <w:keepLines w:val="0"/>
        <w:pageBreakBefore w:val="0"/>
        <w:kinsoku/>
        <w:wordWrap/>
        <w:overflowPunct/>
        <w:topLinePunct w:val="0"/>
        <w:autoSpaceDE/>
        <w:autoSpaceDN/>
        <w:bidi w:val="0"/>
        <w:spacing w:line="560" w:lineRule="exact"/>
        <w:ind w:left="0" w:leftChars="0"/>
        <w:jc w:val="center"/>
        <w:textAlignment w:val="auto"/>
        <w:rPr>
          <w:rFonts w:ascii="宋体" w:hAnsi="宋体" w:eastAsia="宋体" w:cs="宋体"/>
          <w:color w:val="auto"/>
          <w:kern w:val="0"/>
          <w:sz w:val="24"/>
          <w:szCs w:val="24"/>
        </w:rPr>
      </w:pP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righ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丰政复字〔202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1124</w:t>
      </w:r>
      <w:r>
        <w:rPr>
          <w:rFonts w:hint="eastAsia" w:ascii="仿宋_GB2312" w:hAnsi="仿宋_GB2312" w:eastAsia="仿宋_GB2312" w:cs="仿宋_GB2312"/>
          <w:color w:val="auto"/>
          <w:kern w:val="0"/>
          <w:sz w:val="32"/>
          <w:szCs w:val="32"/>
        </w:rPr>
        <w:t>号</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申请人：</w:t>
      </w:r>
      <w:r>
        <w:rPr>
          <w:rFonts w:hint="eastAsia" w:ascii="仿宋_GB2312" w:hAnsi="仿宋_GB2312" w:eastAsia="仿宋_GB2312" w:cs="仿宋_GB2312"/>
          <w:color w:val="auto"/>
          <w:kern w:val="0"/>
          <w:sz w:val="32"/>
          <w:szCs w:val="32"/>
          <w:lang w:val="en-US" w:eastAsia="zh-CN"/>
        </w:rPr>
        <w:t>汤艳芳，女，汉族，1979年3月6日出生，身份证住址山东省冠县清水镇汤村209-1号。</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被申请人：北京市公安</w:t>
      </w:r>
      <w:bookmarkStart w:id="0" w:name="_GoBack"/>
      <w:bookmarkEnd w:id="0"/>
      <w:r>
        <w:rPr>
          <w:rFonts w:hint="eastAsia" w:ascii="仿宋_GB2312" w:hAnsi="仿宋_GB2312" w:eastAsia="仿宋_GB2312" w:cs="仿宋_GB2312"/>
          <w:color w:val="auto"/>
          <w:kern w:val="0"/>
          <w:sz w:val="32"/>
          <w:szCs w:val="32"/>
        </w:rPr>
        <w:t>局丰台分局</w:t>
      </w:r>
      <w:r>
        <w:rPr>
          <w:rFonts w:hint="eastAsia" w:ascii="仿宋_GB2312" w:hAnsi="仿宋_GB2312" w:eastAsia="仿宋_GB2312" w:cs="仿宋_GB2312"/>
          <w:color w:val="auto"/>
          <w:kern w:val="0"/>
          <w:sz w:val="32"/>
          <w:szCs w:val="32"/>
          <w:lang w:val="en-US" w:eastAsia="zh-CN"/>
        </w:rPr>
        <w:t>大红门派出所</w:t>
      </w:r>
      <w:r>
        <w:rPr>
          <w:rFonts w:hint="eastAsia" w:ascii="仿宋_GB2312" w:hAnsi="仿宋_GB2312" w:eastAsia="仿宋_GB2312" w:cs="仿宋_GB2312"/>
          <w:color w:val="auto"/>
          <w:kern w:val="0"/>
          <w:sz w:val="32"/>
          <w:szCs w:val="32"/>
        </w:rPr>
        <w:t>，住所地北京市丰台区</w:t>
      </w:r>
      <w:r>
        <w:rPr>
          <w:rFonts w:hint="eastAsia" w:ascii="仿宋_GB2312" w:hAnsi="仿宋_GB2312" w:eastAsia="仿宋_GB2312" w:cs="仿宋_GB2312"/>
          <w:color w:val="auto"/>
          <w:kern w:val="0"/>
          <w:sz w:val="32"/>
          <w:szCs w:val="32"/>
          <w:lang w:val="en-US" w:eastAsia="zh-CN"/>
        </w:rPr>
        <w:t>大红门南路83号</w:t>
      </w:r>
      <w:r>
        <w:rPr>
          <w:rFonts w:hint="eastAsia" w:ascii="仿宋_GB2312" w:hAnsi="仿宋_GB2312" w:eastAsia="仿宋_GB2312" w:cs="仿宋_GB2312"/>
          <w:color w:val="auto"/>
          <w:kern w:val="0"/>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法定代表人：</w:t>
      </w:r>
      <w:r>
        <w:rPr>
          <w:rFonts w:hint="eastAsia" w:ascii="仿宋_GB2312" w:hAnsi="仿宋_GB2312" w:eastAsia="仿宋_GB2312" w:cs="仿宋_GB2312"/>
          <w:color w:val="auto"/>
          <w:kern w:val="0"/>
          <w:sz w:val="32"/>
          <w:szCs w:val="32"/>
          <w:lang w:val="en-US" w:eastAsia="zh-CN"/>
        </w:rPr>
        <w:t>王海涛，北京市公安局丰台分局大红门派出所所长</w:t>
      </w:r>
      <w:r>
        <w:rPr>
          <w:rFonts w:hint="eastAsia" w:ascii="仿宋_GB2312" w:hAnsi="仿宋_GB2312" w:eastAsia="仿宋_GB2312" w:cs="仿宋_GB2312"/>
          <w:color w:val="auto"/>
          <w:kern w:val="0"/>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委托代理人：</w:t>
      </w:r>
      <w:r>
        <w:rPr>
          <w:rFonts w:hint="eastAsia" w:ascii="仿宋_GB2312" w:hAnsi="仿宋_GB2312" w:eastAsia="仿宋_GB2312" w:cs="仿宋_GB2312"/>
          <w:color w:val="auto"/>
          <w:kern w:val="0"/>
          <w:sz w:val="32"/>
          <w:szCs w:val="32"/>
          <w:lang w:val="en-US" w:eastAsia="zh-CN"/>
        </w:rPr>
        <w:t>王永治</w:t>
      </w:r>
      <w:r>
        <w:rPr>
          <w:rFonts w:hint="eastAsia" w:ascii="仿宋_GB2312" w:hAnsi="仿宋_GB2312" w:eastAsia="仿宋_GB2312" w:cs="仿宋_GB2312"/>
          <w:color w:val="auto"/>
          <w:kern w:val="0"/>
          <w:sz w:val="32"/>
          <w:szCs w:val="32"/>
        </w:rPr>
        <w:t>，北京市公安局丰台分局</w:t>
      </w:r>
      <w:r>
        <w:rPr>
          <w:rFonts w:hint="eastAsia" w:ascii="仿宋_GB2312" w:hAnsi="仿宋_GB2312" w:eastAsia="仿宋_GB2312" w:cs="仿宋_GB2312"/>
          <w:color w:val="auto"/>
          <w:kern w:val="0"/>
          <w:sz w:val="32"/>
          <w:szCs w:val="32"/>
          <w:lang w:val="en-US" w:eastAsia="zh-CN"/>
        </w:rPr>
        <w:t>民警</w:t>
      </w:r>
      <w:r>
        <w:rPr>
          <w:rFonts w:hint="eastAsia" w:ascii="仿宋_GB2312" w:hAnsi="仿宋_GB2312" w:eastAsia="仿宋_GB2312" w:cs="仿宋_GB2312"/>
          <w:color w:val="auto"/>
          <w:kern w:val="0"/>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申请人不服被申请人于</w:t>
      </w:r>
      <w:r>
        <w:rPr>
          <w:rFonts w:hint="eastAsia" w:ascii="仿宋_GB2312" w:hAnsi="仿宋_GB2312" w:eastAsia="仿宋_GB2312" w:cs="仿宋_GB2312"/>
          <w:color w:val="auto"/>
          <w:kern w:val="0"/>
          <w:sz w:val="32"/>
          <w:szCs w:val="32"/>
          <w:lang w:eastAsia="zh-CN"/>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lang w:eastAsia="zh-CN"/>
        </w:rPr>
        <w:t>年</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lang w:eastAsia="zh-CN"/>
        </w:rPr>
        <w:t>月</w:t>
      </w:r>
      <w:r>
        <w:rPr>
          <w:rFonts w:hint="eastAsia" w:ascii="仿宋_GB2312" w:hAnsi="仿宋_GB2312" w:eastAsia="仿宋_GB2312" w:cs="仿宋_GB2312"/>
          <w:color w:val="auto"/>
          <w:kern w:val="0"/>
          <w:sz w:val="32"/>
          <w:szCs w:val="32"/>
          <w:lang w:val="en-US" w:eastAsia="zh-CN"/>
        </w:rPr>
        <w:t>17</w:t>
      </w:r>
      <w:r>
        <w:rPr>
          <w:rFonts w:hint="eastAsia" w:ascii="仿宋_GB2312" w:hAnsi="仿宋_GB2312" w:eastAsia="仿宋_GB2312" w:cs="仿宋_GB2312"/>
          <w:color w:val="auto"/>
          <w:kern w:val="0"/>
          <w:sz w:val="32"/>
          <w:szCs w:val="32"/>
          <w:lang w:eastAsia="zh-CN"/>
        </w:rPr>
        <w:t>日作出的京公丰（</w:t>
      </w:r>
      <w:r>
        <w:rPr>
          <w:rFonts w:hint="eastAsia" w:ascii="仿宋_GB2312" w:hAnsi="仿宋_GB2312" w:eastAsia="仿宋_GB2312" w:cs="仿宋_GB2312"/>
          <w:color w:val="auto"/>
          <w:kern w:val="0"/>
          <w:sz w:val="32"/>
          <w:szCs w:val="32"/>
          <w:lang w:val="en-US" w:eastAsia="zh-CN"/>
        </w:rPr>
        <w:t>大</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不立告字</w:t>
      </w:r>
      <w:r>
        <w:rPr>
          <w:rFonts w:hint="eastAsia" w:ascii="仿宋_GB2312" w:hAnsi="仿宋_GB2312" w:eastAsia="仿宋_GB2312" w:cs="仿宋_GB2312"/>
          <w:color w:val="auto"/>
          <w:kern w:val="0"/>
          <w:sz w:val="32"/>
          <w:szCs w:val="32"/>
          <w:lang w:eastAsia="zh-CN"/>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50072</w:t>
      </w:r>
      <w:r>
        <w:rPr>
          <w:rFonts w:hint="eastAsia" w:ascii="仿宋_GB2312" w:hAnsi="仿宋_GB2312" w:eastAsia="仿宋_GB2312" w:cs="仿宋_GB2312"/>
          <w:color w:val="auto"/>
          <w:kern w:val="0"/>
          <w:sz w:val="32"/>
          <w:szCs w:val="32"/>
          <w:lang w:eastAsia="zh-CN"/>
        </w:rPr>
        <w:t>号《北京市公安局丰台分局行政</w:t>
      </w:r>
      <w:r>
        <w:rPr>
          <w:rFonts w:hint="eastAsia" w:ascii="仿宋_GB2312" w:hAnsi="仿宋_GB2312" w:eastAsia="仿宋_GB2312" w:cs="仿宋_GB2312"/>
          <w:color w:val="auto"/>
          <w:kern w:val="0"/>
          <w:sz w:val="32"/>
          <w:szCs w:val="32"/>
          <w:lang w:val="en-US" w:eastAsia="zh-CN"/>
        </w:rPr>
        <w:t>不予立案告知书</w:t>
      </w:r>
      <w:r>
        <w:rPr>
          <w:rFonts w:hint="eastAsia" w:ascii="仿宋_GB2312" w:hAnsi="仿宋_GB2312" w:eastAsia="仿宋_GB2312" w:cs="仿宋_GB2312"/>
          <w:color w:val="auto"/>
          <w:kern w:val="0"/>
          <w:sz w:val="32"/>
          <w:szCs w:val="32"/>
          <w:lang w:eastAsia="zh-CN"/>
        </w:rPr>
        <w:t>》（以下简称《</w:t>
      </w:r>
      <w:r>
        <w:rPr>
          <w:rFonts w:hint="eastAsia" w:ascii="仿宋_GB2312" w:hAnsi="仿宋_GB2312" w:eastAsia="仿宋_GB2312" w:cs="仿宋_GB2312"/>
          <w:color w:val="auto"/>
          <w:kern w:val="0"/>
          <w:sz w:val="32"/>
          <w:szCs w:val="32"/>
          <w:lang w:val="en-US" w:eastAsia="zh-CN"/>
        </w:rPr>
        <w:t>行政案件不予立案告知书</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，于202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18</w:t>
      </w:r>
      <w:r>
        <w:rPr>
          <w:rFonts w:hint="eastAsia" w:ascii="仿宋_GB2312" w:hAnsi="仿宋_GB2312" w:eastAsia="仿宋_GB2312" w:cs="仿宋_GB2312"/>
          <w:color w:val="auto"/>
          <w:kern w:val="0"/>
          <w:sz w:val="32"/>
          <w:szCs w:val="32"/>
        </w:rPr>
        <w:t>日向本机关申请行政复议</w:t>
      </w:r>
      <w:r>
        <w:rPr>
          <w:rFonts w:hint="eastAsia" w:ascii="仿宋_GB2312" w:hAnsi="仿宋_GB2312" w:eastAsia="仿宋_GB2312" w:cs="仿宋_GB2312"/>
          <w:color w:val="auto"/>
          <w:kern w:val="0"/>
          <w:sz w:val="32"/>
          <w:szCs w:val="32"/>
          <w:lang w:val="en-US" w:eastAsia="zh-CN"/>
        </w:rPr>
        <w:t>，本机关依法受理，</w:t>
      </w:r>
      <w:r>
        <w:rPr>
          <w:rFonts w:hint="eastAsia" w:ascii="仿宋_GB2312" w:hAnsi="仿宋_GB2312" w:eastAsia="仿宋_GB2312" w:cs="仿宋_GB2312"/>
          <w:color w:val="auto"/>
          <w:kern w:val="0"/>
          <w:sz w:val="32"/>
          <w:szCs w:val="32"/>
        </w:rPr>
        <w:t>本案现已审理终结。</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申请人请求：</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eastAsia="zh-CN"/>
        </w:rPr>
        <w:t>撤销</w:t>
      </w:r>
      <w:r>
        <w:rPr>
          <w:rFonts w:hint="eastAsia" w:ascii="仿宋_GB2312" w:hAnsi="仿宋_GB2312" w:eastAsia="仿宋_GB2312" w:cs="仿宋_GB2312"/>
          <w:color w:val="auto"/>
          <w:kern w:val="0"/>
          <w:sz w:val="32"/>
          <w:szCs w:val="32"/>
          <w:lang w:val="en-US" w:eastAsia="zh-CN"/>
        </w:rPr>
        <w:t>被申请人作出的《行政案件不予立案告知书》（京公丰（大）不立告字</w:t>
      </w:r>
      <w:r>
        <w:rPr>
          <w:rFonts w:hint="eastAsia" w:ascii="仿宋_GB2312" w:hAnsi="仿宋_GB2312" w:eastAsia="仿宋_GB2312" w:cs="仿宋_GB2312"/>
          <w:color w:val="auto"/>
          <w:kern w:val="0"/>
          <w:sz w:val="32"/>
          <w:szCs w:val="32"/>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50072号）；2.责令被申请人对申请人在北京市丰台区南木樨园35号遭遇入室抢劫、非法拘禁一案依法立案侦查。</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申请人称：</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2026年3月4日下午3点左右，申请人在北京市南木樨园35号房间里，被他人非法侵入、实施抢劫、非法拘禁，人身财产遭受严重侵害。申请人报警并向被申请人陈述事实，提供证据被申请人不查看。</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被申请人未依法审查案件性质，将刑事案件按行政案件处理，作出《行政案件不予立案告知书》。</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入室抢动、非法拘禁均属刑事犯罪，被申请人不予立案，违反《中华人民共和国刑法》《中华人民共和国刑事诉讼法》规定，未履行法定侦查职责侵害申请人合法权益。</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为维护自身权益，现依法申请行政复议。请根据《中华人民共和国行政复议法》第三条，复议机关查明事实、支持申请人的请求。</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被申请人称：</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2026年3月17日，我所接汤艳芳拨打110报警，经询问，该人称：3月4日15时许，在本市丰台区木樨园南35号平房睡觉时，</w:t>
      </w:r>
      <w:r>
        <w:rPr>
          <w:rFonts w:hint="eastAsia" w:ascii="仿宋_GB2312" w:hAnsi="仿宋_GB2312" w:eastAsia="仿宋_GB2312" w:cs="仿宋_GB2312"/>
          <w:color w:val="auto"/>
          <w:kern w:val="0"/>
          <w:sz w:val="32"/>
          <w:szCs w:val="32"/>
          <w:lang w:eastAsia="zh-CN"/>
        </w:rPr>
        <w:t>山东省</w:t>
      </w:r>
      <w:r>
        <w:rPr>
          <w:rFonts w:hint="eastAsia" w:ascii="仿宋_GB2312" w:hAnsi="仿宋_GB2312" w:eastAsia="仿宋_GB2312" w:cs="仿宋_GB2312"/>
          <w:color w:val="auto"/>
          <w:kern w:val="0"/>
          <w:sz w:val="32"/>
          <w:szCs w:val="32"/>
        </w:rPr>
        <w:t>济南市天桥区宝华街办事处工作人员强行闯入，后将自己带回原籍，其间被抢劫和非法拘禁。经联系，</w:t>
      </w:r>
      <w:r>
        <w:rPr>
          <w:rFonts w:hint="eastAsia" w:ascii="仿宋_GB2312" w:hAnsi="仿宋_GB2312" w:eastAsia="仿宋_GB2312" w:cs="仿宋_GB2312"/>
          <w:color w:val="auto"/>
          <w:kern w:val="0"/>
          <w:sz w:val="32"/>
          <w:szCs w:val="32"/>
          <w:lang w:eastAsia="zh-CN"/>
        </w:rPr>
        <w:t>山东省</w:t>
      </w:r>
      <w:r>
        <w:rPr>
          <w:rFonts w:hint="eastAsia" w:ascii="仿宋_GB2312" w:hAnsi="仿宋_GB2312" w:eastAsia="仿宋_GB2312" w:cs="仿宋_GB2312"/>
          <w:color w:val="auto"/>
          <w:kern w:val="0"/>
          <w:sz w:val="32"/>
          <w:szCs w:val="32"/>
        </w:rPr>
        <w:t>济南市公安局天桥分局宝华街派出所向我所出具情况说明，证明案发时，该单位工作人员和宝华街街道办事处工作人员在上述地点对汤艳芳开展劝返行为，无违法违纪情形发生。《公安机关办理行政案件程序规定》第六十一条规定“公安机关应当对报案、控告、举报、群众扭送或者违法嫌疑人投案分别作出下列处理，并将处理情况在接报案登记中注明：(三)对不属于公安机关职责范围的事项，在接报案时能够当场判断的，应当立即口头告知报案人、控告人、举报人、扭送人、投案人向其他主管机关报案或者投案，报案人、控告人、举报人、扭送人、投案人对口头告知内容有异议或者不能当场判断的，应当书面告知，但因没有联系方式、身份不明等客观原因无法书面告知的除外”。本案，汤艳芳报警反映的内容系</w:t>
      </w:r>
      <w:r>
        <w:rPr>
          <w:rFonts w:hint="eastAsia" w:ascii="仿宋_GB2312" w:hAnsi="仿宋_GB2312" w:eastAsia="仿宋_GB2312" w:cs="仿宋_GB2312"/>
          <w:color w:val="auto"/>
          <w:kern w:val="0"/>
          <w:sz w:val="32"/>
          <w:szCs w:val="32"/>
          <w:lang w:eastAsia="zh-CN"/>
        </w:rPr>
        <w:t>山东省</w:t>
      </w:r>
      <w:r>
        <w:rPr>
          <w:rFonts w:hint="eastAsia" w:ascii="仿宋_GB2312" w:hAnsi="仿宋_GB2312" w:eastAsia="仿宋_GB2312" w:cs="仿宋_GB2312"/>
          <w:color w:val="auto"/>
          <w:kern w:val="0"/>
          <w:sz w:val="32"/>
          <w:szCs w:val="32"/>
        </w:rPr>
        <w:t>济南市公安局天桥分局宝华街派出所工作人员履行职务的行为，不属于公安机关管辖。我所根据上述规定作出行政案件不予立案决定事实清楚、证据确实充分、适用法律正确、程序合法。</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经审理查明：</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2026年3月5日，被申请人接到申请人报警称，在南木樨园33号，昨天我被济南市和北京的无业游民强行绑架带回到济南，我现在还在被济南宝华街派出所非法拘禁。</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
          <w:color w:val="auto"/>
          <w:sz w:val="32"/>
          <w:szCs w:val="32"/>
          <w:lang w:val="en-US" w:eastAsia="zh-CN"/>
        </w:rPr>
      </w:pPr>
      <w:r>
        <w:rPr>
          <w:rFonts w:hint="eastAsia" w:ascii="仿宋_GB2312" w:hAnsi="仿宋_GB2312" w:eastAsia="仿宋_GB2312" w:cs="仿宋_GB2312"/>
          <w:color w:val="auto"/>
          <w:kern w:val="0"/>
          <w:sz w:val="32"/>
          <w:szCs w:val="32"/>
          <w:lang w:val="en-US" w:eastAsia="zh-CN"/>
        </w:rPr>
        <w:t>2026年3月17日，被申请人接到申请人报警称，2026年3月4日在南木樨园33号，被原籍工作组接走。同日，</w:t>
      </w:r>
      <w:r>
        <w:rPr>
          <w:rFonts w:hint="eastAsia" w:ascii="仿宋_GB2312" w:hAnsi="仿宋_GB2312" w:eastAsia="仿宋_GB2312" w:cs="仿宋"/>
          <w:color w:val="auto"/>
          <w:sz w:val="32"/>
          <w:szCs w:val="32"/>
          <w:lang w:val="en-US" w:eastAsia="zh-CN"/>
        </w:rPr>
        <w:t>被申请人对</w:t>
      </w:r>
      <w:r>
        <w:rPr>
          <w:rFonts w:hint="default" w:ascii="仿宋_GB2312" w:hAnsi="仿宋_GB2312" w:eastAsia="仿宋_GB2312" w:cs="仿宋"/>
          <w:color w:val="auto"/>
          <w:sz w:val="32"/>
          <w:szCs w:val="32"/>
          <w:lang w:val="en-US" w:eastAsia="zh-CN"/>
        </w:rPr>
        <w:t>报案内容</w:t>
      </w:r>
      <w:r>
        <w:rPr>
          <w:rFonts w:hint="eastAsia" w:ascii="仿宋_GB2312" w:hAnsi="仿宋_GB2312" w:eastAsia="仿宋_GB2312" w:cs="仿宋"/>
          <w:color w:val="auto"/>
          <w:sz w:val="32"/>
          <w:szCs w:val="32"/>
          <w:lang w:val="en-US" w:eastAsia="zh-CN"/>
        </w:rPr>
        <w:t>进行</w:t>
      </w:r>
      <w:r>
        <w:rPr>
          <w:rFonts w:hint="default" w:ascii="仿宋_GB2312" w:hAnsi="仿宋_GB2312" w:eastAsia="仿宋_GB2312" w:cs="仿宋"/>
          <w:color w:val="auto"/>
          <w:sz w:val="32"/>
          <w:szCs w:val="32"/>
          <w:lang w:val="en-US" w:eastAsia="zh-CN"/>
        </w:rPr>
        <w:t>核实，</w:t>
      </w:r>
      <w:r>
        <w:rPr>
          <w:rFonts w:hint="eastAsia" w:ascii="仿宋_GB2312" w:hAnsi="仿宋_GB2312" w:eastAsia="仿宋_GB2312" w:cs="仿宋"/>
          <w:color w:val="auto"/>
          <w:sz w:val="32"/>
          <w:szCs w:val="32"/>
          <w:lang w:val="en-US" w:eastAsia="zh-CN"/>
        </w:rPr>
        <w:t>结合</w:t>
      </w:r>
      <w:r>
        <w:rPr>
          <w:rFonts w:hint="eastAsia" w:ascii="仿宋_GB2312" w:hAnsi="仿宋_GB2312" w:eastAsia="仿宋_GB2312" w:cs="仿宋_GB2312"/>
          <w:color w:val="auto"/>
          <w:kern w:val="0"/>
          <w:sz w:val="32"/>
          <w:szCs w:val="32"/>
          <w:lang w:val="en-US" w:eastAsia="zh-CN"/>
        </w:rPr>
        <w:t>山东省济南市公安局天桥分局宝华街派出所出具的《接离汤艳芳的情况说明》</w:t>
      </w:r>
      <w:r>
        <w:rPr>
          <w:rFonts w:hint="eastAsia" w:ascii="仿宋_GB2312" w:hAnsi="仿宋_GB2312" w:eastAsia="仿宋_GB2312" w:cs="仿宋"/>
          <w:color w:val="auto"/>
          <w:sz w:val="32"/>
          <w:szCs w:val="32"/>
          <w:lang w:eastAsia="zh-CN"/>
        </w:rPr>
        <w:t>，</w:t>
      </w:r>
      <w:r>
        <w:rPr>
          <w:rFonts w:hint="eastAsia" w:ascii="仿宋_GB2312" w:hAnsi="仿宋_GB2312" w:eastAsia="仿宋_GB2312" w:cs="仿宋"/>
          <w:color w:val="auto"/>
          <w:sz w:val="32"/>
          <w:szCs w:val="32"/>
          <w:lang w:val="en-US" w:eastAsia="zh-CN"/>
        </w:rPr>
        <w:t>认定</w:t>
      </w:r>
      <w:r>
        <w:rPr>
          <w:rFonts w:hint="default" w:ascii="仿宋_GB2312" w:hAnsi="仿宋_GB2312" w:eastAsia="仿宋_GB2312" w:cs="仿宋"/>
          <w:color w:val="auto"/>
          <w:sz w:val="32"/>
          <w:szCs w:val="32"/>
          <w:lang w:val="en-US" w:eastAsia="zh-CN"/>
        </w:rPr>
        <w:t>实际情形为</w:t>
      </w:r>
      <w:r>
        <w:rPr>
          <w:rFonts w:hint="eastAsia" w:ascii="仿宋_GB2312" w:hAnsi="仿宋_GB2312" w:eastAsia="仿宋_GB2312" w:cs="仿宋"/>
          <w:color w:val="auto"/>
          <w:sz w:val="32"/>
          <w:szCs w:val="32"/>
          <w:lang w:val="en-US" w:eastAsia="zh-CN"/>
        </w:rPr>
        <w:t>地方政府派工作人员</w:t>
      </w:r>
      <w:r>
        <w:rPr>
          <w:rFonts w:hint="default" w:ascii="仿宋_GB2312" w:hAnsi="仿宋_GB2312" w:eastAsia="仿宋_GB2312" w:cs="仿宋"/>
          <w:color w:val="auto"/>
          <w:sz w:val="32"/>
          <w:szCs w:val="32"/>
          <w:lang w:val="en-US" w:eastAsia="zh-CN"/>
        </w:rPr>
        <w:t>对申请人开展劝返接访工作。</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2026年3月17日，被申请人作出京公丰（大）不立告字〔2025〕50072号《行政案件不予立案告知书》，并直接送达申请人。</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上述事实有下列证据证明：</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1.申请人提交的《行政复议申请书》等相关材料；</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2.被申请人提交的《行政复议答复书》等相关材料；</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3</w:t>
      </w:r>
      <w:r>
        <w:rPr>
          <w:rFonts w:hint="eastAsia" w:ascii="仿宋_GB2312" w:hAnsi="仿宋_GB2312" w:eastAsia="仿宋_GB2312" w:cs="仿宋_GB2312"/>
          <w:color w:val="auto"/>
          <w:kern w:val="0"/>
          <w:sz w:val="32"/>
          <w:szCs w:val="32"/>
          <w:lang w:val="en-US" w:eastAsia="zh-CN"/>
        </w:rPr>
        <w:t>.《行政案件立案登记表》《行政案件不予立案告知书》《询问笔录》《接离汤艳芳的情况说明》等证据。</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本机关认为：</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根据《中华人民共和国治安管理处罚法》第七条第一款，“国务院公安部门负责全国的治安管理工作。县级以上地方各级人民政府公安机关负责本行政区域内的治安管理工作”；第一百零九条，“治安管理处罚由县级以上地方人民政府公安机关决定；其中警告、一千元以下的罚款，可以由公安派出所决定”之规定，被申请人具有对辖区内违反治安管理规定的行为进行调查处理的法定职权。</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t>《公安机关办理行政案件程序规定》第</w:t>
      </w:r>
      <w:r>
        <w:rPr>
          <w:rFonts w:hint="eastAsia" w:ascii="仿宋_GB2312" w:hAnsi="仿宋_GB2312" w:eastAsia="仿宋_GB2312" w:cs="仿宋_GB2312"/>
          <w:color w:val="auto"/>
          <w:kern w:val="0"/>
          <w:sz w:val="32"/>
          <w:szCs w:val="32"/>
          <w:lang w:val="en-US" w:eastAsia="zh-CN"/>
        </w:rPr>
        <w:t>六十一条第一款第（三）项规定：</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公安机关应当对报案、控告、举报、群众扭送或者违法嫌疑人投案分别作出下列处理，并将处理情况在接报案登记中注明：（三）对不属于公安机关职责范围的事项，在接报案时能够当场判断的，应当立即口头告知报案人、控告人、举报人、扭送人、投案人向其他主管机关报案或者投案，报案人、控告人、举报人、扭送人、投案人对口头告知内容有异议或者不能当场判断的，应当书面告知，但因没有联系方式、身份不明等客观原因无法书面告知的除外</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color w:val="auto"/>
          <w:kern w:val="0"/>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本案中，被申请人经核实，结合山东省济南市公安局天桥分局宝华街派出所出具的情况说明，认定申请人报案事项系</w:t>
      </w:r>
      <w:r>
        <w:rPr>
          <w:rFonts w:hint="eastAsia" w:ascii="仿宋_GB2312" w:hAnsi="仿宋_GB2312" w:eastAsia="仿宋_GB2312" w:cs="仿宋"/>
          <w:color w:val="auto"/>
          <w:sz w:val="32"/>
          <w:szCs w:val="32"/>
          <w:lang w:val="en-US" w:eastAsia="zh-CN"/>
        </w:rPr>
        <w:t>其</w:t>
      </w:r>
      <w:r>
        <w:rPr>
          <w:rFonts w:hint="eastAsia" w:ascii="仿宋_GB2312" w:hAnsi="仿宋_GB2312" w:eastAsia="仿宋_GB2312" w:cs="仿宋"/>
          <w:color w:val="auto"/>
          <w:sz w:val="32"/>
          <w:szCs w:val="32"/>
          <w:lang w:eastAsia="zh-CN"/>
        </w:rPr>
        <w:t>原籍国家机关工作人员对申请人开展的接访工作，</w:t>
      </w:r>
      <w:r>
        <w:rPr>
          <w:rFonts w:hint="eastAsia" w:ascii="仿宋_GB2312" w:hAnsi="仿宋_GB2312" w:eastAsia="仿宋_GB2312" w:cs="仿宋"/>
          <w:color w:val="auto"/>
          <w:sz w:val="32"/>
          <w:szCs w:val="32"/>
        </w:rPr>
        <w:t>此情形不属于公安机关管辖。被申请人向申请人出具《行政案件不予立案告知书》并</w:t>
      </w:r>
      <w:r>
        <w:rPr>
          <w:rFonts w:ascii="仿宋_GB2312" w:hAnsi="仿宋_GB2312" w:eastAsia="仿宋_GB2312" w:cs="仿宋"/>
          <w:color w:val="auto"/>
          <w:sz w:val="32"/>
          <w:szCs w:val="32"/>
        </w:rPr>
        <w:t>依法送达</w:t>
      </w:r>
      <w:r>
        <w:rPr>
          <w:rFonts w:hint="eastAsia" w:ascii="仿宋_GB2312" w:hAnsi="仿宋_GB2312" w:eastAsia="仿宋_GB2312" w:cs="仿宋"/>
          <w:color w:val="auto"/>
          <w:sz w:val="32"/>
          <w:szCs w:val="32"/>
        </w:rPr>
        <w:t>，并无不当。申请人所述主张，因缺乏事实根据和法律依据，本机关不予支持。</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综上所述，根据《中华人民共和国行政复议法》</w:t>
      </w:r>
      <w:r>
        <w:rPr>
          <w:rFonts w:hint="eastAsia" w:ascii="仿宋_GB2312" w:hAnsi="仿宋_GB2312" w:eastAsia="仿宋_GB2312" w:cs="仿宋_GB2312"/>
          <w:color w:val="auto"/>
          <w:kern w:val="0"/>
          <w:sz w:val="32"/>
          <w:szCs w:val="32"/>
          <w:lang w:eastAsia="zh-CN"/>
        </w:rPr>
        <w:t>第六十八条</w:t>
      </w:r>
      <w:r>
        <w:rPr>
          <w:rFonts w:hint="eastAsia" w:ascii="仿宋_GB2312" w:hAnsi="仿宋_GB2312" w:eastAsia="仿宋_GB2312" w:cs="仿宋_GB2312"/>
          <w:color w:val="auto"/>
          <w:kern w:val="0"/>
          <w:sz w:val="32"/>
          <w:szCs w:val="32"/>
          <w:lang w:val="en-US" w:eastAsia="zh-CN"/>
        </w:rPr>
        <w:t>之</w:t>
      </w:r>
      <w:r>
        <w:rPr>
          <w:rFonts w:hint="eastAsia" w:ascii="仿宋_GB2312" w:hAnsi="仿宋_GB2312" w:eastAsia="仿宋_GB2312" w:cs="仿宋_GB2312"/>
          <w:color w:val="auto"/>
          <w:kern w:val="0"/>
          <w:sz w:val="32"/>
          <w:szCs w:val="32"/>
        </w:rPr>
        <w:t>规定，本机关决定如下：</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维持被申请人于</w:t>
      </w:r>
      <w:r>
        <w:rPr>
          <w:rFonts w:hint="eastAsia" w:ascii="仿宋_GB2312" w:hAnsi="仿宋_GB2312" w:eastAsia="仿宋_GB2312" w:cs="仿宋_GB2312"/>
          <w:color w:val="auto"/>
          <w:kern w:val="0"/>
          <w:sz w:val="32"/>
          <w:szCs w:val="32"/>
          <w:lang w:eastAsia="zh-CN"/>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lang w:eastAsia="zh-CN"/>
        </w:rPr>
        <w:t>年</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lang w:eastAsia="zh-CN"/>
        </w:rPr>
        <w:t>月</w:t>
      </w:r>
      <w:r>
        <w:rPr>
          <w:rFonts w:hint="eastAsia" w:ascii="仿宋_GB2312" w:hAnsi="仿宋_GB2312" w:eastAsia="仿宋_GB2312" w:cs="仿宋_GB2312"/>
          <w:color w:val="auto"/>
          <w:kern w:val="0"/>
          <w:sz w:val="32"/>
          <w:szCs w:val="32"/>
          <w:lang w:val="en-US" w:eastAsia="zh-CN"/>
        </w:rPr>
        <w:t>17</w:t>
      </w:r>
      <w:r>
        <w:rPr>
          <w:rFonts w:hint="eastAsia" w:ascii="仿宋_GB2312" w:hAnsi="仿宋_GB2312" w:eastAsia="仿宋_GB2312" w:cs="仿宋_GB2312"/>
          <w:color w:val="auto"/>
          <w:kern w:val="0"/>
          <w:sz w:val="32"/>
          <w:szCs w:val="32"/>
          <w:lang w:eastAsia="zh-CN"/>
        </w:rPr>
        <w:t>日作出的京公丰（</w:t>
      </w:r>
      <w:r>
        <w:rPr>
          <w:rFonts w:hint="eastAsia" w:ascii="仿宋_GB2312" w:hAnsi="仿宋_GB2312" w:eastAsia="仿宋_GB2312" w:cs="仿宋_GB2312"/>
          <w:color w:val="auto"/>
          <w:kern w:val="0"/>
          <w:sz w:val="32"/>
          <w:szCs w:val="32"/>
          <w:lang w:val="en-US" w:eastAsia="zh-CN"/>
        </w:rPr>
        <w:t>大</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不立告字</w:t>
      </w:r>
      <w:r>
        <w:rPr>
          <w:rFonts w:hint="eastAsia" w:ascii="仿宋_GB2312" w:hAnsi="仿宋_GB2312" w:eastAsia="仿宋_GB2312" w:cs="仿宋_GB2312"/>
          <w:color w:val="auto"/>
          <w:kern w:val="0"/>
          <w:sz w:val="32"/>
          <w:szCs w:val="32"/>
          <w:lang w:eastAsia="zh-CN"/>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50072</w:t>
      </w:r>
      <w:r>
        <w:rPr>
          <w:rFonts w:hint="eastAsia" w:ascii="仿宋_GB2312" w:hAnsi="仿宋_GB2312" w:eastAsia="仿宋_GB2312" w:cs="仿宋_GB2312"/>
          <w:color w:val="auto"/>
          <w:kern w:val="0"/>
          <w:sz w:val="32"/>
          <w:szCs w:val="32"/>
          <w:lang w:eastAsia="zh-CN"/>
        </w:rPr>
        <w:t>号《行政案件不予立案告知书》。</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申请人如对本决定不服，可以自收到本决定书之日起15日内依法向北京市丰台区人民法院提起行政诉讼。</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righ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二〇二</w:t>
      </w:r>
      <w:r>
        <w:rPr>
          <w:rFonts w:hint="eastAsia" w:ascii="仿宋_GB2312" w:hAnsi="仿宋_GB2312" w:eastAsia="仿宋_GB2312" w:cs="仿宋_GB2312"/>
          <w:color w:val="auto"/>
          <w:kern w:val="0"/>
          <w:sz w:val="32"/>
          <w:szCs w:val="32"/>
          <w:lang w:val="en-US" w:eastAsia="zh-CN"/>
        </w:rPr>
        <w:t>六</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五</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十五</w:t>
      </w:r>
      <w:r>
        <w:rPr>
          <w:rFonts w:hint="eastAsia" w:ascii="仿宋_GB2312" w:hAnsi="仿宋_GB2312" w:eastAsia="仿宋_GB2312" w:cs="仿宋_GB2312"/>
          <w:color w:val="auto"/>
          <w:kern w:val="0"/>
          <w:sz w:val="32"/>
          <w:szCs w:val="32"/>
        </w:rPr>
        <w:t>日</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right"/>
        <w:textAlignment w:val="auto"/>
        <w:rPr>
          <w:rFonts w:hint="eastAsia" w:ascii="仿宋_GB2312" w:hAnsi="仿宋_GB2312" w:eastAsia="仿宋_GB2312" w:cs="仿宋_GB2312"/>
          <w:color w:val="auto"/>
          <w:kern w:val="0"/>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righ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w:t>
      </w:r>
    </w:p>
    <w:sectPr>
      <w:footerReference r:id="rId3" w:type="default"/>
      <w:pgSz w:w="11906" w:h="16838"/>
      <w:pgMar w:top="1984" w:right="1474"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6F15331B-16F8-43D7-BAD1-74D7EF9F7867}"/>
  </w:font>
  <w:font w:name="仿宋_GB2312">
    <w:panose1 w:val="02010609030101010101"/>
    <w:charset w:val="86"/>
    <w:family w:val="modern"/>
    <w:pitch w:val="default"/>
    <w:sig w:usb0="00000001" w:usb1="080E0000" w:usb2="00000000" w:usb3="00000000" w:csb0="00040000" w:csb1="00000000"/>
    <w:embedRegular r:id="rId2" w:fontKey="{0EB41696-5B0E-47B3-9FF0-BB6C1E936874}"/>
  </w:font>
  <w:font w:name="仿宋">
    <w:panose1 w:val="02010609060101010101"/>
    <w:charset w:val="86"/>
    <w:family w:val="auto"/>
    <w:pitch w:val="default"/>
    <w:sig w:usb0="800002BF" w:usb1="38CF7CFA" w:usb2="00000016" w:usb3="00000000" w:csb0="00040001" w:csb1="00000000"/>
    <w:embedRegular r:id="rId3" w:fontKey="{8991F19C-D520-4915-9DF4-F4F69D1FE41B}"/>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8302906"/>
      <w:docPartObj>
        <w:docPartGallery w:val="autotext"/>
      </w:docPartObj>
    </w:sdtPr>
    <w:sdtContent>
      <w:p>
        <w:pPr>
          <w:pStyle w:val="4"/>
          <w:jc w:val="center"/>
        </w:pPr>
        <w:r>
          <w:fldChar w:fldCharType="begin"/>
        </w:r>
        <w:r>
          <w:instrText xml:space="preserve">PAGE   \* MERGEFORMAT</w:instrText>
        </w:r>
        <w:r>
          <w:fldChar w:fldCharType="separate"/>
        </w:r>
        <w:r>
          <w:rPr>
            <w:lang w:val="zh-CN"/>
          </w:rPr>
          <w:t>3</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NlYWE4ODY1NzE1N2JiYzZkYzA3ZDQ2NTMxMTA4MGYifQ=="/>
  </w:docVars>
  <w:rsids>
    <w:rsidRoot w:val="005E6B71"/>
    <w:rsid w:val="000025B8"/>
    <w:rsid w:val="00040B02"/>
    <w:rsid w:val="000561ED"/>
    <w:rsid w:val="00107172"/>
    <w:rsid w:val="00141CFA"/>
    <w:rsid w:val="001C6F60"/>
    <w:rsid w:val="001C7FEB"/>
    <w:rsid w:val="001E54BA"/>
    <w:rsid w:val="002906F2"/>
    <w:rsid w:val="00381040"/>
    <w:rsid w:val="003F12E1"/>
    <w:rsid w:val="00440B34"/>
    <w:rsid w:val="0044506B"/>
    <w:rsid w:val="00537EC1"/>
    <w:rsid w:val="005E6802"/>
    <w:rsid w:val="005E6B71"/>
    <w:rsid w:val="005E740D"/>
    <w:rsid w:val="006718EB"/>
    <w:rsid w:val="0071380A"/>
    <w:rsid w:val="0071721F"/>
    <w:rsid w:val="00806726"/>
    <w:rsid w:val="00833271"/>
    <w:rsid w:val="00871703"/>
    <w:rsid w:val="009920D1"/>
    <w:rsid w:val="00A970AA"/>
    <w:rsid w:val="00B5620A"/>
    <w:rsid w:val="00B769CF"/>
    <w:rsid w:val="00D13ACC"/>
    <w:rsid w:val="00D76F80"/>
    <w:rsid w:val="00D861C4"/>
    <w:rsid w:val="00DD3FB4"/>
    <w:rsid w:val="00E205F7"/>
    <w:rsid w:val="00E235CA"/>
    <w:rsid w:val="00E2774A"/>
    <w:rsid w:val="00EA6BC0"/>
    <w:rsid w:val="00EA7183"/>
    <w:rsid w:val="00F34C93"/>
    <w:rsid w:val="00F60C46"/>
    <w:rsid w:val="00FA61B7"/>
    <w:rsid w:val="00FA6204"/>
    <w:rsid w:val="00FD6CEB"/>
    <w:rsid w:val="00FD7A72"/>
    <w:rsid w:val="014E260D"/>
    <w:rsid w:val="01AE7459"/>
    <w:rsid w:val="01EE5E5A"/>
    <w:rsid w:val="022F40F9"/>
    <w:rsid w:val="02D31011"/>
    <w:rsid w:val="03443858"/>
    <w:rsid w:val="03563CB7"/>
    <w:rsid w:val="03886141"/>
    <w:rsid w:val="039C5442"/>
    <w:rsid w:val="03D02774"/>
    <w:rsid w:val="03F434D0"/>
    <w:rsid w:val="047C599F"/>
    <w:rsid w:val="04DF7CDC"/>
    <w:rsid w:val="04E20908"/>
    <w:rsid w:val="04E377CC"/>
    <w:rsid w:val="04EE7F1F"/>
    <w:rsid w:val="059B00A7"/>
    <w:rsid w:val="06110498"/>
    <w:rsid w:val="061D286A"/>
    <w:rsid w:val="0621750B"/>
    <w:rsid w:val="064A58D9"/>
    <w:rsid w:val="06A25465"/>
    <w:rsid w:val="06AD62E4"/>
    <w:rsid w:val="06ED4932"/>
    <w:rsid w:val="06F669DB"/>
    <w:rsid w:val="06F75ABA"/>
    <w:rsid w:val="06FA0DFD"/>
    <w:rsid w:val="076B29FE"/>
    <w:rsid w:val="076D7821"/>
    <w:rsid w:val="077A1F3E"/>
    <w:rsid w:val="07FB307F"/>
    <w:rsid w:val="07FC52A3"/>
    <w:rsid w:val="080C0DE8"/>
    <w:rsid w:val="083420ED"/>
    <w:rsid w:val="08E96AEC"/>
    <w:rsid w:val="08FF26FB"/>
    <w:rsid w:val="091C0063"/>
    <w:rsid w:val="09383891"/>
    <w:rsid w:val="099E0166"/>
    <w:rsid w:val="0A312D88"/>
    <w:rsid w:val="0A974CA5"/>
    <w:rsid w:val="0AC7549A"/>
    <w:rsid w:val="0ACB4F8A"/>
    <w:rsid w:val="0AD35BED"/>
    <w:rsid w:val="0B1A3D31"/>
    <w:rsid w:val="0B5B7555"/>
    <w:rsid w:val="0BB73B0B"/>
    <w:rsid w:val="0BCC37C1"/>
    <w:rsid w:val="0C7E7DDA"/>
    <w:rsid w:val="0CB832EC"/>
    <w:rsid w:val="0CB976CB"/>
    <w:rsid w:val="0CBD6501"/>
    <w:rsid w:val="0D0227BA"/>
    <w:rsid w:val="0DA01F17"/>
    <w:rsid w:val="0DA16476"/>
    <w:rsid w:val="0DA2174D"/>
    <w:rsid w:val="0DDD6D83"/>
    <w:rsid w:val="0E52151F"/>
    <w:rsid w:val="0E721BC1"/>
    <w:rsid w:val="0EDA6BC1"/>
    <w:rsid w:val="0EF7400C"/>
    <w:rsid w:val="0EFD592E"/>
    <w:rsid w:val="0FE91181"/>
    <w:rsid w:val="105E7327"/>
    <w:rsid w:val="106D2640"/>
    <w:rsid w:val="1095425F"/>
    <w:rsid w:val="10AF4958"/>
    <w:rsid w:val="113C371A"/>
    <w:rsid w:val="116E041E"/>
    <w:rsid w:val="12502219"/>
    <w:rsid w:val="127952CC"/>
    <w:rsid w:val="12B64F78"/>
    <w:rsid w:val="132C67E2"/>
    <w:rsid w:val="133C0773"/>
    <w:rsid w:val="136E6DFB"/>
    <w:rsid w:val="13732930"/>
    <w:rsid w:val="138C436F"/>
    <w:rsid w:val="13A02D2C"/>
    <w:rsid w:val="13B011C1"/>
    <w:rsid w:val="14357918"/>
    <w:rsid w:val="145A6FA8"/>
    <w:rsid w:val="14AD5701"/>
    <w:rsid w:val="14B7032D"/>
    <w:rsid w:val="14B922F8"/>
    <w:rsid w:val="14C91E0F"/>
    <w:rsid w:val="14D924CE"/>
    <w:rsid w:val="14E77BEC"/>
    <w:rsid w:val="15003A82"/>
    <w:rsid w:val="1502676A"/>
    <w:rsid w:val="15063063"/>
    <w:rsid w:val="153D3A8D"/>
    <w:rsid w:val="155D0ED5"/>
    <w:rsid w:val="15642460"/>
    <w:rsid w:val="156C55BC"/>
    <w:rsid w:val="158A5A42"/>
    <w:rsid w:val="158F4E06"/>
    <w:rsid w:val="15BD6FF9"/>
    <w:rsid w:val="15D7285E"/>
    <w:rsid w:val="1635285B"/>
    <w:rsid w:val="16C86822"/>
    <w:rsid w:val="16F41113"/>
    <w:rsid w:val="175674D0"/>
    <w:rsid w:val="176620A9"/>
    <w:rsid w:val="187C14BE"/>
    <w:rsid w:val="18B21538"/>
    <w:rsid w:val="18C15C1F"/>
    <w:rsid w:val="18EA6F23"/>
    <w:rsid w:val="19257EE5"/>
    <w:rsid w:val="197979DE"/>
    <w:rsid w:val="197B34A5"/>
    <w:rsid w:val="19B27315"/>
    <w:rsid w:val="1A2A5B36"/>
    <w:rsid w:val="1A332204"/>
    <w:rsid w:val="1B0C75EE"/>
    <w:rsid w:val="1B8036DB"/>
    <w:rsid w:val="1BD47A17"/>
    <w:rsid w:val="1D306ECF"/>
    <w:rsid w:val="1D4F1921"/>
    <w:rsid w:val="1D525097"/>
    <w:rsid w:val="1D531B0A"/>
    <w:rsid w:val="1DE71C83"/>
    <w:rsid w:val="1DF75C3F"/>
    <w:rsid w:val="1E9A4F48"/>
    <w:rsid w:val="1EAA4A5F"/>
    <w:rsid w:val="1F374B84"/>
    <w:rsid w:val="1F3F5AEF"/>
    <w:rsid w:val="1FC41B50"/>
    <w:rsid w:val="1FF16102"/>
    <w:rsid w:val="201725C8"/>
    <w:rsid w:val="201D17A3"/>
    <w:rsid w:val="2027321D"/>
    <w:rsid w:val="20E406FC"/>
    <w:rsid w:val="21D43988"/>
    <w:rsid w:val="21EB5ABA"/>
    <w:rsid w:val="21F20BF7"/>
    <w:rsid w:val="22010E3A"/>
    <w:rsid w:val="22034BB2"/>
    <w:rsid w:val="222D7E81"/>
    <w:rsid w:val="2265586D"/>
    <w:rsid w:val="226E505B"/>
    <w:rsid w:val="22CC31F6"/>
    <w:rsid w:val="22D05E9D"/>
    <w:rsid w:val="22EA7B20"/>
    <w:rsid w:val="22F26D09"/>
    <w:rsid w:val="23126D34"/>
    <w:rsid w:val="234A666A"/>
    <w:rsid w:val="23C12F77"/>
    <w:rsid w:val="23C93BD9"/>
    <w:rsid w:val="24266313"/>
    <w:rsid w:val="244B3EC4"/>
    <w:rsid w:val="253357AE"/>
    <w:rsid w:val="25367FB5"/>
    <w:rsid w:val="25611362"/>
    <w:rsid w:val="263D14C7"/>
    <w:rsid w:val="26A60202"/>
    <w:rsid w:val="26B86F21"/>
    <w:rsid w:val="26E10ED3"/>
    <w:rsid w:val="2702368A"/>
    <w:rsid w:val="27321A96"/>
    <w:rsid w:val="277F2F2D"/>
    <w:rsid w:val="27930249"/>
    <w:rsid w:val="279534F6"/>
    <w:rsid w:val="27C976B8"/>
    <w:rsid w:val="29993260"/>
    <w:rsid w:val="29DD03DE"/>
    <w:rsid w:val="29E259F5"/>
    <w:rsid w:val="2AD03A9F"/>
    <w:rsid w:val="2B08148B"/>
    <w:rsid w:val="2B2C554A"/>
    <w:rsid w:val="2B577824"/>
    <w:rsid w:val="2B591CE7"/>
    <w:rsid w:val="2BC27F72"/>
    <w:rsid w:val="2BC601C4"/>
    <w:rsid w:val="2BCDFF9F"/>
    <w:rsid w:val="2BD575BF"/>
    <w:rsid w:val="2C1D0F66"/>
    <w:rsid w:val="2C1E2597"/>
    <w:rsid w:val="2C714E0E"/>
    <w:rsid w:val="2C9C1E8B"/>
    <w:rsid w:val="2D35408E"/>
    <w:rsid w:val="2D682308"/>
    <w:rsid w:val="2D825525"/>
    <w:rsid w:val="2DB651CE"/>
    <w:rsid w:val="2E027B47"/>
    <w:rsid w:val="2E310CF9"/>
    <w:rsid w:val="2E314855"/>
    <w:rsid w:val="2EDA4EED"/>
    <w:rsid w:val="2F1C72B3"/>
    <w:rsid w:val="2F2B399A"/>
    <w:rsid w:val="2F5922B5"/>
    <w:rsid w:val="2FD656B4"/>
    <w:rsid w:val="300B2552"/>
    <w:rsid w:val="30492457"/>
    <w:rsid w:val="30F57DBC"/>
    <w:rsid w:val="311E5ED0"/>
    <w:rsid w:val="311F6092"/>
    <w:rsid w:val="31B22151"/>
    <w:rsid w:val="320F30FF"/>
    <w:rsid w:val="32851C7E"/>
    <w:rsid w:val="33150460"/>
    <w:rsid w:val="331C3EB4"/>
    <w:rsid w:val="333304B5"/>
    <w:rsid w:val="33E3177F"/>
    <w:rsid w:val="343D21A6"/>
    <w:rsid w:val="34425017"/>
    <w:rsid w:val="34604A79"/>
    <w:rsid w:val="34AC7C5E"/>
    <w:rsid w:val="34C409E9"/>
    <w:rsid w:val="34E24AFB"/>
    <w:rsid w:val="353A367A"/>
    <w:rsid w:val="35822132"/>
    <w:rsid w:val="36981915"/>
    <w:rsid w:val="36E732CE"/>
    <w:rsid w:val="37B70115"/>
    <w:rsid w:val="38685317"/>
    <w:rsid w:val="389600D6"/>
    <w:rsid w:val="38E14098"/>
    <w:rsid w:val="38F117B0"/>
    <w:rsid w:val="39493CCD"/>
    <w:rsid w:val="3953366E"/>
    <w:rsid w:val="39EF3F42"/>
    <w:rsid w:val="3A37114C"/>
    <w:rsid w:val="3A8723CC"/>
    <w:rsid w:val="3AAB7F08"/>
    <w:rsid w:val="3AE3717B"/>
    <w:rsid w:val="3B5D137F"/>
    <w:rsid w:val="3BA90120"/>
    <w:rsid w:val="3BB0325D"/>
    <w:rsid w:val="3BB56F81"/>
    <w:rsid w:val="3BB6283D"/>
    <w:rsid w:val="3C157564"/>
    <w:rsid w:val="3C2E0626"/>
    <w:rsid w:val="3C4816E7"/>
    <w:rsid w:val="3C730D78"/>
    <w:rsid w:val="3CA339C6"/>
    <w:rsid w:val="3CB7686D"/>
    <w:rsid w:val="3CD23C64"/>
    <w:rsid w:val="3CFB0E50"/>
    <w:rsid w:val="3D12770A"/>
    <w:rsid w:val="3D1B6DFC"/>
    <w:rsid w:val="3D74650C"/>
    <w:rsid w:val="3DB8289D"/>
    <w:rsid w:val="3DE6565C"/>
    <w:rsid w:val="3DE9514C"/>
    <w:rsid w:val="3E047890"/>
    <w:rsid w:val="3E5325C6"/>
    <w:rsid w:val="3EF3A488"/>
    <w:rsid w:val="3EF56E2B"/>
    <w:rsid w:val="3EFA1B7F"/>
    <w:rsid w:val="3F3D5750"/>
    <w:rsid w:val="3F4707FE"/>
    <w:rsid w:val="3F8773B7"/>
    <w:rsid w:val="40041DC9"/>
    <w:rsid w:val="401D10DD"/>
    <w:rsid w:val="411C75E7"/>
    <w:rsid w:val="41261C25"/>
    <w:rsid w:val="41341981"/>
    <w:rsid w:val="41775363"/>
    <w:rsid w:val="426E79CE"/>
    <w:rsid w:val="42C85330"/>
    <w:rsid w:val="43225DAE"/>
    <w:rsid w:val="434D3A87"/>
    <w:rsid w:val="43E443EC"/>
    <w:rsid w:val="43EA3432"/>
    <w:rsid w:val="440A22F8"/>
    <w:rsid w:val="441D16AC"/>
    <w:rsid w:val="44330ECF"/>
    <w:rsid w:val="447C21D5"/>
    <w:rsid w:val="448234CF"/>
    <w:rsid w:val="44FB0DA4"/>
    <w:rsid w:val="44FE409C"/>
    <w:rsid w:val="452D1DC2"/>
    <w:rsid w:val="452F78E8"/>
    <w:rsid w:val="45302890"/>
    <w:rsid w:val="45573267"/>
    <w:rsid w:val="45971E73"/>
    <w:rsid w:val="45C02C36"/>
    <w:rsid w:val="46516A8A"/>
    <w:rsid w:val="46615B7F"/>
    <w:rsid w:val="466A4950"/>
    <w:rsid w:val="46884FE9"/>
    <w:rsid w:val="46A63BDA"/>
    <w:rsid w:val="47017968"/>
    <w:rsid w:val="47046B53"/>
    <w:rsid w:val="47541888"/>
    <w:rsid w:val="4755115C"/>
    <w:rsid w:val="475E6263"/>
    <w:rsid w:val="47631ACB"/>
    <w:rsid w:val="47C14A44"/>
    <w:rsid w:val="47D13110"/>
    <w:rsid w:val="481856A7"/>
    <w:rsid w:val="485F6737"/>
    <w:rsid w:val="48BF71D5"/>
    <w:rsid w:val="48C4659A"/>
    <w:rsid w:val="48F86533"/>
    <w:rsid w:val="492E6109"/>
    <w:rsid w:val="494F67AB"/>
    <w:rsid w:val="49597850"/>
    <w:rsid w:val="496419EC"/>
    <w:rsid w:val="49DC7913"/>
    <w:rsid w:val="4A3459A1"/>
    <w:rsid w:val="4ADA02F6"/>
    <w:rsid w:val="4B650034"/>
    <w:rsid w:val="4BC11A8D"/>
    <w:rsid w:val="4C1E4213"/>
    <w:rsid w:val="4D151ABA"/>
    <w:rsid w:val="4D224002"/>
    <w:rsid w:val="4D3C7FDB"/>
    <w:rsid w:val="4D6640C3"/>
    <w:rsid w:val="4D700A9E"/>
    <w:rsid w:val="4DE4148C"/>
    <w:rsid w:val="4E4168DE"/>
    <w:rsid w:val="4EA2112B"/>
    <w:rsid w:val="4ED35788"/>
    <w:rsid w:val="4F2E0761"/>
    <w:rsid w:val="4F323163"/>
    <w:rsid w:val="4F483B1A"/>
    <w:rsid w:val="4F5F6D35"/>
    <w:rsid w:val="4F744C7F"/>
    <w:rsid w:val="4F76484E"/>
    <w:rsid w:val="4F7C7F67"/>
    <w:rsid w:val="4FA1662F"/>
    <w:rsid w:val="500E27F0"/>
    <w:rsid w:val="50461F8A"/>
    <w:rsid w:val="504A1A7A"/>
    <w:rsid w:val="505F4DFA"/>
    <w:rsid w:val="509B4084"/>
    <w:rsid w:val="50F645B7"/>
    <w:rsid w:val="512C5624"/>
    <w:rsid w:val="51422A92"/>
    <w:rsid w:val="51EB2DE9"/>
    <w:rsid w:val="52067C23"/>
    <w:rsid w:val="520D21A5"/>
    <w:rsid w:val="525B2DE6"/>
    <w:rsid w:val="52855D24"/>
    <w:rsid w:val="52D01FDF"/>
    <w:rsid w:val="53311AB3"/>
    <w:rsid w:val="54104D89"/>
    <w:rsid w:val="54752E3E"/>
    <w:rsid w:val="54FEF079"/>
    <w:rsid w:val="55562C6F"/>
    <w:rsid w:val="55821CB6"/>
    <w:rsid w:val="55C67DF5"/>
    <w:rsid w:val="55DF398E"/>
    <w:rsid w:val="56882230"/>
    <w:rsid w:val="56E93AE0"/>
    <w:rsid w:val="579D6934"/>
    <w:rsid w:val="57A9177C"/>
    <w:rsid w:val="57BF7CF7"/>
    <w:rsid w:val="57D81264"/>
    <w:rsid w:val="57D91936"/>
    <w:rsid w:val="57EF2F07"/>
    <w:rsid w:val="57F7C417"/>
    <w:rsid w:val="584B7F47"/>
    <w:rsid w:val="589D2963"/>
    <w:rsid w:val="58B73A25"/>
    <w:rsid w:val="58C61EBA"/>
    <w:rsid w:val="59140E77"/>
    <w:rsid w:val="5915074C"/>
    <w:rsid w:val="596001A5"/>
    <w:rsid w:val="59F238EA"/>
    <w:rsid w:val="5A0A4028"/>
    <w:rsid w:val="5A3F1F24"/>
    <w:rsid w:val="5A627595"/>
    <w:rsid w:val="5A785436"/>
    <w:rsid w:val="5A7E6851"/>
    <w:rsid w:val="5AAC50E0"/>
    <w:rsid w:val="5ABC1F4A"/>
    <w:rsid w:val="5ADE798F"/>
    <w:rsid w:val="5B314381"/>
    <w:rsid w:val="5B405472"/>
    <w:rsid w:val="5B6F4A8B"/>
    <w:rsid w:val="5BD21E4F"/>
    <w:rsid w:val="5C0056E3"/>
    <w:rsid w:val="5C776F19"/>
    <w:rsid w:val="5C8A31FF"/>
    <w:rsid w:val="5D173786"/>
    <w:rsid w:val="5D422084"/>
    <w:rsid w:val="5DAB167E"/>
    <w:rsid w:val="5E0D32C5"/>
    <w:rsid w:val="5E912F6A"/>
    <w:rsid w:val="5EDE7AB2"/>
    <w:rsid w:val="5EFD23AE"/>
    <w:rsid w:val="5F1C2834"/>
    <w:rsid w:val="5F5C0E82"/>
    <w:rsid w:val="5F7E34EF"/>
    <w:rsid w:val="5F807E46"/>
    <w:rsid w:val="5FA10F8B"/>
    <w:rsid w:val="5FE377F5"/>
    <w:rsid w:val="5FE78611"/>
    <w:rsid w:val="5FFE9F96"/>
    <w:rsid w:val="607E4A8B"/>
    <w:rsid w:val="60890EF0"/>
    <w:rsid w:val="60EC6236"/>
    <w:rsid w:val="617F3752"/>
    <w:rsid w:val="61FC4B9F"/>
    <w:rsid w:val="62643C1B"/>
    <w:rsid w:val="62740BD9"/>
    <w:rsid w:val="62EE3C5C"/>
    <w:rsid w:val="630A6E47"/>
    <w:rsid w:val="630F10DF"/>
    <w:rsid w:val="632A1297"/>
    <w:rsid w:val="63624ED5"/>
    <w:rsid w:val="63B03E93"/>
    <w:rsid w:val="6401649C"/>
    <w:rsid w:val="643D19DF"/>
    <w:rsid w:val="64872728"/>
    <w:rsid w:val="64C73242"/>
    <w:rsid w:val="6502427A"/>
    <w:rsid w:val="65D86A5F"/>
    <w:rsid w:val="66A355E9"/>
    <w:rsid w:val="66AA6EB9"/>
    <w:rsid w:val="67007367"/>
    <w:rsid w:val="67071002"/>
    <w:rsid w:val="67317098"/>
    <w:rsid w:val="680A1362"/>
    <w:rsid w:val="68242759"/>
    <w:rsid w:val="68905F80"/>
    <w:rsid w:val="689F0032"/>
    <w:rsid w:val="68A662B1"/>
    <w:rsid w:val="691B0000"/>
    <w:rsid w:val="691D1BE6"/>
    <w:rsid w:val="69220275"/>
    <w:rsid w:val="696D7FE6"/>
    <w:rsid w:val="69D87D54"/>
    <w:rsid w:val="69DB32EB"/>
    <w:rsid w:val="69E46644"/>
    <w:rsid w:val="69FF0FCD"/>
    <w:rsid w:val="6A3A228E"/>
    <w:rsid w:val="6A4E7F61"/>
    <w:rsid w:val="6A5B467F"/>
    <w:rsid w:val="6A633A0D"/>
    <w:rsid w:val="6AC14550"/>
    <w:rsid w:val="6AC3770A"/>
    <w:rsid w:val="6BEA2E75"/>
    <w:rsid w:val="6C0C59DE"/>
    <w:rsid w:val="6C861C34"/>
    <w:rsid w:val="6CB30550"/>
    <w:rsid w:val="6D2A25C0"/>
    <w:rsid w:val="6E822F4B"/>
    <w:rsid w:val="6E846DFB"/>
    <w:rsid w:val="6F3A1FC1"/>
    <w:rsid w:val="6F7BD15B"/>
    <w:rsid w:val="6FD43281"/>
    <w:rsid w:val="6FEE6BA3"/>
    <w:rsid w:val="71155335"/>
    <w:rsid w:val="712FF1D3"/>
    <w:rsid w:val="7130216F"/>
    <w:rsid w:val="7163772A"/>
    <w:rsid w:val="719E17CE"/>
    <w:rsid w:val="719E5573"/>
    <w:rsid w:val="71CA25C3"/>
    <w:rsid w:val="71E76CD1"/>
    <w:rsid w:val="71ED1E0E"/>
    <w:rsid w:val="7251239D"/>
    <w:rsid w:val="72F85B14"/>
    <w:rsid w:val="7452064E"/>
    <w:rsid w:val="74F2329D"/>
    <w:rsid w:val="75320EB4"/>
    <w:rsid w:val="754206C3"/>
    <w:rsid w:val="75752846"/>
    <w:rsid w:val="75C86E1A"/>
    <w:rsid w:val="761473C8"/>
    <w:rsid w:val="76593F16"/>
    <w:rsid w:val="766528BB"/>
    <w:rsid w:val="76A50F09"/>
    <w:rsid w:val="772E7150"/>
    <w:rsid w:val="774A47FF"/>
    <w:rsid w:val="776E575B"/>
    <w:rsid w:val="778B45A3"/>
    <w:rsid w:val="77CBCB19"/>
    <w:rsid w:val="77CE623E"/>
    <w:rsid w:val="77EC0DFF"/>
    <w:rsid w:val="77FFB733"/>
    <w:rsid w:val="782A2065"/>
    <w:rsid w:val="78970D25"/>
    <w:rsid w:val="78CB1FC3"/>
    <w:rsid w:val="79CB1383"/>
    <w:rsid w:val="7A37631C"/>
    <w:rsid w:val="7ACA7190"/>
    <w:rsid w:val="7AF366E7"/>
    <w:rsid w:val="7AF4245F"/>
    <w:rsid w:val="7B1204FB"/>
    <w:rsid w:val="7B65525E"/>
    <w:rsid w:val="7BA62B3D"/>
    <w:rsid w:val="7C5E2286"/>
    <w:rsid w:val="7CEA3F6F"/>
    <w:rsid w:val="7D186180"/>
    <w:rsid w:val="7D5E1E12"/>
    <w:rsid w:val="7D9046C1"/>
    <w:rsid w:val="7DAF266D"/>
    <w:rsid w:val="7E024E93"/>
    <w:rsid w:val="7E865AC4"/>
    <w:rsid w:val="7F17671C"/>
    <w:rsid w:val="7F29553D"/>
    <w:rsid w:val="7F3217A8"/>
    <w:rsid w:val="7F3D3E31"/>
    <w:rsid w:val="7FD12D6F"/>
    <w:rsid w:val="7FFA22C6"/>
    <w:rsid w:val="9DFE0EB7"/>
    <w:rsid w:val="9EEF7B9F"/>
    <w:rsid w:val="AF9F70BA"/>
    <w:rsid w:val="B5FB2B29"/>
    <w:rsid w:val="BEDEE10D"/>
    <w:rsid w:val="BF9F1173"/>
    <w:rsid w:val="BFFB2FE4"/>
    <w:rsid w:val="BFFE57F0"/>
    <w:rsid w:val="CB67EA82"/>
    <w:rsid w:val="D2F1597E"/>
    <w:rsid w:val="DE85A995"/>
    <w:rsid w:val="DEB729A4"/>
    <w:rsid w:val="DEEF0633"/>
    <w:rsid w:val="DFF0E08F"/>
    <w:rsid w:val="E9DF6D86"/>
    <w:rsid w:val="EBECA59E"/>
    <w:rsid w:val="EFF86B3A"/>
    <w:rsid w:val="F4F9B8F5"/>
    <w:rsid w:val="FBFBBCC3"/>
    <w:rsid w:val="FD5F7268"/>
    <w:rsid w:val="FDFD886F"/>
    <w:rsid w:val="FFB67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e4be906d-dc8a-4b3d-9837-7599bbf25eb8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20AEBC7C</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27ea6777-bf7c-4048-9a1e-c8c3590bc6f1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20AEBC7C</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1f291cfe-f094-4a05-9656-6cfbc48dbd9b</errorID>
      <errorWord xmlns="http://schemas.wps.cn/vas-ai-hub/contract-review">入室抢动</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入室抢劫</item>
      </candidateList>
      <explain xmlns="http://schemas.wps.cn/vas-ai-hub/contract-review">术语一致性：‘入室抢动’表述有误，应与前文‘入室抢劫’保持一致</explain>
      <paraID xmlns="http://schemas.wps.cn/vas-ai-hub/contract-review">475888AE</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807e237b-30e2-4eda-a115-8b4e90a1a5d1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475888AE</paraID>
      <start xmlns="http://schemas.wps.cn/vas-ai-hub/contract-review">51</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7c3bd814-47e6-4091-945c-52f4607f54f6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14471B20</paraID>
      <start xmlns="http://schemas.wps.cn/vas-ai-hub/contract-review">268</start>
      <end xmlns="http://schemas.wps.cn/vas-ai-hub/contract-review">269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ade5d027-98d0-478c-8854-0be06330eb52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14471B20</paraID>
      <start xmlns="http://schemas.wps.cn/vas-ai-hub/contract-review">270</start>
      <end xmlns="http://schemas.wps.cn/vas-ai-hub/contract-review">271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c86dde0b-1038-435c-a721-a76916fb4d71</errorID>
      <errorWord xmlns="http://schemas.wps.cn/vas-ai-hub/contract-review">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案中</item>
      </candidateList>
      <explain xmlns="http://schemas.wps.cn/vas-ai-hub/contract-review"/>
      <paraID xmlns="http://schemas.wps.cn/vas-ai-hub/contract-review">14471B20</paraID>
      <start xmlns="http://schemas.wps.cn/vas-ai-hub/contract-review">417</start>
      <end xmlns="http://schemas.wps.cn/vas-ai-hub/contract-review">418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2aab442c-ef84-4998-a9e1-c31b24264140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253664EF</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892f95b9-983f-4253-bed6-cc84d31b3cef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253664EF</paraID>
      <start xmlns="http://schemas.wps.cn/vas-ai-hub/contract-review">79</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11f72d1b-8703-4d16-bf8e-08485e52358f</errorID>
      <errorWord xmlns="http://schemas.wps.cn/vas-ai-hub/contract-review">2025</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2026</item>
      </candidateList>
      <explain xmlns="http://schemas.wps.cn/vas-ai-hub/contract-review"/>
      <paraID xmlns="http://schemas.wps.cn/vas-ai-hub/contract-review">76EAAF82</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feb29bd1-7109-4649-bf5b-e92d186a62c3</errorID>
      <errorWord xmlns="http://schemas.wps.cn/vas-ai-hub/contract-review">2025</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2026</item>
      </candidateList>
      <explain xmlns="http://schemas.wps.cn/vas-ai-hub/contract-review"/>
      <paraID xmlns="http://schemas.wps.cn/vas-ai-hub/contract-review">7D66B785</paraID>
      <start xmlns="http://schemas.wps.cn/vas-ai-hub/contract-review">28</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354194cb-acbe-41cc-b5b0-a6ae57f244c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2232</Words>
  <Characters>2348</Characters>
  <Lines>15</Lines>
  <Paragraphs>4</Paragraphs>
  <TotalTime>28</TotalTime>
  <ScaleCrop>false</ScaleCrop>
  <LinksUpToDate>false</LinksUpToDate>
  <CharactersWithSpaces>2348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2024-03-08T10:28:00Z</dcterms:created>
  <dc:creator>dell</dc:creator>
  <cp:lastModifiedBy>Lukawa</cp:lastModifiedBy>
  <cp:lastPrinted>2025-06-26T07:51:00Z</cp:lastPrinted>
  <dcterms:modified xsi:type="dcterms:W3CDTF">2026-08-24T08:23:43Z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C5DD3D5081494FA0B2051B95247F97AC_12</vt:lpwstr>
  </property>
  <property fmtid="{D5CDD505-2E9C-101B-9397-08002B2CF9AE}" pid="4" name="KSOTemplateDocerSaveRecord">
    <vt:lpwstr>eyJoZGlkIjoiMzEwNTM5NzYwMDRjMzkwZTVkZjY2ODkwMGIxNGU0OTUiLCJ1c2VySWQiOiI0MDQ2MTEwNzEifQ==</vt:lpwstr>
  </property>
</Properties>
</file>