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val="0"/>
        <w:snapToGrid w:val="0"/>
        <w:spacing w:line="560" w:lineRule="exact"/>
        <w:jc w:val="left"/>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附件3</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方正小标宋_GBK" w:hAnsi="方正小标宋_GBK" w:eastAsia="方正小标宋_GBK" w:cs="方正小标宋_GBK"/>
          <w:sz w:val="44"/>
          <w:szCs w:val="44"/>
          <w:lang w:val="en-US" w:eastAsia="zh-CN"/>
        </w:rPr>
      </w:pPr>
      <w:r>
        <w:rPr>
          <w:rFonts w:hint="eastAsia" w:ascii="方正小标宋简体" w:hAnsi="方正小标宋简体" w:eastAsia="方正小标宋简体" w:cs="方正小标宋简体"/>
          <w:sz w:val="44"/>
          <w:szCs w:val="44"/>
          <w:lang w:val="en-US" w:eastAsia="zh-CN"/>
        </w:rPr>
        <w:t>普通高中教育阶段</w:t>
      </w:r>
      <w:r>
        <w:rPr>
          <w:rFonts w:hint="eastAsia" w:ascii="方正小标宋_GBK" w:hAnsi="方正小标宋_GBK" w:eastAsia="方正小标宋_GBK" w:cs="方正小标宋_GBK"/>
          <w:sz w:val="44"/>
          <w:szCs w:val="44"/>
          <w:lang w:val="en-US" w:eastAsia="zh-CN"/>
        </w:rPr>
        <w:t>学生资助政策</w:t>
      </w:r>
    </w:p>
    <w:p>
      <w:pPr>
        <w:keepNext w:val="0"/>
        <w:keepLines w:val="0"/>
        <w:pageBreakBefore w:val="0"/>
        <w:widowControl w:val="0"/>
        <w:kinsoku/>
        <w:wordWrap/>
        <w:overflowPunct/>
        <w:topLinePunct w:val="0"/>
        <w:autoSpaceDE/>
        <w:autoSpaceDN/>
        <w:bidi w:val="0"/>
        <w:adjustRightInd w:val="0"/>
        <w:snapToGrid w:val="0"/>
        <w:spacing w:line="560" w:lineRule="exact"/>
        <w:jc w:val="center"/>
        <w:textAlignment w:val="auto"/>
        <w:rPr>
          <w:rFonts w:hint="eastAsia" w:ascii="仿宋_GB2312" w:hAnsi="仿宋_GB2312" w:eastAsia="仿宋_GB2312" w:cs="仿宋_GB2312"/>
          <w:sz w:val="32"/>
          <w:szCs w:val="32"/>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丰台区根据国家有关规定批准设立的普通高中学校（含完全中学和十二年一贯制学校的高中部）就读的学生，可按规定享受以下资助政策：</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一、宏志奖学金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bookmarkStart w:id="0" w:name="OLE_LINK1"/>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具有本市正式注册学籍且符合一定条件的家庭经济困难学生。不含在宏志中学、宏志班就读和在内地民族学校、内地民族班就读的学生。</w:t>
      </w:r>
      <w:bookmarkEnd w:id="0"/>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标准为每人奖励2000元，免获奖当年学费。</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二、国家助学金</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具有本市正式注册学籍的在校生中的家庭经济困难学生。</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auto"/>
          <w:sz w:val="32"/>
          <w:szCs w:val="32"/>
          <w:lang w:val="en-US" w:eastAsia="zh-CN"/>
        </w:rPr>
        <w:t>1.原</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建档立卡贫困家庭学生需符合国务院扶贫办发布的《扶贫开发建档立卡工作方案》相关规定，在全国扶贫开发信息系统中建立电子信息档案，持有《扶贫手册》的普通高中学生；</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最低生活保障家庭学生出具由区级以上民政部门核发的《北京市城乡居民最低生活保障金领取证》、《非京籍居民最低生活保障金领取证》；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低收入农户学生出具《北京市低收入农户登记卡》；</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auto"/>
          <w:sz w:val="32"/>
          <w:szCs w:val="32"/>
          <w:lang w:val="en-US" w:eastAsia="zh-CN"/>
        </w:rPr>
        <w:t>4.</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特困供养学生出具由民政部门核发的《特困人员救助供养证》（原《农村五保供养证》）；</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auto"/>
          <w:sz w:val="32"/>
          <w:szCs w:val="32"/>
          <w:lang w:val="en-US" w:eastAsia="zh-CN"/>
        </w:rPr>
        <w:t>5.</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领取生活困难补助金对象及其子女出具《北京市城市居民生活困难补助金领取证》；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left"/>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auto"/>
          <w:sz w:val="32"/>
          <w:szCs w:val="32"/>
          <w:lang w:val="en-US" w:eastAsia="zh-CN"/>
        </w:rPr>
        <w:t>6.</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城乡低收入家庭（最低生活保障边缘家庭）学生出具由民政部门核发的《北京市低收入家庭救助证》（原《北京市低收入家庭救助证》，现对应《最低生活保障边缘家庭救助证》）；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b w:val="0"/>
          <w:bCs w:val="0"/>
          <w:color w:val="auto"/>
          <w:sz w:val="32"/>
          <w:szCs w:val="32"/>
          <w:lang w:val="en-US" w:eastAsia="zh-CN"/>
        </w:rPr>
      </w:pPr>
      <w:r>
        <w:rPr>
          <w:rFonts w:hint="eastAsia" w:ascii="仿宋_GB2312" w:hAnsi="仿宋" w:eastAsia="仿宋_GB2312"/>
          <w:b w:val="0"/>
          <w:bCs w:val="0"/>
          <w:color w:val="auto"/>
          <w:sz w:val="32"/>
          <w:szCs w:val="32"/>
          <w:lang w:val="en-US" w:eastAsia="zh-CN"/>
        </w:rPr>
        <w:t>7.</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残疾学生出具《残疾证》；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b w:val="0"/>
          <w:bCs w:val="0"/>
          <w:color w:val="auto"/>
          <w:sz w:val="32"/>
          <w:szCs w:val="32"/>
          <w:lang w:val="en-US" w:eastAsia="zh-CN"/>
        </w:rPr>
      </w:pPr>
      <w:r>
        <w:rPr>
          <w:rFonts w:hint="eastAsia" w:ascii="仿宋_GB2312" w:hAnsi="仿宋" w:eastAsia="仿宋_GB2312"/>
          <w:b w:val="0"/>
          <w:bCs w:val="0"/>
          <w:color w:val="auto"/>
          <w:sz w:val="32"/>
          <w:szCs w:val="32"/>
          <w:lang w:val="en-US" w:eastAsia="zh-CN"/>
        </w:rPr>
        <w:t>8.</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残疾人子女出具学生父母的《残疾证》和户口本；</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b w:val="0"/>
          <w:bCs w:val="0"/>
          <w:color w:val="auto"/>
          <w:sz w:val="32"/>
          <w:szCs w:val="32"/>
          <w:lang w:val="en-US" w:eastAsia="zh-CN"/>
        </w:rPr>
      </w:pPr>
      <w:r>
        <w:rPr>
          <w:rFonts w:hint="eastAsia" w:ascii="仿宋_GB2312" w:hAnsi="仿宋" w:eastAsia="仿宋_GB2312"/>
          <w:b w:val="0"/>
          <w:bCs w:val="0"/>
          <w:color w:val="auto"/>
          <w:sz w:val="32"/>
          <w:szCs w:val="32"/>
          <w:lang w:val="en-US" w:eastAsia="zh-CN"/>
        </w:rPr>
        <w:t>9.</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享受定期抚恤补助的优抚对象及其子女由申请学生所在学校向享受定期抚恤补助的优抚对象户籍所在地的区退役军人事务局发函确认；</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 w:eastAsia="仿宋_GB2312"/>
          <w:b w:val="0"/>
          <w:bCs w:val="0"/>
          <w:color w:val="auto"/>
          <w:sz w:val="32"/>
          <w:szCs w:val="32"/>
          <w:lang w:val="en-US" w:eastAsia="zh-CN"/>
        </w:rPr>
        <w:t>10</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.孤儿、事实无人抚养儿童出具其户籍所在区民政部门开具的证明；</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11.烈士子女出具本人户口本、其直系家属的《中华人民共和国烈士证明书》或《烈士光荣证》；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12.因公牺牲民警子女出具《人民警察因公牺牲证明书》和户口本、出生证，如户口本、出生证仍无法证明亲子关系，需提交户籍派出所或牺牲民警所在单位开具的直系；</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default"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13.</w:t>
      </w:r>
      <w:r>
        <w:rPr>
          <w:rFonts w:hint="eastAsia" w:ascii="仿宋_GB2312" w:hAnsi="仿宋_GB2312" w:eastAsia="仿宋_GB2312" w:cs="仿宋_GB2312"/>
          <w:sz w:val="32"/>
          <w:szCs w:val="32"/>
          <w:lang w:val="en-US" w:eastAsia="zh-CN"/>
        </w:rPr>
        <w:t>持有街道（乡镇）核发的《刚性支出困难家庭救助证》。</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b w:val="0"/>
          <w:bCs w:val="0"/>
          <w:color w:val="auto"/>
          <w:sz w:val="32"/>
          <w:szCs w:val="32"/>
          <w:lang w:val="en-US" w:eastAsia="zh-CN"/>
        </w:rPr>
      </w:pPr>
      <w:r>
        <w:rPr>
          <w:rFonts w:hint="eastAsia" w:ascii="仿宋_GB2312" w:hAnsi="仿宋" w:eastAsia="仿宋_GB2312"/>
          <w:b w:val="0"/>
          <w:bCs w:val="0"/>
          <w:color w:val="auto"/>
          <w:sz w:val="32"/>
          <w:szCs w:val="32"/>
          <w:lang w:val="en-US" w:eastAsia="zh-CN"/>
        </w:rPr>
        <w:t>可享受</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免收学费和教科书费，寄宿生免收寄宿费。</w:t>
      </w:r>
      <w:r>
        <w:rPr>
          <w:rFonts w:hint="eastAsia" w:ascii="仿宋_GB2312" w:hAnsi="仿宋" w:eastAsia="仿宋_GB2312"/>
          <w:b w:val="0"/>
          <w:bCs w:val="0"/>
          <w:color w:val="auto"/>
          <w:sz w:val="32"/>
          <w:szCs w:val="32"/>
          <w:lang w:val="en-US" w:eastAsia="zh-CN"/>
        </w:rPr>
        <w:t>标准为每人每年2300元，其中</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烈士子女、孤儿、事实无人抚养儿童和因公牺牲民警子女</w:t>
      </w:r>
      <w:r>
        <w:rPr>
          <w:rFonts w:hint="eastAsia" w:ascii="仿宋_GB2312" w:hAnsi="仿宋" w:eastAsia="仿宋_GB2312"/>
          <w:b w:val="0"/>
          <w:bCs w:val="0"/>
          <w:color w:val="auto"/>
          <w:sz w:val="32"/>
          <w:szCs w:val="32"/>
          <w:lang w:val="en-US" w:eastAsia="zh-CN"/>
        </w:rPr>
        <w:t>每人每年3300元。</w:t>
      </w:r>
    </w:p>
    <w:p>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_GB2312" w:hAnsi="仿宋" w:eastAsia="仿宋_GB2312"/>
          <w:b w:val="0"/>
          <w:bCs w:val="0"/>
          <w:color w:val="auto"/>
          <w:sz w:val="32"/>
          <w:szCs w:val="32"/>
          <w:lang w:val="en-US" w:eastAsia="zh-CN"/>
        </w:rPr>
      </w:pPr>
    </w:p>
    <w:p>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ind w:firstLine="640" w:firstLineChars="200"/>
        <w:jc w:val="left"/>
        <w:textAlignment w:val="auto"/>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普通高中残疾资助</w:t>
      </w:r>
    </w:p>
    <w:p>
      <w:pPr>
        <w:keepNext w:val="0"/>
        <w:keepLines w:val="0"/>
        <w:pageBreakBefore w:val="0"/>
        <w:widowControl w:val="0"/>
        <w:numPr>
          <w:ilvl w:val="0"/>
          <w:numId w:val="0"/>
        </w:numPr>
        <w:kinsoku/>
        <w:wordWrap/>
        <w:overflowPunct/>
        <w:topLinePunct w:val="0"/>
        <w:autoSpaceDE/>
        <w:autoSpaceDN/>
        <w:bidi w:val="0"/>
        <w:adjustRightInd w:val="0"/>
        <w:snapToGrid w:val="0"/>
        <w:spacing w:line="560" w:lineRule="exact"/>
        <w:jc w:val="left"/>
        <w:textAlignment w:val="auto"/>
        <w:rPr>
          <w:rFonts w:hint="default" w:ascii="仿宋_GB2312" w:hAnsi="仿宋_GB2312" w:eastAsia="仿宋_GB2312" w:cs="仿宋_GB2312"/>
          <w:b w:val="0"/>
          <w:bCs w:val="0"/>
          <w:color w:val="000000" w:themeColor="text1"/>
          <w:sz w:val="32"/>
          <w:szCs w:val="32"/>
          <w:highlight w:val="none"/>
          <w:u w:val="none"/>
          <w:shd w:val="clear" w:color="auto" w:fill="auto"/>
          <w:lang w:val="en-US" w:eastAsia="zh-CN"/>
          <w14:textFill>
            <w14:solidFill>
              <w14:schemeClr w14:val="tx1"/>
            </w14:solidFill>
          </w14:textFill>
        </w:rPr>
      </w:pP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000000" w:themeColor="text1"/>
          <w:sz w:val="32"/>
          <w:szCs w:val="32"/>
          <w:u w:val="none"/>
          <w:shd w:val="clear" w:color="auto" w:fill="auto"/>
          <w:lang w:val="en-US" w:eastAsia="zh-CN"/>
          <w14:textFill>
            <w14:solidFill>
              <w14:schemeClr w14:val="tx1"/>
            </w14:solidFill>
          </w14:textFill>
        </w:rPr>
        <w:t xml:space="preserve"> </w:t>
      </w:r>
      <w:r>
        <w:rPr>
          <w:rFonts w:hint="eastAsia" w:ascii="仿宋_GB2312" w:hAnsi="仿宋_GB2312" w:eastAsia="仿宋_GB2312" w:cs="仿宋_GB2312"/>
          <w:b w:val="0"/>
          <w:bCs w:val="0"/>
          <w:color w:val="000000" w:themeColor="text1"/>
          <w:sz w:val="32"/>
          <w:szCs w:val="32"/>
          <w:highlight w:val="none"/>
          <w:u w:val="none"/>
          <w:shd w:val="clear" w:color="auto" w:fill="auto"/>
          <w:lang w:val="en-US" w:eastAsia="zh-CN"/>
          <w14:textFill>
            <w14:solidFill>
              <w14:schemeClr w14:val="tx1"/>
            </w14:solidFill>
          </w14:textFill>
        </w:rPr>
        <w:t>具有本市户籍在本市特殊教育学校就读的普通高中、职业高中残疾学生。免收学费和教科书费，寄宿生免收寄宿费。标准为每人每学期150元助学补助，每年按2个学期计发；寄宿生</w:t>
      </w:r>
      <w:r>
        <w:rPr>
          <w:rFonts w:hint="eastAsia" w:ascii="仿宋_GB2312" w:hAnsi="仿宋" w:eastAsia="仿宋_GB2312"/>
          <w:b w:val="0"/>
          <w:bCs w:val="0"/>
          <w:color w:val="auto"/>
          <w:sz w:val="32"/>
          <w:szCs w:val="32"/>
          <w:highlight w:val="none"/>
          <w:lang w:val="en-US" w:eastAsia="zh-CN"/>
        </w:rPr>
        <w:t>每人每月360元</w:t>
      </w:r>
      <w:bookmarkStart w:id="1" w:name="_GoBack"/>
      <w:bookmarkEnd w:id="1"/>
      <w:r>
        <w:rPr>
          <w:rFonts w:hint="eastAsia" w:ascii="仿宋_GB2312" w:hAnsi="仿宋" w:eastAsia="仿宋_GB2312"/>
          <w:b w:val="0"/>
          <w:bCs w:val="0"/>
          <w:color w:val="auto"/>
          <w:sz w:val="32"/>
          <w:szCs w:val="32"/>
          <w:highlight w:val="none"/>
          <w:lang w:val="en-US" w:eastAsia="zh-CN"/>
        </w:rPr>
        <w:t>寄宿生生活补助，每年按10个月计发。</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D118B145-079E-4485-BB50-B4802981204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2000000000000000000"/>
    <w:charset w:val="86"/>
    <w:family w:val="auto"/>
    <w:pitch w:val="default"/>
    <w:sig w:usb0="00000000" w:usb1="00000000" w:usb2="00000000" w:usb3="00000000" w:csb0="00000000" w:csb1="00000000"/>
    <w:embedRegular r:id="rId2" w:fontKey="{F0407863-1295-485C-98E6-6A3B97663107}"/>
  </w:font>
  <w:font w:name="方正小标宋简体">
    <w:panose1 w:val="03000509000000000000"/>
    <w:charset w:val="86"/>
    <w:family w:val="auto"/>
    <w:pitch w:val="default"/>
    <w:sig w:usb0="00000001" w:usb1="080E0000" w:usb2="00000000" w:usb3="00000000" w:csb0="00040000" w:csb1="00000000"/>
    <w:embedRegular r:id="rId3" w:fontKey="{C8ADF76C-0000-407B-9BCC-8AC551941DEB}"/>
  </w:font>
  <w:font w:name="仿宋_GB2312">
    <w:panose1 w:val="02010609030101010101"/>
    <w:charset w:val="86"/>
    <w:family w:val="auto"/>
    <w:pitch w:val="default"/>
    <w:sig w:usb0="00000001" w:usb1="080E0000" w:usb2="00000000" w:usb3="00000000" w:csb0="00040000" w:csb1="00000000"/>
    <w:embedRegular r:id="rId4" w:fontKey="{0F8B9493-D56C-4341-BD44-44E29934940E}"/>
  </w:font>
  <w:font w:name="仿宋">
    <w:panose1 w:val="02010609060101010101"/>
    <w:charset w:val="86"/>
    <w:family w:val="modern"/>
    <w:pitch w:val="default"/>
    <w:sig w:usb0="800002BF" w:usb1="38CF7CFA" w:usb2="00000016" w:usb3="00000000" w:csb0="00040001" w:csb1="00000000"/>
    <w:embedRegular r:id="rId5" w:fontKey="{7D6FFB48-833B-4890-AB84-29A156A366C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465DED"/>
    <w:multiLevelType w:val="singleLevel"/>
    <w:tmpl w:val="2C465DED"/>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IzZWYxOThiMzIyMjUxZTI0MjJhMmEyNTllYjUzM2YifQ=="/>
  </w:docVars>
  <w:rsids>
    <w:rsidRoot w:val="00000000"/>
    <w:rsid w:val="03376A4A"/>
    <w:rsid w:val="039120BF"/>
    <w:rsid w:val="0E9E4A09"/>
    <w:rsid w:val="14EC5633"/>
    <w:rsid w:val="16CE1FB3"/>
    <w:rsid w:val="1C74394F"/>
    <w:rsid w:val="1CE01013"/>
    <w:rsid w:val="2564005E"/>
    <w:rsid w:val="2CA946FF"/>
    <w:rsid w:val="37407757"/>
    <w:rsid w:val="419A579F"/>
    <w:rsid w:val="61735505"/>
    <w:rsid w:val="63D23207"/>
    <w:rsid w:val="73DF52E3"/>
    <w:rsid w:val="768E17BB"/>
    <w:rsid w:val="7BF0128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875</Words>
  <Characters>904</Characters>
  <Lines>0</Lines>
  <Paragraphs>0</Paragraphs>
  <TotalTime>2</TotalTime>
  <ScaleCrop>false</ScaleCrop>
  <LinksUpToDate>false</LinksUpToDate>
  <CharactersWithSpaces>908</CharactersWithSpaces>
  <Application>WPS Office_11.8.2.8808_F1E327BC-269C-435d-A152-05C5408002CA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2022-12-28T16:40:00Z</dcterms:created>
  <dc:creator>admin</dc:creator>
  <cp:lastModifiedBy>高茜</cp:lastModifiedBy>
  <cp:lastPrinted>2026-09-01T03:11:00Z</cp:lastPrinted>
  <dcterms:modified xsi:type="dcterms:W3CDTF">2026-09-01T06:31:06Z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2052-11.8.2.8808</vt:lpwstr>
  </property>
  <property fmtid="{D5CDD505-2E9C-101B-9397-08002B2CF9AE}" pid="3" name="ICV">
    <vt:lpwstr>99DF956B06904D6FABE3728AF1E23865</vt:lpwstr>
  </property>
</Properties>
</file>