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8789"/>
        </w:tabs>
        <w:spacing w:line="560" w:lineRule="exact"/>
        <w:ind w:right="55"/>
        <w:jc w:val="center"/>
        <w:rPr>
          <w:rFonts w:ascii="方正小标宋_GBK" w:eastAsia="方正小标宋_GBK"/>
          <w:sz w:val="44"/>
          <w:szCs w:val="44"/>
        </w:rPr>
      </w:pPr>
      <w:r>
        <w:rPr>
          <w:rFonts w:hint="eastAsia" w:ascii="方正小标宋_GBK" w:eastAsia="方正小标宋_GBK"/>
          <w:sz w:val="44"/>
          <w:szCs w:val="44"/>
        </w:rPr>
        <w:t>北京市丰台区统计局</w:t>
      </w:r>
    </w:p>
    <w:p>
      <w:pPr>
        <w:widowControl/>
        <w:shd w:val="clear" w:color="auto" w:fill="FFFFFF"/>
        <w:tabs>
          <w:tab w:val="left" w:pos="8789"/>
        </w:tabs>
        <w:spacing w:line="560" w:lineRule="exact"/>
        <w:ind w:right="55"/>
        <w:jc w:val="center"/>
        <w:rPr>
          <w:rFonts w:ascii="方正小标宋_GBK" w:eastAsia="方正小标宋_GBK"/>
          <w:sz w:val="44"/>
          <w:szCs w:val="44"/>
        </w:rPr>
      </w:pPr>
      <w:r>
        <w:rPr>
          <w:rFonts w:hint="eastAsia" w:ascii="方正小标宋_GBK" w:eastAsia="方正小标宋_GBK"/>
          <w:sz w:val="44"/>
          <w:szCs w:val="44"/>
        </w:rPr>
        <w:t>关于购买第三方服务协助开展</w:t>
      </w:r>
    </w:p>
    <w:p>
      <w:pPr>
        <w:widowControl/>
        <w:shd w:val="clear" w:color="auto" w:fill="FFFFFF"/>
        <w:tabs>
          <w:tab w:val="left" w:pos="8789"/>
        </w:tabs>
        <w:spacing w:line="560" w:lineRule="exact"/>
        <w:ind w:right="55"/>
        <w:jc w:val="center"/>
        <w:rPr>
          <w:rFonts w:ascii="方正小标宋_GBK" w:eastAsia="方正小标宋_GBK"/>
          <w:sz w:val="44"/>
          <w:szCs w:val="44"/>
        </w:rPr>
      </w:pPr>
      <w:r>
        <w:rPr>
          <w:rFonts w:hint="eastAsia" w:ascii="方正小标宋_GBK" w:eastAsia="方正小标宋_GBK"/>
          <w:sz w:val="44"/>
          <w:szCs w:val="44"/>
          <w:lang w:eastAsia="zh-CN"/>
        </w:rPr>
        <w:t>2025年</w:t>
      </w:r>
      <w:r>
        <w:rPr>
          <w:rFonts w:hint="eastAsia" w:ascii="方正小标宋_GBK" w:eastAsia="方正小标宋_GBK"/>
          <w:sz w:val="44"/>
          <w:szCs w:val="44"/>
        </w:rPr>
        <w:t>年报和</w:t>
      </w:r>
      <w:r>
        <w:rPr>
          <w:rFonts w:hint="eastAsia" w:ascii="方正小标宋_GBK" w:eastAsia="方正小标宋_GBK"/>
          <w:sz w:val="44"/>
          <w:szCs w:val="44"/>
          <w:lang w:eastAsia="zh-CN"/>
        </w:rPr>
        <w:t>2026年</w:t>
      </w:r>
      <w:r>
        <w:rPr>
          <w:rFonts w:hint="eastAsia" w:ascii="方正小标宋_GBK" w:eastAsia="方正小标宋_GBK"/>
          <w:sz w:val="44"/>
          <w:szCs w:val="44"/>
        </w:rPr>
        <w:t>定报</w:t>
      </w:r>
      <w:r>
        <w:rPr>
          <w:rFonts w:hint="eastAsia" w:ascii="方正小标宋_GBK" w:eastAsia="方正小标宋_GBK"/>
          <w:sz w:val="44"/>
          <w:szCs w:val="44"/>
          <w:lang w:val="en-US" w:eastAsia="zh-CN"/>
        </w:rPr>
        <w:t>调查工作的通知</w:t>
      </w:r>
    </w:p>
    <w:p>
      <w:pPr>
        <w:widowControl/>
        <w:shd w:val="clear" w:color="auto" w:fill="FFFFFF"/>
        <w:spacing w:line="560" w:lineRule="exact"/>
        <w:ind w:right="640"/>
        <w:jc w:val="center"/>
        <w:rPr>
          <w:rFonts w:hint="eastAsia" w:ascii="仿宋_GB2312" w:hAnsi="ˎ̥" w:eastAsia="仿宋_GB2312"/>
          <w:kern w:val="0"/>
          <w:sz w:val="32"/>
          <w:szCs w:val="32"/>
        </w:rPr>
      </w:pPr>
    </w:p>
    <w:p>
      <w:pPr>
        <w:spacing w:line="560" w:lineRule="exact"/>
        <w:jc w:val="left"/>
        <w:rPr>
          <w:rFonts w:ascii="仿宋_GB2312" w:eastAsia="仿宋_GB2312"/>
          <w:sz w:val="32"/>
          <w:szCs w:val="32"/>
        </w:rPr>
      </w:pPr>
      <w:r>
        <w:rPr>
          <w:rFonts w:hint="eastAsia" w:ascii="仿宋_GB2312" w:eastAsia="仿宋_GB2312"/>
          <w:sz w:val="32"/>
          <w:szCs w:val="32"/>
        </w:rPr>
        <w:t>各相关单位：</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为进一步做好丰台区</w:t>
      </w:r>
      <w:r>
        <w:rPr>
          <w:rFonts w:hint="eastAsia" w:ascii="仿宋_GB2312" w:eastAsia="仿宋_GB2312"/>
          <w:sz w:val="32"/>
          <w:szCs w:val="32"/>
          <w:lang w:eastAsia="zh-CN"/>
        </w:rPr>
        <w:t>2025年</w:t>
      </w:r>
      <w:r>
        <w:rPr>
          <w:rFonts w:hint="eastAsia" w:ascii="仿宋_GB2312" w:eastAsia="仿宋_GB2312"/>
          <w:sz w:val="32"/>
          <w:szCs w:val="32"/>
        </w:rPr>
        <w:t>年报和</w:t>
      </w:r>
      <w:r>
        <w:rPr>
          <w:rFonts w:hint="eastAsia" w:ascii="仿宋_GB2312" w:eastAsia="仿宋_GB2312"/>
          <w:sz w:val="32"/>
          <w:szCs w:val="32"/>
          <w:lang w:eastAsia="zh-CN"/>
        </w:rPr>
        <w:t>2026年</w:t>
      </w:r>
      <w:r>
        <w:rPr>
          <w:rFonts w:hint="eastAsia" w:ascii="仿宋_GB2312" w:eastAsia="仿宋_GB2312"/>
          <w:sz w:val="32"/>
          <w:szCs w:val="32"/>
        </w:rPr>
        <w:t>定报相关统计调查工作，切实提高日常调查工作的效率和质量，拟采取购买第三方服务形式协助开展</w:t>
      </w:r>
      <w:r>
        <w:rPr>
          <w:rFonts w:hint="eastAsia" w:ascii="仿宋_GB2312" w:eastAsia="仿宋_GB2312"/>
          <w:sz w:val="32"/>
          <w:szCs w:val="32"/>
          <w:lang w:eastAsia="zh-CN"/>
        </w:rPr>
        <w:t>2025年</w:t>
      </w:r>
      <w:r>
        <w:rPr>
          <w:rFonts w:hint="eastAsia" w:ascii="仿宋_GB2312" w:eastAsia="仿宋_GB2312"/>
          <w:sz w:val="32"/>
          <w:szCs w:val="32"/>
        </w:rPr>
        <w:t>年报和</w:t>
      </w:r>
      <w:r>
        <w:rPr>
          <w:rFonts w:hint="eastAsia" w:ascii="仿宋_GB2312" w:eastAsia="仿宋_GB2312"/>
          <w:sz w:val="32"/>
          <w:szCs w:val="32"/>
          <w:lang w:eastAsia="zh-CN"/>
        </w:rPr>
        <w:t>2026年</w:t>
      </w:r>
      <w:r>
        <w:rPr>
          <w:rFonts w:hint="eastAsia" w:ascii="仿宋_GB2312" w:eastAsia="仿宋_GB2312"/>
          <w:sz w:val="32"/>
          <w:szCs w:val="32"/>
        </w:rPr>
        <w:t>定报</w:t>
      </w:r>
      <w:r>
        <w:rPr>
          <w:rFonts w:hint="eastAsia" w:ascii="仿宋_GB2312" w:eastAsia="仿宋_GB2312"/>
          <w:sz w:val="32"/>
          <w:szCs w:val="32"/>
          <w:lang w:eastAsia="zh-CN"/>
        </w:rPr>
        <w:t>调查</w:t>
      </w:r>
      <w:r>
        <w:rPr>
          <w:rFonts w:hint="eastAsia" w:ascii="仿宋_GB2312" w:eastAsia="仿宋_GB2312"/>
          <w:sz w:val="32"/>
          <w:szCs w:val="32"/>
        </w:rPr>
        <w:t>工作。</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 xml:space="preserve">一、调查项目概况及服务内容 </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rPr>
        <w:t>该项目是根据北京市统计调查制度要求开展的调查工作。</w:t>
      </w:r>
      <w:r>
        <w:rPr>
          <w:rFonts w:hint="eastAsia" w:ascii="仿宋_GB2312" w:hAnsi="仿宋_GB2312" w:eastAsia="仿宋_GB2312" w:cs="仿宋_GB2312"/>
          <w:sz w:val="32"/>
          <w:szCs w:val="32"/>
          <w:highlight w:val="none"/>
          <w:lang w:val="en-US" w:eastAsia="zh-CN"/>
        </w:rPr>
        <w:t>通过购买服务，借助第三方力量协助相关科室完成约1950家规模以下劳资年报布置培训、数据采集审核上报工作;完成约150家规模以下劳资季报的催报、审核验收工作；完成约500家四下小微企业和5家小微金样本企业年定报布置培训、数据采集审核上报工作；协助相关科室完成4次中小微企业经营情况季度调查；完成部分调查单位催报提醒工作;年定报期间结合工作实际情况提供临时辅助性驻场人员等辅助性工作。</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（二）服务内容</w:t>
      </w:r>
    </w:p>
    <w:p>
      <w:pPr>
        <w:widowControl/>
        <w:adjustRightInd w:val="0"/>
        <w:snapToGri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1.对需要填报年</w:t>
      </w:r>
      <w:r>
        <w:rPr>
          <w:rFonts w:hint="eastAsia" w:ascii="仿宋_GB2312" w:eastAsia="仿宋_GB2312"/>
          <w:sz w:val="32"/>
          <w:szCs w:val="32"/>
          <w:lang w:eastAsia="zh-CN"/>
        </w:rPr>
        <w:t>定</w:t>
      </w:r>
      <w:r>
        <w:rPr>
          <w:rFonts w:hint="eastAsia" w:ascii="仿宋_GB2312" w:eastAsia="仿宋_GB2312"/>
          <w:sz w:val="32"/>
          <w:szCs w:val="32"/>
        </w:rPr>
        <w:t>报数据的</w:t>
      </w:r>
      <w:r>
        <w:rPr>
          <w:rFonts w:hint="eastAsia" w:ascii="仿宋_GB2312" w:eastAsia="仿宋_GB2312"/>
          <w:sz w:val="32"/>
          <w:szCs w:val="32"/>
          <w:lang w:eastAsia="zh-CN"/>
        </w:rPr>
        <w:t>相关</w:t>
      </w:r>
      <w:r>
        <w:rPr>
          <w:rFonts w:hint="eastAsia" w:ascii="仿宋_GB2312" w:eastAsia="仿宋_GB2312"/>
          <w:sz w:val="32"/>
          <w:szCs w:val="32"/>
        </w:rPr>
        <w:t>单位进行电话样本清查和通知工作。</w:t>
      </w:r>
    </w:p>
    <w:p>
      <w:pPr>
        <w:widowControl/>
        <w:adjustRightInd w:val="0"/>
        <w:snapToGri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2.电话通知</w:t>
      </w:r>
      <w:r>
        <w:rPr>
          <w:rFonts w:hint="eastAsia" w:ascii="仿宋_GB2312" w:eastAsia="仿宋_GB2312"/>
          <w:sz w:val="32"/>
          <w:szCs w:val="32"/>
          <w:lang w:eastAsia="zh-CN"/>
        </w:rPr>
        <w:t>相关</w:t>
      </w:r>
      <w:r>
        <w:rPr>
          <w:rFonts w:hint="eastAsia" w:ascii="仿宋_GB2312" w:eastAsia="仿宋_GB2312"/>
          <w:sz w:val="32"/>
          <w:szCs w:val="32"/>
        </w:rPr>
        <w:t>年</w:t>
      </w:r>
      <w:r>
        <w:rPr>
          <w:rFonts w:hint="eastAsia" w:ascii="仿宋_GB2312" w:eastAsia="仿宋_GB2312"/>
          <w:sz w:val="32"/>
          <w:szCs w:val="32"/>
          <w:lang w:eastAsia="zh-CN"/>
        </w:rPr>
        <w:t>定</w:t>
      </w:r>
      <w:r>
        <w:rPr>
          <w:rFonts w:hint="eastAsia" w:ascii="仿宋_GB2312" w:eastAsia="仿宋_GB2312"/>
          <w:sz w:val="32"/>
          <w:szCs w:val="32"/>
        </w:rPr>
        <w:t>报单位参加年</w:t>
      </w:r>
      <w:r>
        <w:rPr>
          <w:rFonts w:hint="eastAsia" w:ascii="仿宋_GB2312" w:eastAsia="仿宋_GB2312"/>
          <w:sz w:val="32"/>
          <w:szCs w:val="32"/>
          <w:lang w:eastAsia="zh-CN"/>
        </w:rPr>
        <w:t>定</w:t>
      </w:r>
      <w:r>
        <w:rPr>
          <w:rFonts w:hint="eastAsia" w:ascii="仿宋_GB2312" w:eastAsia="仿宋_GB2312"/>
          <w:sz w:val="32"/>
          <w:szCs w:val="32"/>
        </w:rPr>
        <w:t>报培训会议，并对参会单位进行培训。</w:t>
      </w:r>
    </w:p>
    <w:p>
      <w:pPr>
        <w:widowControl/>
        <w:adjustRightInd w:val="0"/>
        <w:snapToGri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3.根据年</w:t>
      </w:r>
      <w:r>
        <w:rPr>
          <w:rFonts w:hint="eastAsia" w:ascii="仿宋_GB2312" w:eastAsia="仿宋_GB2312"/>
          <w:sz w:val="32"/>
          <w:szCs w:val="32"/>
          <w:lang w:eastAsia="zh-CN"/>
        </w:rPr>
        <w:t>定</w:t>
      </w:r>
      <w:r>
        <w:rPr>
          <w:rFonts w:hint="eastAsia" w:ascii="仿宋_GB2312" w:eastAsia="仿宋_GB2312"/>
          <w:sz w:val="32"/>
          <w:szCs w:val="32"/>
        </w:rPr>
        <w:t>报数据填报的进度，进行催报和</w:t>
      </w:r>
      <w:r>
        <w:rPr>
          <w:rFonts w:hint="eastAsia" w:ascii="仿宋_GB2312" w:eastAsia="仿宋_GB2312"/>
          <w:sz w:val="32"/>
          <w:szCs w:val="32"/>
          <w:lang w:eastAsia="zh-CN"/>
        </w:rPr>
        <w:t>提醒</w:t>
      </w:r>
      <w:r>
        <w:rPr>
          <w:rFonts w:hint="eastAsia" w:ascii="仿宋_GB2312" w:eastAsia="仿宋_GB2312"/>
          <w:sz w:val="32"/>
          <w:szCs w:val="32"/>
        </w:rPr>
        <w:t>，以确保相关单位都能及时上报准确的年</w:t>
      </w:r>
      <w:r>
        <w:rPr>
          <w:rFonts w:hint="eastAsia" w:ascii="仿宋_GB2312" w:eastAsia="仿宋_GB2312"/>
          <w:sz w:val="32"/>
          <w:szCs w:val="32"/>
          <w:lang w:eastAsia="zh-CN"/>
        </w:rPr>
        <w:t>定</w:t>
      </w:r>
      <w:r>
        <w:rPr>
          <w:rFonts w:hint="eastAsia" w:ascii="仿宋_GB2312" w:eastAsia="仿宋_GB2312"/>
          <w:sz w:val="32"/>
          <w:szCs w:val="32"/>
        </w:rPr>
        <w:t>报数据。</w:t>
      </w:r>
    </w:p>
    <w:p>
      <w:pPr>
        <w:widowControl/>
        <w:adjustRightInd w:val="0"/>
        <w:snapToGri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4.负责</w:t>
      </w:r>
      <w:r>
        <w:rPr>
          <w:rFonts w:hint="eastAsia" w:ascii="仿宋_GB2312" w:eastAsia="仿宋_GB2312"/>
          <w:sz w:val="32"/>
          <w:szCs w:val="32"/>
          <w:lang w:eastAsia="zh-CN"/>
        </w:rPr>
        <w:t>相关年定报</w:t>
      </w:r>
      <w:r>
        <w:rPr>
          <w:rFonts w:hint="eastAsia" w:ascii="仿宋_GB2312" w:eastAsia="仿宋_GB2312"/>
          <w:sz w:val="32"/>
          <w:szCs w:val="32"/>
        </w:rPr>
        <w:t>数据审核、检验、补充整理工作。</w:t>
      </w:r>
    </w:p>
    <w:p>
      <w:pPr>
        <w:widowControl/>
        <w:adjustRightInd w:val="0"/>
        <w:snapToGrid w:val="0"/>
        <w:spacing w:line="560" w:lineRule="exact"/>
        <w:ind w:firstLine="800" w:firstLineChars="250"/>
        <w:jc w:val="left"/>
        <w:rPr>
          <w:rFonts w:hint="eastAsia" w:ascii="仿宋_GB2312" w:eastAsia="仿宋_GB2312"/>
          <w:sz w:val="32"/>
          <w:szCs w:val="32"/>
        </w:rPr>
      </w:pPr>
      <w:r>
        <w:rPr>
          <w:rFonts w:hint="eastAsia" w:ascii="仿宋_GB2312" w:eastAsia="仿宋_GB2312"/>
          <w:sz w:val="32"/>
          <w:szCs w:val="32"/>
        </w:rPr>
        <w:t>5.负责</w:t>
      </w:r>
      <w:r>
        <w:rPr>
          <w:rFonts w:hint="eastAsia" w:ascii="仿宋_GB2312" w:eastAsia="仿宋_GB2312"/>
          <w:sz w:val="32"/>
          <w:szCs w:val="32"/>
          <w:lang w:eastAsia="zh-CN"/>
        </w:rPr>
        <w:t>相关年定报</w:t>
      </w:r>
      <w:r>
        <w:rPr>
          <w:rFonts w:hint="eastAsia" w:ascii="仿宋_GB2312" w:eastAsia="仿宋_GB2312"/>
          <w:sz w:val="32"/>
          <w:szCs w:val="32"/>
        </w:rPr>
        <w:t>数据报告和总结报告的撰写工作。</w:t>
      </w:r>
    </w:p>
    <w:p>
      <w:pPr>
        <w:widowControl/>
        <w:adjustRightInd w:val="0"/>
        <w:snapToGrid w:val="0"/>
        <w:spacing w:line="560" w:lineRule="exact"/>
        <w:ind w:firstLine="800" w:firstLineChars="25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6.年定报期间提供驻场辅助性工作人员等。</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（三）工作方式</w:t>
      </w:r>
    </w:p>
    <w:p>
      <w:pPr>
        <w:widowControl/>
        <w:adjustRightInd w:val="0"/>
        <w:snapToGri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在丰台区统计局内使用统计专网，工作日（周一至周五）早9:00-晚17:30，法定节假日休息。</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（四）时间要求</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按照统计调查制度规定时间完成各项报表操作。</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（五）经费限额</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项目经费总预算应不超过</w:t>
      </w:r>
      <w:r>
        <w:rPr>
          <w:rFonts w:hint="eastAsia" w:ascii="仿宋_GB2312" w:eastAsia="仿宋_GB2312"/>
          <w:sz w:val="32"/>
          <w:szCs w:val="32"/>
          <w:lang w:val="en-US" w:eastAsia="zh-CN"/>
        </w:rPr>
        <w:t>41.12</w:t>
      </w:r>
      <w:r>
        <w:rPr>
          <w:rFonts w:hint="eastAsia" w:ascii="仿宋_GB2312" w:eastAsia="仿宋_GB2312"/>
          <w:sz w:val="32"/>
          <w:szCs w:val="32"/>
        </w:rPr>
        <w:t>万元。</w:t>
      </w:r>
    </w:p>
    <w:p>
      <w:pPr>
        <w:widowControl/>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二、报名相关事项</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（一）报名条件</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报名单位必须具备以下条件：</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1.在中华人民共和国境内依法注册的、具有独立法人资格的；</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2.具有履行合同所需的专业技术能力；</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3.服务提供单位前三年内参加采购活动，没有违法经营记录；</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4.法律、行政法规规定的其他条件。</w:t>
      </w:r>
    </w:p>
    <w:p>
      <w:pPr>
        <w:widowControl/>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（二）报名时间</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rPr>
        <w:t>1月</w:t>
      </w:r>
      <w:r>
        <w:rPr>
          <w:rFonts w:hint="eastAsia" w:ascii="仿宋_GB2312" w:eastAsia="仿宋_GB2312"/>
          <w:sz w:val="32"/>
          <w:szCs w:val="32"/>
          <w:lang w:val="en-US" w:eastAsia="zh-CN"/>
        </w:rPr>
        <w:t>5</w:t>
      </w:r>
      <w:r>
        <w:rPr>
          <w:rFonts w:hint="eastAsia" w:ascii="仿宋_GB2312" w:eastAsia="仿宋_GB2312"/>
          <w:sz w:val="32"/>
          <w:szCs w:val="32"/>
        </w:rPr>
        <w:t>日—</w:t>
      </w:r>
      <w:r>
        <w:rPr>
          <w:rFonts w:hint="eastAsia" w:ascii="仿宋_GB2312" w:eastAsia="仿宋_GB2312"/>
          <w:sz w:val="32"/>
          <w:szCs w:val="32"/>
          <w:lang w:val="en-US" w:eastAsia="zh-CN"/>
        </w:rPr>
        <w:t>1月</w:t>
      </w:r>
      <w:bookmarkStart w:id="0" w:name="_GoBack"/>
      <w:bookmarkEnd w:id="0"/>
      <w:r>
        <w:rPr>
          <w:rFonts w:hint="eastAsia" w:ascii="仿宋_GB2312" w:eastAsia="仿宋_GB2312"/>
          <w:sz w:val="32"/>
          <w:szCs w:val="32"/>
          <w:lang w:val="en-US" w:eastAsia="zh-CN"/>
        </w:rPr>
        <w:t>11</w:t>
      </w:r>
      <w:r>
        <w:rPr>
          <w:rFonts w:hint="eastAsia" w:ascii="仿宋_GB2312" w:eastAsia="仿宋_GB2312"/>
          <w:sz w:val="32"/>
          <w:szCs w:val="32"/>
        </w:rPr>
        <w:t>日（工作日上午9:00-12:00，下午13:30-17:30）。</w:t>
      </w:r>
    </w:p>
    <w:p>
      <w:pPr>
        <w:widowControl/>
        <w:numPr>
          <w:ilvl w:val="0"/>
          <w:numId w:val="2"/>
        </w:numPr>
        <w:adjustRightInd w:val="0"/>
        <w:snapToGrid w:val="0"/>
        <w:spacing w:line="560" w:lineRule="exact"/>
        <w:ind w:firstLine="640" w:firstLineChars="200"/>
        <w:jc w:val="left"/>
        <w:rPr>
          <w:rFonts w:ascii="楷体_GB2312" w:eastAsia="楷体_GB2312"/>
          <w:sz w:val="32"/>
          <w:szCs w:val="32"/>
        </w:rPr>
      </w:pPr>
      <w:r>
        <w:rPr>
          <w:rFonts w:hint="eastAsia" w:ascii="楷体_GB2312" w:eastAsia="楷体_GB2312"/>
          <w:sz w:val="32"/>
          <w:szCs w:val="32"/>
        </w:rPr>
        <w:t>报名材料</w:t>
      </w:r>
    </w:p>
    <w:p>
      <w:pPr>
        <w:widowControl/>
        <w:numPr>
          <w:ilvl w:val="255"/>
          <w:numId w:val="0"/>
        </w:numPr>
        <w:adjustRightInd w:val="0"/>
        <w:snapToGrid w:val="0"/>
        <w:spacing w:line="560" w:lineRule="exact"/>
        <w:ind w:firstLine="640"/>
        <w:jc w:val="left"/>
        <w:rPr>
          <w:rFonts w:ascii="仿宋_GB2312" w:eastAsia="仿宋_GB2312"/>
          <w:sz w:val="32"/>
          <w:szCs w:val="32"/>
        </w:rPr>
      </w:pPr>
      <w:r>
        <w:rPr>
          <w:rFonts w:hint="eastAsia" w:ascii="仿宋_GB2312" w:eastAsia="仿宋_GB2312"/>
          <w:sz w:val="32"/>
          <w:szCs w:val="32"/>
        </w:rPr>
        <w:t>1.承办单位基本情况及报名信息表（1月</w:t>
      </w:r>
      <w:r>
        <w:rPr>
          <w:rFonts w:hint="eastAsia" w:ascii="仿宋_GB2312" w:eastAsia="仿宋_GB2312"/>
          <w:sz w:val="32"/>
          <w:szCs w:val="32"/>
          <w:lang w:val="en-US" w:eastAsia="zh-CN"/>
        </w:rPr>
        <w:t>11</w:t>
      </w:r>
      <w:r>
        <w:rPr>
          <w:rFonts w:hint="eastAsia" w:ascii="仿宋_GB2312" w:eastAsia="仿宋_GB2312"/>
          <w:sz w:val="32"/>
          <w:szCs w:val="32"/>
        </w:rPr>
        <w:t>日前将电子版发送邮箱即可，格式详见附件）；</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2.企业营业执照复印件；</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3.近两年资产负债表和利润表；</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4.相关项目材料（从事统计服务项目基本情况、服务合同等）；</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5.初步实施方案；</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6.报价明细。</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为保证项目采购的公平性，其中第5、6项需要密封装好，在评审会现场进行提交，当场拆封。</w:t>
      </w:r>
    </w:p>
    <w:p>
      <w:pPr>
        <w:widowControl/>
        <w:adjustRightInd w:val="0"/>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联 系 人：</w:t>
      </w:r>
      <w:r>
        <w:rPr>
          <w:rFonts w:hint="eastAsia" w:ascii="仿宋_GB2312" w:eastAsia="仿宋_GB2312"/>
          <w:sz w:val="32"/>
          <w:szCs w:val="32"/>
          <w:lang w:eastAsia="zh-CN"/>
        </w:rPr>
        <w:t>高晨阳</w:t>
      </w:r>
    </w:p>
    <w:p>
      <w:pPr>
        <w:widowControl/>
        <w:adjustRightInd w:val="0"/>
        <w:snapToGrid w:val="0"/>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010-</w:t>
      </w:r>
      <w:r>
        <w:rPr>
          <w:rFonts w:hint="eastAsia" w:ascii="仿宋_GB2312" w:eastAsia="仿宋_GB2312"/>
          <w:sz w:val="32"/>
          <w:szCs w:val="32"/>
        </w:rPr>
        <w:t>63629</w:t>
      </w:r>
      <w:r>
        <w:rPr>
          <w:rFonts w:hint="eastAsia" w:ascii="仿宋_GB2312" w:eastAsia="仿宋_GB2312"/>
          <w:sz w:val="32"/>
          <w:szCs w:val="32"/>
          <w:lang w:val="en-US" w:eastAsia="zh-CN"/>
        </w:rPr>
        <w:t>663</w:t>
      </w:r>
    </w:p>
    <w:p>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邮    箱</w:t>
      </w:r>
      <w:r>
        <w:rPr>
          <w:rFonts w:eastAsia="仿宋_GB2312"/>
          <w:sz w:val="32"/>
          <w:szCs w:val="32"/>
        </w:rPr>
        <w:t>：</w:t>
      </w:r>
      <w:r>
        <w:rPr>
          <w:rFonts w:eastAsia="方正小标宋_GBK"/>
          <w:sz w:val="32"/>
          <w:szCs w:val="32"/>
        </w:rPr>
        <w:t>chenyao@tjj.beijing.gov.cn</w:t>
      </w:r>
    </w:p>
    <w:p>
      <w:pPr>
        <w:widowControl/>
        <w:spacing w:line="560" w:lineRule="exact"/>
        <w:jc w:val="left"/>
        <w:rPr>
          <w:rFonts w:ascii="仿宋_GB2312" w:eastAsia="仿宋_GB2312"/>
          <w:b/>
          <w:sz w:val="32"/>
          <w:szCs w:val="32"/>
        </w:rPr>
      </w:pPr>
    </w:p>
    <w:p>
      <w:pPr>
        <w:widowControl/>
        <w:spacing w:line="560" w:lineRule="exact"/>
        <w:jc w:val="left"/>
        <w:rPr>
          <w:rFonts w:ascii="仿宋_GB2312" w:eastAsia="仿宋_GB2312"/>
          <w:b/>
          <w:sz w:val="32"/>
          <w:szCs w:val="32"/>
        </w:rPr>
      </w:pPr>
    </w:p>
    <w:p>
      <w:pPr>
        <w:spacing w:line="560" w:lineRule="exact"/>
        <w:ind w:firstLine="640" w:firstLineChars="200"/>
        <w:jc w:val="right"/>
        <w:rPr>
          <w:rFonts w:ascii="仿宋_GB2312" w:eastAsia="仿宋_GB2312" w:hAnsiTheme="minorHAnsi" w:cstheme="minorBidi"/>
          <w:sz w:val="32"/>
          <w:szCs w:val="32"/>
        </w:rPr>
      </w:pPr>
      <w:r>
        <w:rPr>
          <w:rFonts w:hint="eastAsia" w:ascii="仿宋_GB2312" w:eastAsia="仿宋_GB2312" w:hAnsiTheme="minorHAnsi" w:cstheme="minorBidi"/>
          <w:sz w:val="32"/>
          <w:szCs w:val="32"/>
        </w:rPr>
        <w:t>北京市丰台区统计局</w:t>
      </w:r>
    </w:p>
    <w:p>
      <w:pPr>
        <w:wordWrap w:val="0"/>
        <w:spacing w:line="560" w:lineRule="exact"/>
        <w:ind w:firstLine="640" w:firstLineChars="200"/>
        <w:jc w:val="right"/>
        <w:rPr>
          <w:rFonts w:ascii="仿宋_GB2312" w:eastAsia="仿宋_GB2312" w:hAnsiTheme="minorHAnsi" w:cstheme="minorBidi"/>
          <w:sz w:val="32"/>
          <w:szCs w:val="32"/>
        </w:rPr>
      </w:pPr>
      <w:r>
        <w:rPr>
          <w:rFonts w:hint="eastAsia" w:ascii="仿宋_GB2312" w:eastAsia="仿宋_GB2312" w:hAnsiTheme="minorHAnsi" w:cstheme="minorBidi"/>
          <w:sz w:val="32"/>
          <w:szCs w:val="32"/>
        </w:rPr>
        <w:t xml:space="preserve">                               </w:t>
      </w:r>
      <w:r>
        <w:rPr>
          <w:rFonts w:hint="eastAsia" w:ascii="仿宋_GB2312" w:eastAsia="仿宋_GB2312" w:hAnsiTheme="minorHAnsi" w:cstheme="minorBidi"/>
          <w:sz w:val="32"/>
          <w:szCs w:val="32"/>
          <w:lang w:eastAsia="zh-CN"/>
        </w:rPr>
        <w:t>202</w:t>
      </w:r>
      <w:r>
        <w:rPr>
          <w:rFonts w:hint="eastAsia" w:ascii="仿宋_GB2312" w:eastAsia="仿宋_GB2312" w:hAnsiTheme="minorHAnsi" w:cstheme="minorBidi"/>
          <w:sz w:val="32"/>
          <w:szCs w:val="32"/>
          <w:lang w:val="en-US" w:eastAsia="zh-CN"/>
        </w:rPr>
        <w:t>6</w:t>
      </w:r>
      <w:r>
        <w:rPr>
          <w:rFonts w:hint="eastAsia" w:ascii="仿宋_GB2312" w:eastAsia="仿宋_GB2312" w:hAnsiTheme="minorHAnsi" w:cstheme="minorBidi"/>
          <w:sz w:val="32"/>
          <w:szCs w:val="32"/>
          <w:lang w:eastAsia="zh-CN"/>
        </w:rPr>
        <w:t>年</w:t>
      </w:r>
      <w:r>
        <w:rPr>
          <w:rFonts w:hint="eastAsia" w:ascii="仿宋_GB2312" w:eastAsia="仿宋_GB2312" w:hAnsiTheme="minorHAnsi" w:cstheme="minorBidi"/>
          <w:sz w:val="32"/>
          <w:szCs w:val="32"/>
        </w:rPr>
        <w:t>1月</w:t>
      </w:r>
      <w:r>
        <w:rPr>
          <w:rFonts w:hint="eastAsia" w:ascii="仿宋_GB2312" w:eastAsia="仿宋_GB2312" w:hAnsiTheme="minorHAnsi" w:cstheme="minorBidi"/>
          <w:sz w:val="32"/>
          <w:szCs w:val="32"/>
          <w:lang w:val="en-US" w:eastAsia="zh-CN"/>
        </w:rPr>
        <w:t>5</w:t>
      </w:r>
      <w:r>
        <w:rPr>
          <w:rFonts w:hint="eastAsia" w:ascii="仿宋_GB2312" w:eastAsia="仿宋_GB2312" w:hAnsiTheme="minorHAnsi" w:cstheme="minorBidi"/>
          <w:sz w:val="32"/>
          <w:szCs w:val="32"/>
        </w:rPr>
        <w:t xml:space="preserve">日 </w:t>
      </w:r>
    </w:p>
    <w:p>
      <w:pPr>
        <w:rPr>
          <w:rFonts w:ascii="黑体" w:hAnsi="黑体" w:eastAsia="黑体" w:cs="黑体"/>
          <w:sz w:val="32"/>
          <w:szCs w:val="32"/>
        </w:rPr>
      </w:pPr>
      <w:r>
        <w:rPr>
          <w:rFonts w:hint="eastAsia" w:ascii="黑体" w:hAnsi="黑体" w:eastAsia="黑体" w:cs="黑体"/>
          <w:sz w:val="32"/>
          <w:szCs w:val="32"/>
        </w:rPr>
        <w:t>附件：</w:t>
      </w:r>
    </w:p>
    <w:p>
      <w:pPr>
        <w:jc w:val="center"/>
        <w:rPr>
          <w:rFonts w:ascii="方正小标宋_GBK" w:eastAsia="方正小标宋_GBK"/>
          <w:sz w:val="44"/>
          <w:szCs w:val="44"/>
        </w:rPr>
      </w:pPr>
      <w:r>
        <w:rPr>
          <w:rFonts w:hint="eastAsia" w:ascii="方正小标宋_GBK" w:eastAsia="方正小标宋_GBK"/>
          <w:sz w:val="44"/>
          <w:szCs w:val="44"/>
        </w:rPr>
        <w:t>承办单位基本情况及报名信息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835"/>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b/>
                <w:sz w:val="28"/>
                <w:szCs w:val="28"/>
              </w:rPr>
            </w:pPr>
            <w:r>
              <w:rPr>
                <w:rFonts w:hint="eastAsia" w:ascii="仿宋_GB2312" w:eastAsia="仿宋_GB2312" w:cstheme="minorBidi"/>
                <w:b/>
                <w:sz w:val="28"/>
                <w:szCs w:val="28"/>
              </w:rPr>
              <w:t>序 号</w:t>
            </w:r>
          </w:p>
        </w:tc>
        <w:tc>
          <w:tcPr>
            <w:tcW w:w="2835" w:type="dxa"/>
          </w:tcPr>
          <w:p>
            <w:pPr>
              <w:jc w:val="center"/>
              <w:rPr>
                <w:rFonts w:ascii="仿宋_GB2312" w:eastAsia="仿宋_GB2312" w:cstheme="minorBidi"/>
                <w:b/>
                <w:sz w:val="28"/>
                <w:szCs w:val="28"/>
              </w:rPr>
            </w:pPr>
            <w:r>
              <w:rPr>
                <w:rFonts w:hint="eastAsia" w:ascii="仿宋_GB2312" w:eastAsia="仿宋_GB2312" w:cstheme="minorBidi"/>
                <w:b/>
                <w:sz w:val="28"/>
                <w:szCs w:val="28"/>
              </w:rPr>
              <w:t>项 目</w:t>
            </w:r>
          </w:p>
        </w:tc>
        <w:tc>
          <w:tcPr>
            <w:tcW w:w="4190" w:type="dxa"/>
          </w:tcPr>
          <w:p>
            <w:pPr>
              <w:jc w:val="center"/>
              <w:rPr>
                <w:rFonts w:ascii="仿宋_GB2312" w:eastAsia="仿宋_GB2312" w:cstheme="minorBidi"/>
                <w:b/>
                <w:sz w:val="28"/>
                <w:szCs w:val="28"/>
              </w:rPr>
            </w:pPr>
            <w:r>
              <w:rPr>
                <w:rFonts w:hint="eastAsia" w:ascii="仿宋_GB2312" w:eastAsia="仿宋_GB2312" w:cstheme="minorBidi"/>
                <w:b/>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1</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统一社会信用代码</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2</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单位名称</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3</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成立时间</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4</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单位规模</w:t>
            </w:r>
          </w:p>
        </w:tc>
        <w:tc>
          <w:tcPr>
            <w:tcW w:w="4190" w:type="dxa"/>
          </w:tcPr>
          <w:p>
            <w:pPr>
              <w:pStyle w:val="33"/>
              <w:numPr>
                <w:ilvl w:val="0"/>
                <w:numId w:val="3"/>
              </w:numPr>
              <w:ind w:firstLineChars="0"/>
              <w:rPr>
                <w:rFonts w:ascii="仿宋_GB2312" w:eastAsia="仿宋_GB2312" w:cstheme="minorBidi"/>
                <w:sz w:val="28"/>
                <w:szCs w:val="28"/>
              </w:rPr>
            </w:pPr>
            <w:r>
              <w:rPr>
                <w:rFonts w:hint="eastAsia" w:ascii="仿宋_GB2312" w:eastAsia="仿宋_GB2312" w:cstheme="minorBidi"/>
                <w:sz w:val="28"/>
                <w:szCs w:val="28"/>
              </w:rPr>
              <w:t>注册资本:</w:t>
            </w:r>
          </w:p>
          <w:p>
            <w:pPr>
              <w:pStyle w:val="33"/>
              <w:numPr>
                <w:ilvl w:val="0"/>
                <w:numId w:val="3"/>
              </w:numPr>
              <w:ind w:firstLineChars="0"/>
              <w:rPr>
                <w:rFonts w:ascii="仿宋_GB2312" w:eastAsia="仿宋_GB2312" w:cstheme="minorBidi"/>
                <w:sz w:val="28"/>
                <w:szCs w:val="28"/>
              </w:rPr>
            </w:pPr>
            <w:r>
              <w:rPr>
                <w:rFonts w:hint="eastAsia" w:ascii="仿宋_GB2312" w:eastAsia="仿宋_GB2312" w:cstheme="minorBidi"/>
                <w:sz w:val="28"/>
                <w:szCs w:val="28"/>
              </w:rPr>
              <w:t>员工数量: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5</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单位经营地</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6</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单位纳税地</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7</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近三年信用情况</w:t>
            </w:r>
          </w:p>
        </w:tc>
        <w:tc>
          <w:tcPr>
            <w:tcW w:w="4190" w:type="dxa"/>
          </w:tcPr>
          <w:p>
            <w:pPr>
              <w:rPr>
                <w:rFonts w:ascii="仿宋_GB2312"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jc w:val="center"/>
              <w:rPr>
                <w:rFonts w:ascii="仿宋_GB2312" w:eastAsia="仿宋_GB2312" w:cstheme="minorBidi"/>
                <w:sz w:val="28"/>
                <w:szCs w:val="28"/>
              </w:rPr>
            </w:pPr>
            <w:r>
              <w:rPr>
                <w:rFonts w:hint="eastAsia" w:ascii="仿宋_GB2312" w:eastAsia="仿宋_GB2312" w:cstheme="minorBidi"/>
                <w:sz w:val="28"/>
                <w:szCs w:val="28"/>
              </w:rPr>
              <w:t>8</w:t>
            </w:r>
          </w:p>
        </w:tc>
        <w:tc>
          <w:tcPr>
            <w:tcW w:w="2835" w:type="dxa"/>
          </w:tcPr>
          <w:p>
            <w:pPr>
              <w:rPr>
                <w:rFonts w:ascii="仿宋_GB2312" w:eastAsia="仿宋_GB2312" w:cstheme="minorBidi"/>
                <w:sz w:val="28"/>
                <w:szCs w:val="28"/>
              </w:rPr>
            </w:pPr>
            <w:r>
              <w:rPr>
                <w:rFonts w:hint="eastAsia" w:ascii="仿宋_GB2312" w:eastAsia="仿宋_GB2312" w:cstheme="minorBidi"/>
                <w:sz w:val="28"/>
                <w:szCs w:val="28"/>
              </w:rPr>
              <w:t>以往业绩/服务案例</w:t>
            </w:r>
          </w:p>
        </w:tc>
        <w:tc>
          <w:tcPr>
            <w:tcW w:w="4190" w:type="dxa"/>
          </w:tcPr>
          <w:p>
            <w:pPr>
              <w:rPr>
                <w:rFonts w:ascii="仿宋_GB2312" w:eastAsia="仿宋_GB2312" w:cstheme="minorBidi"/>
                <w:sz w:val="28"/>
                <w:szCs w:val="28"/>
              </w:rPr>
            </w:pPr>
            <w:r>
              <w:rPr>
                <w:rFonts w:hint="eastAsia" w:ascii="仿宋_GB2312" w:eastAsia="仿宋_GB2312" w:cstheme="minorBidi"/>
                <w:sz w:val="28"/>
                <w:szCs w:val="28"/>
              </w:rPr>
              <w:t>1.</w:t>
            </w:r>
          </w:p>
          <w:p>
            <w:pPr>
              <w:rPr>
                <w:rFonts w:ascii="仿宋_GB2312" w:eastAsia="仿宋_GB2312" w:cstheme="minorBidi"/>
                <w:sz w:val="28"/>
                <w:szCs w:val="28"/>
              </w:rPr>
            </w:pPr>
            <w:r>
              <w:rPr>
                <w:rFonts w:hint="eastAsia" w:ascii="仿宋_GB2312" w:eastAsia="仿宋_GB2312" w:cstheme="minorBidi"/>
                <w:sz w:val="28"/>
                <w:szCs w:val="28"/>
              </w:rPr>
              <w:t>2.</w:t>
            </w:r>
          </w:p>
          <w:p>
            <w:pPr>
              <w:rPr>
                <w:rFonts w:ascii="仿宋_GB2312" w:eastAsia="仿宋_GB2312" w:cstheme="minorBidi"/>
                <w:sz w:val="28"/>
                <w:szCs w:val="28"/>
              </w:rPr>
            </w:pPr>
            <w:r>
              <w:rPr>
                <w:rFonts w:hint="eastAsia" w:ascii="仿宋_GB2312" w:eastAsia="仿宋_GB2312" w:cstheme="minorBidi"/>
                <w:sz w:val="28"/>
                <w:szCs w:val="28"/>
              </w:rPr>
              <w:t>3.</w:t>
            </w:r>
          </w:p>
          <w:p>
            <w:pPr>
              <w:rPr>
                <w:rFonts w:ascii="仿宋_GB2312" w:eastAsia="仿宋_GB2312" w:cstheme="minorBidi"/>
                <w:sz w:val="28"/>
                <w:szCs w:val="28"/>
              </w:rPr>
            </w:pPr>
            <w:r>
              <w:rPr>
                <w:rFonts w:hint="eastAsia" w:ascii="仿宋_GB2312" w:eastAsia="仿宋_GB2312" w:cstheme="minorBidi"/>
                <w:sz w:val="28"/>
                <w:szCs w:val="28"/>
              </w:rPr>
              <w:t>4.</w:t>
            </w:r>
          </w:p>
          <w:p>
            <w:pPr>
              <w:rPr>
                <w:rFonts w:ascii="仿宋_GB2312" w:eastAsia="仿宋_GB2312" w:cstheme="minorBidi"/>
                <w:sz w:val="28"/>
                <w:szCs w:val="28"/>
              </w:rPr>
            </w:pPr>
            <w:r>
              <w:rPr>
                <w:rFonts w:hint="eastAsia" w:ascii="仿宋_GB2312" w:eastAsia="仿宋_GB2312" w:cstheme="minorBidi"/>
                <w:sz w:val="28"/>
                <w:szCs w:val="28"/>
              </w:rPr>
              <w:t>5.</w:t>
            </w:r>
          </w:p>
        </w:tc>
      </w:tr>
    </w:tbl>
    <w:p>
      <w:pPr>
        <w:jc w:val="center"/>
        <w:rPr>
          <w:rFonts w:ascii="仿宋_GB2312" w:eastAsia="仿宋_GB2312"/>
          <w:sz w:val="28"/>
          <w:szCs w:val="28"/>
        </w:rPr>
      </w:pPr>
      <w:r>
        <w:rPr>
          <w:rFonts w:hint="eastAsia" w:ascii="仿宋_GB2312" w:eastAsia="仿宋_GB2312"/>
          <w:sz w:val="28"/>
          <w:szCs w:val="28"/>
        </w:rPr>
        <w:t>联系人：                     联系电话：</w:t>
      </w:r>
    </w:p>
    <w:p>
      <w:pPr>
        <w:jc w:val="center"/>
        <w:rPr>
          <w:rFonts w:ascii="仿宋_GB2312" w:eastAsia="仿宋_GB2312" w:hAnsiTheme="minorHAnsi" w:cstheme="minorBidi"/>
          <w:sz w:val="32"/>
          <w:szCs w:val="32"/>
        </w:rPr>
      </w:pPr>
      <w:r>
        <w:rPr>
          <w:rFonts w:hint="eastAsia" w:ascii="仿宋_GB2312" w:eastAsia="仿宋_GB2312"/>
          <w:sz w:val="28"/>
          <w:szCs w:val="28"/>
        </w:rPr>
        <w:t>报名日期： 年   月   日       单位名称（盖公章）：</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微软雅黑">
    <w:panose1 w:val="020B0604030504040204"/>
    <w:charset w:val="86"/>
    <w:family w:val="auto"/>
    <w:pitch w:val="default"/>
    <w:sig w:usb0="F7FFAEFF" w:usb1="F9DFFFFF" w:usb2="001FFDF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110155"/>
    </w:sdtPr>
    <w:sdtEndPr>
      <w:rPr>
        <w:rFonts w:hint="eastAsia" w:ascii="仿宋_GB2312" w:eastAsia="仿宋_GB2312"/>
        <w:sz w:val="28"/>
        <w:szCs w:val="28"/>
      </w:rPr>
    </w:sdtEndPr>
    <w:sdtContent>
      <w:p>
        <w:pPr>
          <w:pStyle w:val="6"/>
          <w:wordWrap w:val="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r>
          <w:rPr>
            <w:rFonts w:hint="eastAsia" w:ascii="仿宋_GB2312" w:eastAsia="仿宋_GB2312"/>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006937"/>
    </w:sdtPr>
    <w:sdtEndPr>
      <w:rPr>
        <w:rFonts w:hint="eastAsia" w:ascii="仿宋_GB2312" w:eastAsia="仿宋_GB2312"/>
        <w:sz w:val="28"/>
        <w:szCs w:val="28"/>
      </w:rPr>
    </w:sdtEndPr>
    <w:sdtContent>
      <w:p>
        <w:pPr>
          <w:pStyle w:val="6"/>
          <w:ind w:firstLine="360" w:firstLineChars="2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22DB0"/>
    <w:multiLevelType w:val="multilevel"/>
    <w:tmpl w:val="01722DB0"/>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567"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A4E46D8"/>
    <w:multiLevelType w:val="multilevel"/>
    <w:tmpl w:val="1A4E46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EB9852"/>
    <w:multiLevelType w:val="singleLevel"/>
    <w:tmpl w:val="78EB9852"/>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CC"/>
    <w:rsid w:val="000219A4"/>
    <w:rsid w:val="000803B7"/>
    <w:rsid w:val="00094736"/>
    <w:rsid w:val="0009537F"/>
    <w:rsid w:val="0009715D"/>
    <w:rsid w:val="000D3460"/>
    <w:rsid w:val="000D6E0C"/>
    <w:rsid w:val="000E09AE"/>
    <w:rsid w:val="000E1A2B"/>
    <w:rsid w:val="000E28EB"/>
    <w:rsid w:val="000E60AD"/>
    <w:rsid w:val="000F269F"/>
    <w:rsid w:val="0011323E"/>
    <w:rsid w:val="001157AA"/>
    <w:rsid w:val="00136656"/>
    <w:rsid w:val="001440ED"/>
    <w:rsid w:val="00144D65"/>
    <w:rsid w:val="00146533"/>
    <w:rsid w:val="001717BA"/>
    <w:rsid w:val="001726CD"/>
    <w:rsid w:val="00176C5D"/>
    <w:rsid w:val="001822F8"/>
    <w:rsid w:val="00187CBF"/>
    <w:rsid w:val="00190FAE"/>
    <w:rsid w:val="001B0E48"/>
    <w:rsid w:val="001E25F2"/>
    <w:rsid w:val="001E428B"/>
    <w:rsid w:val="001E6EB5"/>
    <w:rsid w:val="001F411C"/>
    <w:rsid w:val="001F5555"/>
    <w:rsid w:val="001F5B39"/>
    <w:rsid w:val="00202D33"/>
    <w:rsid w:val="0021178F"/>
    <w:rsid w:val="002122FC"/>
    <w:rsid w:val="002147E0"/>
    <w:rsid w:val="0021501B"/>
    <w:rsid w:val="002249AB"/>
    <w:rsid w:val="00235664"/>
    <w:rsid w:val="0023747E"/>
    <w:rsid w:val="00242686"/>
    <w:rsid w:val="00244903"/>
    <w:rsid w:val="00257389"/>
    <w:rsid w:val="00261272"/>
    <w:rsid w:val="00261A4A"/>
    <w:rsid w:val="0026446A"/>
    <w:rsid w:val="00272BE4"/>
    <w:rsid w:val="0028234F"/>
    <w:rsid w:val="00297D4D"/>
    <w:rsid w:val="002A228D"/>
    <w:rsid w:val="002B2E85"/>
    <w:rsid w:val="002B73CB"/>
    <w:rsid w:val="002C0542"/>
    <w:rsid w:val="002C116E"/>
    <w:rsid w:val="00302CED"/>
    <w:rsid w:val="003062F2"/>
    <w:rsid w:val="00306B75"/>
    <w:rsid w:val="0031420E"/>
    <w:rsid w:val="00315F03"/>
    <w:rsid w:val="00347F1E"/>
    <w:rsid w:val="00364AA5"/>
    <w:rsid w:val="00367178"/>
    <w:rsid w:val="003804A6"/>
    <w:rsid w:val="00386CE5"/>
    <w:rsid w:val="003944FC"/>
    <w:rsid w:val="003A1BC1"/>
    <w:rsid w:val="003A491F"/>
    <w:rsid w:val="003A78B6"/>
    <w:rsid w:val="003B54A5"/>
    <w:rsid w:val="003C5B25"/>
    <w:rsid w:val="003D5142"/>
    <w:rsid w:val="003F7930"/>
    <w:rsid w:val="00424833"/>
    <w:rsid w:val="004452A8"/>
    <w:rsid w:val="00452F35"/>
    <w:rsid w:val="00455B6C"/>
    <w:rsid w:val="004617E4"/>
    <w:rsid w:val="0046761F"/>
    <w:rsid w:val="00480964"/>
    <w:rsid w:val="00483580"/>
    <w:rsid w:val="00484F5D"/>
    <w:rsid w:val="00497C2B"/>
    <w:rsid w:val="004A26DF"/>
    <w:rsid w:val="004C7839"/>
    <w:rsid w:val="004D427A"/>
    <w:rsid w:val="004D7E5F"/>
    <w:rsid w:val="004D7EB0"/>
    <w:rsid w:val="004F2517"/>
    <w:rsid w:val="00504074"/>
    <w:rsid w:val="0052332D"/>
    <w:rsid w:val="005242C6"/>
    <w:rsid w:val="00525A9C"/>
    <w:rsid w:val="00526FFE"/>
    <w:rsid w:val="00535735"/>
    <w:rsid w:val="005420BF"/>
    <w:rsid w:val="00553435"/>
    <w:rsid w:val="00557632"/>
    <w:rsid w:val="00561091"/>
    <w:rsid w:val="00562845"/>
    <w:rsid w:val="005709BA"/>
    <w:rsid w:val="005751A7"/>
    <w:rsid w:val="00576376"/>
    <w:rsid w:val="00581FD9"/>
    <w:rsid w:val="005903F7"/>
    <w:rsid w:val="00593C11"/>
    <w:rsid w:val="005A68A6"/>
    <w:rsid w:val="005B2774"/>
    <w:rsid w:val="005B5627"/>
    <w:rsid w:val="005C46A0"/>
    <w:rsid w:val="005C48B5"/>
    <w:rsid w:val="005D0BB7"/>
    <w:rsid w:val="005D1F52"/>
    <w:rsid w:val="005D5D6B"/>
    <w:rsid w:val="005E0389"/>
    <w:rsid w:val="005F5413"/>
    <w:rsid w:val="005F5F5E"/>
    <w:rsid w:val="00607341"/>
    <w:rsid w:val="00622756"/>
    <w:rsid w:val="00631CA3"/>
    <w:rsid w:val="00632F36"/>
    <w:rsid w:val="00641987"/>
    <w:rsid w:val="0064310A"/>
    <w:rsid w:val="00650956"/>
    <w:rsid w:val="00651EBD"/>
    <w:rsid w:val="006537D8"/>
    <w:rsid w:val="0066106C"/>
    <w:rsid w:val="00670292"/>
    <w:rsid w:val="00682791"/>
    <w:rsid w:val="00684285"/>
    <w:rsid w:val="006A531B"/>
    <w:rsid w:val="006C4A6F"/>
    <w:rsid w:val="006D1246"/>
    <w:rsid w:val="006D2DF4"/>
    <w:rsid w:val="006D368C"/>
    <w:rsid w:val="006D79A2"/>
    <w:rsid w:val="006F33C9"/>
    <w:rsid w:val="0070266A"/>
    <w:rsid w:val="00705B06"/>
    <w:rsid w:val="007074E8"/>
    <w:rsid w:val="00726202"/>
    <w:rsid w:val="00730518"/>
    <w:rsid w:val="007352F4"/>
    <w:rsid w:val="007431B1"/>
    <w:rsid w:val="00747482"/>
    <w:rsid w:val="0075056D"/>
    <w:rsid w:val="00764039"/>
    <w:rsid w:val="00771D2F"/>
    <w:rsid w:val="0078279C"/>
    <w:rsid w:val="00784D80"/>
    <w:rsid w:val="00784DC9"/>
    <w:rsid w:val="00785BE4"/>
    <w:rsid w:val="00795524"/>
    <w:rsid w:val="007A022A"/>
    <w:rsid w:val="007A1F8C"/>
    <w:rsid w:val="007A25BE"/>
    <w:rsid w:val="007A287C"/>
    <w:rsid w:val="007A69A9"/>
    <w:rsid w:val="007B4CFF"/>
    <w:rsid w:val="007C2B61"/>
    <w:rsid w:val="007D0422"/>
    <w:rsid w:val="007F0929"/>
    <w:rsid w:val="00802D89"/>
    <w:rsid w:val="00820802"/>
    <w:rsid w:val="0083431A"/>
    <w:rsid w:val="008373BA"/>
    <w:rsid w:val="00841DD9"/>
    <w:rsid w:val="00852B32"/>
    <w:rsid w:val="00857EBD"/>
    <w:rsid w:val="00865F9D"/>
    <w:rsid w:val="00871465"/>
    <w:rsid w:val="008730AB"/>
    <w:rsid w:val="00881CAF"/>
    <w:rsid w:val="008831C8"/>
    <w:rsid w:val="008867EA"/>
    <w:rsid w:val="008A10FB"/>
    <w:rsid w:val="008A69CF"/>
    <w:rsid w:val="008A6C6B"/>
    <w:rsid w:val="008A704B"/>
    <w:rsid w:val="008B6E02"/>
    <w:rsid w:val="008C4C02"/>
    <w:rsid w:val="008D1C3B"/>
    <w:rsid w:val="008D6C4B"/>
    <w:rsid w:val="00910EA0"/>
    <w:rsid w:val="00917D24"/>
    <w:rsid w:val="00934FC3"/>
    <w:rsid w:val="00955BDF"/>
    <w:rsid w:val="00961C54"/>
    <w:rsid w:val="00963429"/>
    <w:rsid w:val="009738D2"/>
    <w:rsid w:val="009816FD"/>
    <w:rsid w:val="00983285"/>
    <w:rsid w:val="00986CDC"/>
    <w:rsid w:val="00990EC7"/>
    <w:rsid w:val="00992863"/>
    <w:rsid w:val="009962CF"/>
    <w:rsid w:val="009A3B38"/>
    <w:rsid w:val="009A4A16"/>
    <w:rsid w:val="009C330B"/>
    <w:rsid w:val="009D0A99"/>
    <w:rsid w:val="009D681B"/>
    <w:rsid w:val="009E1CCE"/>
    <w:rsid w:val="009F3B91"/>
    <w:rsid w:val="009F44CA"/>
    <w:rsid w:val="009F652F"/>
    <w:rsid w:val="00A051C1"/>
    <w:rsid w:val="00A24080"/>
    <w:rsid w:val="00A31D1C"/>
    <w:rsid w:val="00A37BCE"/>
    <w:rsid w:val="00A45888"/>
    <w:rsid w:val="00A77C07"/>
    <w:rsid w:val="00A85ED5"/>
    <w:rsid w:val="00AA3885"/>
    <w:rsid w:val="00AA75CC"/>
    <w:rsid w:val="00AB250A"/>
    <w:rsid w:val="00AC1159"/>
    <w:rsid w:val="00AE4F1F"/>
    <w:rsid w:val="00AF01B3"/>
    <w:rsid w:val="00AF335E"/>
    <w:rsid w:val="00B02AB8"/>
    <w:rsid w:val="00B05D10"/>
    <w:rsid w:val="00B131B2"/>
    <w:rsid w:val="00B13DC2"/>
    <w:rsid w:val="00B14032"/>
    <w:rsid w:val="00B21883"/>
    <w:rsid w:val="00B222F0"/>
    <w:rsid w:val="00B33280"/>
    <w:rsid w:val="00B35F8D"/>
    <w:rsid w:val="00B42A83"/>
    <w:rsid w:val="00B44D64"/>
    <w:rsid w:val="00B51C6A"/>
    <w:rsid w:val="00B54AFE"/>
    <w:rsid w:val="00B553F7"/>
    <w:rsid w:val="00B779F9"/>
    <w:rsid w:val="00B872E4"/>
    <w:rsid w:val="00B944E9"/>
    <w:rsid w:val="00B94904"/>
    <w:rsid w:val="00B94A55"/>
    <w:rsid w:val="00B96197"/>
    <w:rsid w:val="00B9654D"/>
    <w:rsid w:val="00BB4851"/>
    <w:rsid w:val="00BB6F8E"/>
    <w:rsid w:val="00BC0367"/>
    <w:rsid w:val="00BC53C2"/>
    <w:rsid w:val="00BD021E"/>
    <w:rsid w:val="00BD1989"/>
    <w:rsid w:val="00BD3E2F"/>
    <w:rsid w:val="00BD5C32"/>
    <w:rsid w:val="00BE229F"/>
    <w:rsid w:val="00BF0AB8"/>
    <w:rsid w:val="00BF1A1C"/>
    <w:rsid w:val="00BF2C0D"/>
    <w:rsid w:val="00C11018"/>
    <w:rsid w:val="00C23274"/>
    <w:rsid w:val="00C23330"/>
    <w:rsid w:val="00C26AEF"/>
    <w:rsid w:val="00C4050C"/>
    <w:rsid w:val="00C447B8"/>
    <w:rsid w:val="00C564E8"/>
    <w:rsid w:val="00C616F9"/>
    <w:rsid w:val="00C61FD6"/>
    <w:rsid w:val="00C673BA"/>
    <w:rsid w:val="00C8328A"/>
    <w:rsid w:val="00C92B45"/>
    <w:rsid w:val="00C97911"/>
    <w:rsid w:val="00C97DF4"/>
    <w:rsid w:val="00CC56A4"/>
    <w:rsid w:val="00CD5693"/>
    <w:rsid w:val="00CD7FB0"/>
    <w:rsid w:val="00CE0109"/>
    <w:rsid w:val="00CE6A52"/>
    <w:rsid w:val="00CF3722"/>
    <w:rsid w:val="00D1098A"/>
    <w:rsid w:val="00D141C6"/>
    <w:rsid w:val="00D2281C"/>
    <w:rsid w:val="00D27F4A"/>
    <w:rsid w:val="00D32085"/>
    <w:rsid w:val="00D34355"/>
    <w:rsid w:val="00D420CA"/>
    <w:rsid w:val="00D426D3"/>
    <w:rsid w:val="00D478B6"/>
    <w:rsid w:val="00D50C23"/>
    <w:rsid w:val="00D565AE"/>
    <w:rsid w:val="00D60505"/>
    <w:rsid w:val="00D60D94"/>
    <w:rsid w:val="00D63943"/>
    <w:rsid w:val="00D639E3"/>
    <w:rsid w:val="00D66443"/>
    <w:rsid w:val="00D723C6"/>
    <w:rsid w:val="00D73AFB"/>
    <w:rsid w:val="00D77185"/>
    <w:rsid w:val="00D77658"/>
    <w:rsid w:val="00D82CAB"/>
    <w:rsid w:val="00D916C4"/>
    <w:rsid w:val="00D96234"/>
    <w:rsid w:val="00DB2C0A"/>
    <w:rsid w:val="00DC3C96"/>
    <w:rsid w:val="00DC50E2"/>
    <w:rsid w:val="00DE105E"/>
    <w:rsid w:val="00DF3BB0"/>
    <w:rsid w:val="00E01EEA"/>
    <w:rsid w:val="00E11653"/>
    <w:rsid w:val="00E11B65"/>
    <w:rsid w:val="00E202E1"/>
    <w:rsid w:val="00E24CDC"/>
    <w:rsid w:val="00E50EAB"/>
    <w:rsid w:val="00E537A6"/>
    <w:rsid w:val="00E55458"/>
    <w:rsid w:val="00E61E64"/>
    <w:rsid w:val="00E62BA6"/>
    <w:rsid w:val="00E678AD"/>
    <w:rsid w:val="00E72623"/>
    <w:rsid w:val="00E813AB"/>
    <w:rsid w:val="00E963D6"/>
    <w:rsid w:val="00EA1E82"/>
    <w:rsid w:val="00EA2B8D"/>
    <w:rsid w:val="00EA4986"/>
    <w:rsid w:val="00EA4B8B"/>
    <w:rsid w:val="00EB077F"/>
    <w:rsid w:val="00EB63A6"/>
    <w:rsid w:val="00EC315B"/>
    <w:rsid w:val="00EC3B7D"/>
    <w:rsid w:val="00EE144C"/>
    <w:rsid w:val="00EE3A34"/>
    <w:rsid w:val="00EE5D73"/>
    <w:rsid w:val="00EF3CD7"/>
    <w:rsid w:val="00EF6F56"/>
    <w:rsid w:val="00F00505"/>
    <w:rsid w:val="00F147F2"/>
    <w:rsid w:val="00F20B5F"/>
    <w:rsid w:val="00F21B02"/>
    <w:rsid w:val="00F329F3"/>
    <w:rsid w:val="00F40AAB"/>
    <w:rsid w:val="00F61436"/>
    <w:rsid w:val="00F8703E"/>
    <w:rsid w:val="00F875EE"/>
    <w:rsid w:val="00F90183"/>
    <w:rsid w:val="00F90E11"/>
    <w:rsid w:val="00FA45BF"/>
    <w:rsid w:val="00FB12C1"/>
    <w:rsid w:val="00FB33B4"/>
    <w:rsid w:val="00FB4E3A"/>
    <w:rsid w:val="00FE22E8"/>
    <w:rsid w:val="00FE2C79"/>
    <w:rsid w:val="00FF6951"/>
    <w:rsid w:val="066E40D8"/>
    <w:rsid w:val="1452641F"/>
    <w:rsid w:val="29CA2A95"/>
    <w:rsid w:val="2C4F31C8"/>
    <w:rsid w:val="3A7D5249"/>
    <w:rsid w:val="3E380ABC"/>
    <w:rsid w:val="4FFFA303"/>
    <w:rsid w:val="50211D5A"/>
    <w:rsid w:val="5B136E79"/>
    <w:rsid w:val="5C506EDC"/>
    <w:rsid w:val="5FF1B9F9"/>
    <w:rsid w:val="66F864D2"/>
    <w:rsid w:val="6EAF56A5"/>
    <w:rsid w:val="7CB26C12"/>
    <w:rsid w:val="7F291E46"/>
    <w:rsid w:val="BD95AA0B"/>
    <w:rsid w:val="DFEE3E73"/>
    <w:rsid w:val="F7CB6D49"/>
    <w:rsid w:val="FDFD8A92"/>
    <w:rsid w:val="FFE56099"/>
    <w:rsid w:val="FFFD8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numPr>
        <w:ilvl w:val="0"/>
        <w:numId w:val="1"/>
      </w:numPr>
      <w:outlineLvl w:val="0"/>
    </w:pPr>
    <w:rPr>
      <w:rFonts w:ascii="黑体" w:eastAsia="黑体"/>
      <w:bCs/>
      <w:kern w:val="44"/>
      <w:szCs w:val="44"/>
    </w:rPr>
  </w:style>
  <w:style w:type="paragraph" w:styleId="3">
    <w:name w:val="heading 2"/>
    <w:basedOn w:val="1"/>
    <w:next w:val="1"/>
    <w:link w:val="24"/>
    <w:unhideWhenUsed/>
    <w:qFormat/>
    <w:uiPriority w:val="9"/>
    <w:pPr>
      <w:keepNext/>
      <w:keepLines/>
      <w:numPr>
        <w:ilvl w:val="1"/>
        <w:numId w:val="1"/>
      </w:numPr>
      <w:jc w:val="left"/>
      <w:outlineLvl w:val="1"/>
    </w:pPr>
    <w:rPr>
      <w:rFonts w:ascii="楷体_GB2312" w:hAnsi="Cambria" w:eastAsia="楷体_GB2312"/>
      <w:bCs/>
      <w:szCs w:val="32"/>
    </w:rPr>
  </w:style>
  <w:style w:type="paragraph" w:styleId="4">
    <w:name w:val="heading 3"/>
    <w:basedOn w:val="1"/>
    <w:next w:val="1"/>
    <w:link w:val="25"/>
    <w:unhideWhenUsed/>
    <w:qFormat/>
    <w:uiPriority w:val="9"/>
    <w:pPr>
      <w:keepNext/>
      <w:keepLines/>
      <w:outlineLvl w:val="2"/>
    </w:pPr>
    <w:rPr>
      <w:bCs/>
      <w:kern w:val="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2"/>
    <w:semiHidden/>
    <w:unhideWhenUsed/>
    <w:qFormat/>
    <w:uiPriority w:val="99"/>
    <w:rPr>
      <w:sz w:val="18"/>
      <w:szCs w:val="18"/>
    </w:rPr>
  </w:style>
  <w:style w:type="paragraph" w:styleId="6">
    <w:name w:val="footer"/>
    <w:basedOn w:val="1"/>
    <w:link w:val="30"/>
    <w:unhideWhenUsed/>
    <w:qFormat/>
    <w:uiPriority w:val="99"/>
    <w:pPr>
      <w:tabs>
        <w:tab w:val="center" w:pos="4153"/>
        <w:tab w:val="right" w:pos="8306"/>
      </w:tabs>
      <w:snapToGrid w:val="0"/>
      <w:jc w:val="left"/>
    </w:pPr>
    <w:rPr>
      <w:sz w:val="18"/>
      <w:szCs w:val="18"/>
    </w:rPr>
  </w:style>
  <w:style w:type="paragraph" w:styleId="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7"/>
    <w:qFormat/>
    <w:uiPriority w:val="11"/>
    <w:pPr>
      <w:jc w:val="right"/>
    </w:pPr>
    <w:rPr>
      <w:rFonts w:ascii="楷体_GB2312" w:hAnsi="Cambria" w:eastAsia="楷体_GB2312"/>
      <w:bCs/>
      <w:kern w:val="28"/>
      <w:szCs w:val="32"/>
    </w:rPr>
  </w:style>
  <w:style w:type="paragraph" w:styleId="9">
    <w:name w:val="footnote text"/>
    <w:basedOn w:val="1"/>
    <w:link w:val="31"/>
    <w:semiHidden/>
    <w:unhideWhenUsed/>
    <w:qFormat/>
    <w:uiPriority w:val="99"/>
    <w:pPr>
      <w:snapToGrid w:val="0"/>
      <w:jc w:val="left"/>
    </w:pPr>
    <w:rPr>
      <w:sz w:val="18"/>
      <w:szCs w:val="18"/>
    </w:rPr>
  </w:style>
  <w:style w:type="paragraph" w:styleId="10">
    <w:name w:val="Title"/>
    <w:basedOn w:val="1"/>
    <w:next w:val="1"/>
    <w:link w:val="26"/>
    <w:qFormat/>
    <w:uiPriority w:val="10"/>
    <w:pPr>
      <w:spacing w:line="640" w:lineRule="exact"/>
      <w:jc w:val="center"/>
    </w:pPr>
    <w:rPr>
      <w:rFonts w:ascii="楷体_GB2312" w:hAnsi="Cambria" w:eastAsia="楷体_GB2312"/>
      <w:bCs/>
      <w:sz w:val="44"/>
      <w:szCs w:val="44"/>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semiHidden/>
    <w:unhideWhenUsed/>
    <w:qFormat/>
    <w:uiPriority w:val="99"/>
    <w:rPr>
      <w:vertAlign w:val="superscript"/>
    </w:rPr>
  </w:style>
  <w:style w:type="paragraph" w:customStyle="1" w:styleId="15">
    <w:name w:val="表格"/>
    <w:basedOn w:val="1"/>
    <w:next w:val="1"/>
    <w:qFormat/>
    <w:uiPriority w:val="0"/>
    <w:pPr>
      <w:snapToGrid w:val="0"/>
      <w:jc w:val="center"/>
    </w:pPr>
    <w:rPr>
      <w:rFonts w:ascii="宋体" w:hAnsi="宋体" w:cs="Arial"/>
      <w:kern w:val="0"/>
    </w:rPr>
  </w:style>
  <w:style w:type="paragraph" w:customStyle="1" w:styleId="16">
    <w:name w:val="表格标题"/>
    <w:basedOn w:val="1"/>
    <w:next w:val="1"/>
    <w:link w:val="17"/>
    <w:qFormat/>
    <w:uiPriority w:val="0"/>
    <w:pPr>
      <w:keepNext/>
      <w:keepLines/>
      <w:snapToGrid w:val="0"/>
      <w:jc w:val="center"/>
    </w:pPr>
    <w:rPr>
      <w:rFonts w:ascii="宋体"/>
      <w:b/>
      <w:kern w:val="0"/>
      <w:sz w:val="24"/>
    </w:rPr>
  </w:style>
  <w:style w:type="character" w:customStyle="1" w:styleId="17">
    <w:name w:val="表格标题 Char"/>
    <w:link w:val="16"/>
    <w:qFormat/>
    <w:uiPriority w:val="0"/>
    <w:rPr>
      <w:rFonts w:ascii="宋体"/>
      <w:b/>
      <w:sz w:val="24"/>
      <w:szCs w:val="21"/>
    </w:rPr>
  </w:style>
  <w:style w:type="paragraph" w:customStyle="1" w:styleId="18">
    <w:name w:val="图片标题"/>
    <w:basedOn w:val="1"/>
    <w:next w:val="1"/>
    <w:link w:val="19"/>
    <w:qFormat/>
    <w:uiPriority w:val="0"/>
    <w:pPr>
      <w:keepNext/>
      <w:keepLines/>
      <w:snapToGrid w:val="0"/>
      <w:jc w:val="center"/>
    </w:pPr>
    <w:rPr>
      <w:rFonts w:ascii="宋体" w:hAnsi="宋体"/>
      <w:b/>
      <w:sz w:val="24"/>
    </w:rPr>
  </w:style>
  <w:style w:type="character" w:customStyle="1" w:styleId="19">
    <w:name w:val="图片标题 Char"/>
    <w:link w:val="18"/>
    <w:qFormat/>
    <w:uiPriority w:val="0"/>
    <w:rPr>
      <w:rFonts w:ascii="宋体" w:hAnsi="宋体"/>
      <w:b/>
      <w:kern w:val="2"/>
      <w:sz w:val="24"/>
      <w:szCs w:val="24"/>
    </w:rPr>
  </w:style>
  <w:style w:type="paragraph" w:customStyle="1" w:styleId="20">
    <w:name w:val="图表单位"/>
    <w:basedOn w:val="18"/>
    <w:next w:val="1"/>
    <w:qFormat/>
    <w:uiPriority w:val="0"/>
    <w:pPr>
      <w:jc w:val="right"/>
    </w:pPr>
    <w:rPr>
      <w:b w:val="0"/>
    </w:rPr>
  </w:style>
  <w:style w:type="paragraph" w:customStyle="1" w:styleId="21">
    <w:name w:val="图表注释"/>
    <w:basedOn w:val="1"/>
    <w:next w:val="1"/>
    <w:qFormat/>
    <w:uiPriority w:val="0"/>
    <w:pPr>
      <w:snapToGrid w:val="0"/>
      <w:ind w:left="200" w:leftChars="200" w:hanging="200" w:hangingChars="200"/>
    </w:pPr>
    <w:rPr>
      <w:rFonts w:ascii="宋体"/>
    </w:rPr>
  </w:style>
  <w:style w:type="paragraph" w:customStyle="1" w:styleId="22">
    <w:name w:val="图片"/>
    <w:basedOn w:val="18"/>
    <w:next w:val="1"/>
    <w:qFormat/>
    <w:uiPriority w:val="0"/>
    <w:pPr>
      <w:keepNext w:val="0"/>
      <w:keepLines w:val="0"/>
      <w:spacing w:line="240" w:lineRule="atLeast"/>
    </w:pPr>
  </w:style>
  <w:style w:type="character" w:customStyle="1" w:styleId="23">
    <w:name w:val="标题 1 Char"/>
    <w:link w:val="2"/>
    <w:qFormat/>
    <w:uiPriority w:val="9"/>
    <w:rPr>
      <w:rFonts w:ascii="黑体" w:eastAsia="黑体"/>
      <w:bCs/>
      <w:kern w:val="44"/>
      <w:sz w:val="32"/>
      <w:szCs w:val="44"/>
    </w:rPr>
  </w:style>
  <w:style w:type="character" w:customStyle="1" w:styleId="24">
    <w:name w:val="标题 2 Char"/>
    <w:link w:val="3"/>
    <w:qFormat/>
    <w:uiPriority w:val="9"/>
    <w:rPr>
      <w:rFonts w:ascii="楷体_GB2312" w:hAnsi="Cambria" w:eastAsia="楷体_GB2312"/>
      <w:bCs/>
      <w:kern w:val="2"/>
      <w:sz w:val="32"/>
      <w:szCs w:val="32"/>
    </w:rPr>
  </w:style>
  <w:style w:type="character" w:customStyle="1" w:styleId="25">
    <w:name w:val="标题 3 Char"/>
    <w:link w:val="4"/>
    <w:qFormat/>
    <w:uiPriority w:val="9"/>
    <w:rPr>
      <w:rFonts w:ascii="仿宋_GB2312" w:eastAsia="仿宋_GB2312"/>
      <w:bCs/>
      <w:sz w:val="32"/>
      <w:szCs w:val="32"/>
    </w:rPr>
  </w:style>
  <w:style w:type="character" w:customStyle="1" w:styleId="26">
    <w:name w:val="标题 Char"/>
    <w:link w:val="10"/>
    <w:qFormat/>
    <w:uiPriority w:val="10"/>
    <w:rPr>
      <w:rFonts w:ascii="楷体_GB2312" w:hAnsi="Cambria" w:eastAsia="楷体_GB2312"/>
      <w:bCs/>
      <w:kern w:val="2"/>
      <w:sz w:val="44"/>
      <w:szCs w:val="44"/>
    </w:rPr>
  </w:style>
  <w:style w:type="character" w:customStyle="1" w:styleId="27">
    <w:name w:val="副标题 Char"/>
    <w:link w:val="8"/>
    <w:qFormat/>
    <w:uiPriority w:val="11"/>
    <w:rPr>
      <w:rFonts w:ascii="楷体_GB2312" w:hAnsi="Cambria" w:eastAsia="楷体_GB2312"/>
      <w:bCs/>
      <w:kern w:val="28"/>
      <w:sz w:val="32"/>
      <w:szCs w:val="32"/>
    </w:rPr>
  </w:style>
  <w:style w:type="paragraph" w:customStyle="1" w:styleId="28">
    <w:name w:val="列出段落1"/>
    <w:basedOn w:val="1"/>
    <w:qFormat/>
    <w:uiPriority w:val="34"/>
    <w:pPr>
      <w:ind w:firstLine="420" w:firstLineChars="200"/>
    </w:pPr>
    <w:rPr>
      <w:rFonts w:ascii="Calibri" w:hAnsi="Calibri"/>
      <w:szCs w:val="22"/>
    </w:rPr>
  </w:style>
  <w:style w:type="character" w:customStyle="1" w:styleId="29">
    <w:name w:val="页眉 Char"/>
    <w:basedOn w:val="13"/>
    <w:link w:val="7"/>
    <w:qFormat/>
    <w:uiPriority w:val="99"/>
    <w:rPr>
      <w:rFonts w:ascii="Times New Roman" w:hAnsi="Times New Roman"/>
      <w:kern w:val="2"/>
      <w:sz w:val="18"/>
      <w:szCs w:val="18"/>
    </w:rPr>
  </w:style>
  <w:style w:type="character" w:customStyle="1" w:styleId="30">
    <w:name w:val="页脚 Char"/>
    <w:basedOn w:val="13"/>
    <w:link w:val="6"/>
    <w:qFormat/>
    <w:uiPriority w:val="99"/>
    <w:rPr>
      <w:rFonts w:ascii="Times New Roman" w:hAnsi="Times New Roman"/>
      <w:kern w:val="2"/>
      <w:sz w:val="18"/>
      <w:szCs w:val="18"/>
    </w:rPr>
  </w:style>
  <w:style w:type="character" w:customStyle="1" w:styleId="31">
    <w:name w:val="脚注文本 Char"/>
    <w:basedOn w:val="13"/>
    <w:link w:val="9"/>
    <w:semiHidden/>
    <w:qFormat/>
    <w:uiPriority w:val="99"/>
    <w:rPr>
      <w:rFonts w:ascii="Times New Roman" w:hAnsi="Times New Roman"/>
      <w:kern w:val="2"/>
      <w:sz w:val="18"/>
      <w:szCs w:val="18"/>
    </w:rPr>
  </w:style>
  <w:style w:type="character" w:customStyle="1" w:styleId="32">
    <w:name w:val="批注框文本 Char"/>
    <w:basedOn w:val="13"/>
    <w:link w:val="5"/>
    <w:semiHidden/>
    <w:qFormat/>
    <w:uiPriority w:val="99"/>
    <w:rPr>
      <w:rFonts w:ascii="Times New Roman" w:hAnsi="Times New Roman"/>
      <w:kern w:val="2"/>
      <w:sz w:val="18"/>
      <w:szCs w:val="1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Words>
  <Characters>1038</Characters>
  <Lines>8</Lines>
  <Paragraphs>2</Paragraphs>
  <TotalTime>53</TotalTime>
  <ScaleCrop>false</ScaleCrop>
  <LinksUpToDate>false</LinksUpToDate>
  <CharactersWithSpaces>1218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2022-12-28T19:22:00Z</dcterms:created>
  <dc:creator>王莉</dc:creator>
  <cp:lastModifiedBy>uos</cp:lastModifiedBy>
  <cp:lastPrinted>2017-10-15T21:49:00Z</cp:lastPrinted>
  <dcterms:modified xsi:type="dcterms:W3CDTF">2026-01-05T14:39:50Z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