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560" w:lineRule="exact"/>
        <w:jc w:val="both"/>
        <w:textAlignment w:val="baseline"/>
        <w:rPr>
          <w:rFonts w:hint="default" w:eastAsia="仿宋_GB2312"/>
          <w:color w:val="auto"/>
          <w:sz w:val="32"/>
          <w:szCs w:val="32"/>
          <w:lang w:val="en-US" w:eastAsia="zh-CN"/>
        </w:rPr>
      </w:pPr>
      <w:r>
        <w:rPr>
          <w:rFonts w:hint="eastAsia" w:eastAsia="仿宋_GB2312"/>
          <w:color w:val="auto"/>
          <w:sz w:val="32"/>
          <w:szCs w:val="32"/>
          <w:lang w:val="en-US" w:eastAsia="zh-CN"/>
        </w:rPr>
        <w:t>附件</w:t>
      </w:r>
      <w:r>
        <w:rPr>
          <w:rFonts w:hint="eastAsia" w:ascii="仿宋_GB2312" w:hAnsi="仿宋_GB2312" w:eastAsia="仿宋_GB2312" w:cs="仿宋_GB2312"/>
          <w:kern w:val="24"/>
          <w:sz w:val="32"/>
          <w:szCs w:val="32"/>
          <w:lang w:val="en-US" w:eastAsia="zh-CN"/>
        </w:rPr>
        <w:t>2：</w:t>
      </w:r>
    </w:p>
    <w:p>
      <w:pPr>
        <w:keepNext w:val="0"/>
        <w:keepLines w:val="0"/>
        <w:pageBreakBefore w:val="0"/>
        <w:widowControl/>
        <w:kinsoku/>
        <w:wordWrap/>
        <w:overflowPunct/>
        <w:topLinePunct w:val="0"/>
        <w:autoSpaceDE/>
        <w:autoSpaceDN/>
        <w:bidi w:val="0"/>
        <w:adjustRightInd w:val="0"/>
        <w:snapToGrid/>
        <w:spacing w:line="560" w:lineRule="exact"/>
        <w:jc w:val="center"/>
        <w:textAlignment w:val="baseline"/>
        <w:rPr>
          <w:color w:val="auto"/>
        </w:rPr>
      </w:pPr>
      <w:r>
        <w:rPr>
          <w:rFonts w:hint="eastAsia" w:ascii="方正小标宋简体" w:hAnsi="方正小标宋简体" w:eastAsia="方正小标宋简体" w:cs="方正小标宋简体"/>
          <w:color w:val="auto"/>
          <w:sz w:val="44"/>
          <w:szCs w:val="44"/>
          <w:shd w:val="clear" w:color="auto" w:fill="FFFFFF"/>
          <w:lang w:bidi="ar"/>
        </w:rPr>
        <w:t>比选评审办法</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hint="eastAsia" w:ascii="黑体" w:hAnsi="黑体" w:eastAsia="黑体" w:cs="黑体"/>
          <w:color w:val="auto"/>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ascii="黑体" w:hAnsi="黑体" w:eastAsia="黑体" w:cs="黑体"/>
          <w:color w:val="auto"/>
          <w:sz w:val="32"/>
          <w:szCs w:val="32"/>
        </w:rPr>
      </w:pPr>
      <w:r>
        <w:rPr>
          <w:rFonts w:hint="eastAsia" w:ascii="黑体" w:hAnsi="黑体" w:eastAsia="黑体" w:cs="黑体"/>
          <w:color w:val="auto"/>
          <w:sz w:val="32"/>
          <w:szCs w:val="32"/>
          <w:shd w:val="clear" w:color="auto" w:fill="FFFFFF"/>
          <w:lang w:bidi="ar"/>
        </w:rPr>
        <w:t>一、总则</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（一）比选采用综合评估法</w:t>
      </w:r>
      <w:r>
        <w:rPr>
          <w:rFonts w:hint="eastAsia" w:ascii="仿宋_GB2312" w:hAnsi="Calibri" w:eastAsia="仿宋_GB2312" w:cs="Calibri"/>
          <w:color w:val="auto"/>
          <w:kern w:val="0"/>
          <w:sz w:val="32"/>
          <w:szCs w:val="32"/>
          <w:lang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（二）从提交符合要求的比选文件的</w:t>
      </w:r>
      <w:r>
        <w:rPr>
          <w:rFonts w:hint="eastAsia" w:eastAsia="仿宋_GB2312"/>
          <w:color w:val="auto"/>
          <w:sz w:val="32"/>
          <w:szCs w:val="32"/>
          <w:lang w:val="en-US" w:eastAsia="zh-CN"/>
        </w:rPr>
        <w:t>机构</w:t>
      </w:r>
      <w:r>
        <w:rPr>
          <w:rFonts w:hint="eastAsia" w:eastAsia="仿宋_GB2312"/>
          <w:color w:val="auto"/>
          <w:sz w:val="32"/>
          <w:szCs w:val="32"/>
        </w:rPr>
        <w:t>中筛选出不少于3家具有相应服务能力的</w:t>
      </w:r>
      <w:r>
        <w:rPr>
          <w:rFonts w:hint="eastAsia" w:eastAsia="仿宋_GB2312"/>
          <w:color w:val="auto"/>
          <w:sz w:val="32"/>
          <w:szCs w:val="32"/>
          <w:lang w:val="en-US" w:eastAsia="zh-CN"/>
        </w:rPr>
        <w:t>机构</w:t>
      </w:r>
      <w:r>
        <w:rPr>
          <w:rFonts w:hint="eastAsia" w:eastAsia="仿宋_GB2312"/>
          <w:color w:val="auto"/>
          <w:sz w:val="32"/>
          <w:szCs w:val="32"/>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（三）评审委员会依据比选文件中的标准、办法对比选申请文件进行评审，任何其他的外部证据均不得作为评审依据；</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（四）按本办法评审，排名位于第一名的比选申请人为中选人。</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ascii="黑体" w:hAnsi="黑体" w:eastAsia="黑体" w:cs="黑体"/>
          <w:color w:val="auto"/>
          <w:sz w:val="32"/>
          <w:szCs w:val="32"/>
        </w:rPr>
      </w:pPr>
      <w:r>
        <w:rPr>
          <w:rFonts w:hint="eastAsia" w:ascii="黑体" w:hAnsi="黑体" w:eastAsia="黑体" w:cs="黑体"/>
          <w:color w:val="auto"/>
          <w:sz w:val="32"/>
          <w:szCs w:val="32"/>
          <w:shd w:val="clear" w:color="auto" w:fill="FFFFFF"/>
          <w:lang w:bidi="ar"/>
        </w:rPr>
        <w:t>二、评审标准及说明</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有下列情形之一的，经评审委员会初审后，确认被拒绝，不再进行后续评审：</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1.</w:t>
      </w:r>
      <w:r>
        <w:rPr>
          <w:rFonts w:hint="eastAsia" w:eastAsia="仿宋_GB2312"/>
          <w:color w:val="auto"/>
          <w:sz w:val="32"/>
          <w:szCs w:val="32"/>
        </w:rPr>
        <w:t>不满足比选文件规定比选申请人资格要求的；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bookmarkStart w:id="0" w:name="OLE_LINK6"/>
      <w:r>
        <w:rPr>
          <w:rFonts w:hint="eastAsia" w:ascii="仿宋_GB2312" w:hAnsi="仿宋_GB2312" w:eastAsia="仿宋_GB2312" w:cs="仿宋_GB2312"/>
          <w:kern w:val="24"/>
          <w:sz w:val="32"/>
          <w:szCs w:val="32"/>
          <w:lang w:val="en-US" w:eastAsia="zh-CN"/>
        </w:rPr>
        <w:t>2.</w:t>
      </w:r>
      <w:bookmarkEnd w:id="0"/>
      <w:r>
        <w:rPr>
          <w:rFonts w:hint="eastAsia" w:eastAsia="仿宋_GB2312"/>
          <w:color w:val="auto"/>
          <w:sz w:val="32"/>
          <w:szCs w:val="32"/>
        </w:rPr>
        <w:t>无单位盖章并无法定代表人或法定代表人授权的代理人签字或盖章的；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3.</w:t>
      </w:r>
      <w:r>
        <w:rPr>
          <w:rFonts w:hint="eastAsia" w:eastAsia="仿宋_GB2312"/>
          <w:color w:val="auto"/>
          <w:sz w:val="32"/>
          <w:szCs w:val="32"/>
        </w:rPr>
        <w:t>无法定代表人出具的授权委托书的；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4.</w:t>
      </w:r>
      <w:r>
        <w:rPr>
          <w:rFonts w:hint="eastAsia" w:eastAsia="仿宋_GB2312"/>
          <w:color w:val="auto"/>
          <w:sz w:val="32"/>
          <w:szCs w:val="32"/>
        </w:rPr>
        <w:t>未按规定的格式填写，内容不全或关键字迹模糊、无法辨认的；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5.</w:t>
      </w:r>
      <w:r>
        <w:rPr>
          <w:rFonts w:hint="eastAsia" w:eastAsia="仿宋_GB2312"/>
          <w:color w:val="auto"/>
          <w:sz w:val="32"/>
          <w:szCs w:val="32"/>
        </w:rPr>
        <w:t>比选申请人递交内容不同的，或在一份比选申请文件中对同一项目报有两个或多个报价，且未声明哪一个为最终报价的；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6.</w:t>
      </w:r>
      <w:r>
        <w:rPr>
          <w:rFonts w:hint="eastAsia" w:eastAsia="仿宋_GB2312"/>
          <w:color w:val="auto"/>
          <w:sz w:val="32"/>
          <w:szCs w:val="32"/>
        </w:rPr>
        <w:t>比选有效期不满足比选文件要求的；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7.</w:t>
      </w:r>
      <w:r>
        <w:rPr>
          <w:rFonts w:hint="eastAsia" w:eastAsia="仿宋_GB2312"/>
          <w:color w:val="auto"/>
          <w:sz w:val="32"/>
          <w:szCs w:val="32"/>
        </w:rPr>
        <w:t>超出比选文件规定的项目预算的；</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8</w:t>
      </w:r>
      <w:r>
        <w:rPr>
          <w:rFonts w:hint="eastAsia" w:eastAsia="仿宋_GB2312"/>
          <w:color w:val="auto"/>
          <w:sz w:val="32"/>
          <w:szCs w:val="32"/>
        </w:rPr>
        <w:t>.参选单位相关主体被列为失信被执行人、重大税收违法案件当事人名单、政府采购严重违法失信行为记录名单；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ascii="仿宋_GB2312" w:hAnsi="仿宋_GB2312" w:eastAsia="仿宋_GB2312" w:cs="仿宋_GB2312"/>
          <w:kern w:val="24"/>
          <w:sz w:val="32"/>
          <w:szCs w:val="32"/>
          <w:lang w:val="en-US" w:eastAsia="zh-CN"/>
        </w:rPr>
        <w:t>9.</w:t>
      </w:r>
      <w:r>
        <w:rPr>
          <w:rFonts w:hint="eastAsia" w:eastAsia="仿宋_GB2312"/>
          <w:color w:val="auto"/>
          <w:sz w:val="32"/>
          <w:szCs w:val="32"/>
        </w:rPr>
        <w:t>比选文件规定的其他无效条款。</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lang w:bidi="ar"/>
        </w:rPr>
        <w:t>三、评审分值分配</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eastAsia="仿宋_GB2312"/>
          <w:color w:val="auto"/>
          <w:sz w:val="32"/>
          <w:szCs w:val="32"/>
        </w:rPr>
      </w:pPr>
      <w:r>
        <w:rPr>
          <w:rFonts w:hint="eastAsia" w:eastAsia="仿宋_GB2312"/>
          <w:color w:val="auto"/>
          <w:sz w:val="32"/>
          <w:szCs w:val="32"/>
        </w:rPr>
        <w:t>每个比选申请人的得分为其价格部分</w:t>
      </w:r>
      <w:r>
        <w:rPr>
          <w:rFonts w:hint="eastAsia" w:eastAsia="仿宋_GB2312"/>
          <w:color w:val="auto"/>
          <w:sz w:val="32"/>
          <w:szCs w:val="32"/>
          <w:lang w:eastAsia="zh-CN"/>
        </w:rPr>
        <w:t>、</w:t>
      </w:r>
      <w:r>
        <w:rPr>
          <w:rFonts w:hint="eastAsia" w:eastAsia="仿宋_GB2312"/>
          <w:color w:val="auto"/>
          <w:sz w:val="32"/>
          <w:szCs w:val="32"/>
        </w:rPr>
        <w:t>商务部分</w:t>
      </w:r>
      <w:r>
        <w:rPr>
          <w:rFonts w:hint="eastAsia" w:eastAsia="仿宋_GB2312"/>
          <w:color w:val="auto"/>
          <w:sz w:val="32"/>
          <w:szCs w:val="32"/>
          <w:lang w:val="en-US" w:eastAsia="zh-CN"/>
        </w:rPr>
        <w:t>和</w:t>
      </w:r>
      <w:r>
        <w:rPr>
          <w:rFonts w:hint="eastAsia" w:eastAsia="仿宋_GB2312"/>
          <w:color w:val="auto"/>
          <w:sz w:val="32"/>
          <w:szCs w:val="32"/>
        </w:rPr>
        <w:t>技术部分得分的总和。</w:t>
      </w:r>
    </w:p>
    <w:p>
      <w:pPr>
        <w:pStyle w:val="2"/>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926"/>
        <w:gridCol w:w="1607"/>
        <w:gridCol w:w="4941"/>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kern w:val="24"/>
                <w:sz w:val="32"/>
                <w:szCs w:val="32"/>
              </w:rPr>
            </w:pPr>
            <w:r>
              <w:rPr>
                <w:rFonts w:hint="eastAsia" w:ascii="仿宋_GB2312" w:hAnsi="仿宋_GB2312" w:eastAsia="仿宋_GB2312" w:cs="仿宋_GB2312"/>
                <w:b/>
                <w:bCs/>
                <w:kern w:val="24"/>
                <w:sz w:val="32"/>
                <w:szCs w:val="32"/>
              </w:rPr>
              <w:t>评分项</w:t>
            </w:r>
          </w:p>
        </w:tc>
        <w:tc>
          <w:tcPr>
            <w:tcW w:w="511" w:type="pct"/>
            <w:tcBorders>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kern w:val="24"/>
                <w:sz w:val="32"/>
                <w:szCs w:val="32"/>
                <w:lang w:val="en-US" w:eastAsia="zh-CN"/>
              </w:rPr>
            </w:pPr>
            <w:r>
              <w:rPr>
                <w:rFonts w:hint="eastAsia" w:ascii="仿宋_GB2312" w:hAnsi="仿宋_GB2312" w:eastAsia="仿宋_GB2312" w:cs="仿宋_GB2312"/>
                <w:b/>
                <w:bCs/>
                <w:kern w:val="24"/>
                <w:sz w:val="32"/>
                <w:szCs w:val="32"/>
                <w:lang w:val="en-US" w:eastAsia="zh-CN"/>
              </w:rPr>
              <w:t>满分</w:t>
            </w:r>
          </w:p>
        </w:tc>
        <w:tc>
          <w:tcPr>
            <w:tcW w:w="887" w:type="pct"/>
            <w:tcBorders>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kern w:val="24"/>
                <w:sz w:val="32"/>
                <w:szCs w:val="32"/>
              </w:rPr>
            </w:pPr>
            <w:r>
              <w:rPr>
                <w:rFonts w:hint="eastAsia" w:ascii="仿宋_GB2312" w:hAnsi="仿宋_GB2312" w:eastAsia="仿宋_GB2312" w:cs="仿宋_GB2312"/>
                <w:b/>
                <w:bCs/>
                <w:kern w:val="24"/>
                <w:sz w:val="32"/>
                <w:szCs w:val="32"/>
              </w:rPr>
              <w:t>评审因素</w:t>
            </w:r>
          </w:p>
        </w:tc>
        <w:tc>
          <w:tcPr>
            <w:tcW w:w="2727" w:type="pct"/>
            <w:tcBorders>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kern w:val="24"/>
                <w:sz w:val="32"/>
                <w:szCs w:val="32"/>
              </w:rPr>
            </w:pPr>
            <w:r>
              <w:rPr>
                <w:rFonts w:hint="eastAsia" w:ascii="仿宋_GB2312" w:hAnsi="仿宋_GB2312" w:eastAsia="仿宋_GB2312" w:cs="仿宋_GB2312"/>
                <w:b/>
                <w:bCs/>
                <w:kern w:val="24"/>
                <w:sz w:val="32"/>
                <w:szCs w:val="32"/>
              </w:rPr>
              <w:t>评分标准说明</w:t>
            </w:r>
          </w:p>
        </w:tc>
        <w:tc>
          <w:tcPr>
            <w:tcW w:w="465" w:type="pct"/>
            <w:tcBorders>
              <w:left w:val="nil"/>
              <w:bottom w:val="single" w:color="auto" w:sz="4" w:space="0"/>
            </w:tcBorders>
            <w:vAlign w:val="center"/>
          </w:tcPr>
          <w:p>
            <w:pPr>
              <w:spacing w:line="360" w:lineRule="exact"/>
              <w:jc w:val="center"/>
              <w:rPr>
                <w:rFonts w:hint="eastAsia" w:ascii="仿宋_GB2312" w:hAnsi="仿宋_GB2312" w:eastAsia="仿宋_GB2312" w:cs="仿宋_GB2312"/>
                <w:b/>
                <w:bCs/>
                <w:kern w:val="24"/>
                <w:sz w:val="32"/>
                <w:szCs w:val="32"/>
              </w:rPr>
            </w:pPr>
            <w:r>
              <w:rPr>
                <w:rFonts w:hint="eastAsia" w:ascii="仿宋_GB2312" w:hAnsi="仿宋_GB2312" w:eastAsia="仿宋_GB2312" w:cs="仿宋_GB2312"/>
                <w:b/>
                <w:bCs/>
                <w:kern w:val="24"/>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08" w:type="pct"/>
            <w:tcBorders>
              <w:top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价格</w:t>
            </w:r>
          </w:p>
          <w:p>
            <w:pPr>
              <w:widowControl/>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部分</w:t>
            </w:r>
          </w:p>
        </w:tc>
        <w:tc>
          <w:tcPr>
            <w:tcW w:w="511"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仿宋_GB2312" w:hAnsi="仿宋_GB2312" w:eastAsia="仿宋_GB2312" w:cs="仿宋_GB2312"/>
                <w:kern w:val="24"/>
                <w:sz w:val="32"/>
                <w:szCs w:val="32"/>
                <w:lang w:val="en-US" w:eastAsia="zh-CN"/>
              </w:rPr>
            </w:pPr>
            <w:r>
              <w:rPr>
                <w:rFonts w:hint="eastAsia" w:ascii="仿宋_GB2312" w:hAnsi="仿宋_GB2312" w:eastAsia="仿宋_GB2312" w:cs="仿宋_GB2312"/>
                <w:kern w:val="24"/>
                <w:sz w:val="32"/>
                <w:szCs w:val="32"/>
                <w:lang w:val="en-US" w:eastAsia="zh-CN"/>
              </w:rPr>
              <w:t>10分</w:t>
            </w:r>
          </w:p>
        </w:tc>
        <w:tc>
          <w:tcPr>
            <w:tcW w:w="887"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项目</w:t>
            </w:r>
            <w:r>
              <w:rPr>
                <w:rFonts w:hint="eastAsia" w:ascii="仿宋_GB2312" w:hAnsi="仿宋_GB2312" w:eastAsia="仿宋_GB2312" w:cs="仿宋_GB2312"/>
                <w:kern w:val="24"/>
                <w:sz w:val="32"/>
                <w:szCs w:val="32"/>
              </w:rPr>
              <w:t>报价</w:t>
            </w:r>
          </w:p>
        </w:tc>
        <w:tc>
          <w:tcPr>
            <w:tcW w:w="2727" w:type="pct"/>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_GB2312" w:hAnsi="仿宋_GB2312" w:eastAsia="仿宋_GB2312" w:cs="仿宋_GB2312"/>
                <w:kern w:val="24"/>
                <w:sz w:val="32"/>
                <w:szCs w:val="32"/>
                <w:lang w:eastAsia="zh-CN"/>
              </w:rPr>
            </w:pPr>
            <w:r>
              <w:rPr>
                <w:rFonts w:hint="eastAsia" w:eastAsia="仿宋_GB2312"/>
                <w:color w:val="auto"/>
                <w:sz w:val="32"/>
                <w:szCs w:val="32"/>
              </w:rPr>
              <w:t>满足文件要求且投标价格最低的投标报价为评标基准价，其价格分为满分。其他投标人的价格分统一按照下列公式计算：投标报价得分＝（评标基准价/投标报价）×分值</w:t>
            </w:r>
            <w:r>
              <w:rPr>
                <w:rFonts w:hint="eastAsia" w:eastAsia="仿宋_GB2312"/>
                <w:color w:val="auto"/>
                <w:sz w:val="32"/>
                <w:szCs w:val="32"/>
                <w:lang w:eastAsia="zh-CN"/>
              </w:rPr>
              <w:t>。</w:t>
            </w:r>
          </w:p>
        </w:tc>
        <w:tc>
          <w:tcPr>
            <w:tcW w:w="465" w:type="pct"/>
            <w:tcBorders>
              <w:top w:val="single" w:color="auto" w:sz="4" w:space="0"/>
              <w:left w:val="nil"/>
              <w:bottom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08" w:type="pct"/>
            <w:vMerge w:val="restart"/>
            <w:tcBorders>
              <w:top w:val="nil"/>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商务</w:t>
            </w:r>
          </w:p>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部分</w:t>
            </w:r>
          </w:p>
        </w:tc>
        <w:tc>
          <w:tcPr>
            <w:tcW w:w="511" w:type="pct"/>
            <w:vMerge w:val="restart"/>
            <w:tcBorders>
              <w:top w:val="single" w:color="auto" w:sz="4" w:space="0"/>
              <w:left w:val="nil"/>
              <w:right w:val="single" w:color="auto" w:sz="4" w:space="0"/>
            </w:tcBorders>
            <w:vAlign w:val="center"/>
          </w:tcPr>
          <w:p>
            <w:pPr>
              <w:spacing w:line="360" w:lineRule="exact"/>
              <w:jc w:val="center"/>
              <w:rPr>
                <w:rFonts w:hint="default" w:ascii="仿宋_GB2312" w:hAnsi="仿宋_GB2312" w:eastAsia="仿宋_GB2312" w:cs="仿宋_GB2312"/>
                <w:kern w:val="24"/>
                <w:sz w:val="32"/>
                <w:szCs w:val="32"/>
                <w:lang w:val="en-US" w:eastAsia="zh-CN"/>
              </w:rPr>
            </w:pPr>
            <w:r>
              <w:rPr>
                <w:rFonts w:hint="eastAsia" w:ascii="仿宋_GB2312" w:hAnsi="仿宋_GB2312" w:eastAsia="仿宋_GB2312" w:cs="仿宋_GB2312"/>
                <w:kern w:val="24"/>
                <w:sz w:val="32"/>
                <w:szCs w:val="32"/>
                <w:lang w:val="en-US" w:eastAsia="zh-CN"/>
              </w:rPr>
              <w:t>30分</w:t>
            </w:r>
          </w:p>
        </w:tc>
        <w:tc>
          <w:tcPr>
            <w:tcW w:w="887"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同类项目业绩</w:t>
            </w:r>
          </w:p>
        </w:tc>
        <w:tc>
          <w:tcPr>
            <w:tcW w:w="2727" w:type="pct"/>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_GB2312" w:hAnsi="仿宋_GB2312" w:eastAsia="仿宋_GB2312" w:cs="仿宋_GB2312"/>
                <w:kern w:val="24"/>
                <w:sz w:val="32"/>
                <w:szCs w:val="32"/>
              </w:rPr>
            </w:pPr>
            <w:r>
              <w:rPr>
                <w:rFonts w:hint="eastAsia" w:eastAsia="仿宋_GB2312"/>
                <w:color w:val="auto"/>
                <w:sz w:val="32"/>
                <w:szCs w:val="32"/>
                <w:lang w:val="en-US" w:eastAsia="zh-CN"/>
              </w:rPr>
              <w:t>比选申请人</w:t>
            </w:r>
            <w:r>
              <w:rPr>
                <w:rFonts w:hint="eastAsia" w:eastAsia="仿宋_GB2312"/>
                <w:color w:val="auto"/>
                <w:sz w:val="32"/>
                <w:szCs w:val="32"/>
              </w:rPr>
              <w:t>近3年（</w:t>
            </w:r>
            <w:r>
              <w:rPr>
                <w:rFonts w:hint="eastAsia" w:eastAsia="仿宋_GB2312"/>
                <w:color w:val="auto"/>
                <w:sz w:val="32"/>
                <w:szCs w:val="32"/>
                <w:lang w:val="en-US" w:eastAsia="zh-CN"/>
              </w:rPr>
              <w:t>自</w:t>
            </w:r>
            <w:r>
              <w:rPr>
                <w:rFonts w:hint="eastAsia" w:eastAsia="仿宋_GB2312"/>
                <w:color w:val="auto"/>
                <w:sz w:val="32"/>
                <w:szCs w:val="32"/>
              </w:rPr>
              <w:t>202</w:t>
            </w:r>
            <w:r>
              <w:rPr>
                <w:rFonts w:hint="eastAsia" w:eastAsia="仿宋_GB2312"/>
                <w:color w:val="auto"/>
                <w:sz w:val="32"/>
                <w:szCs w:val="32"/>
                <w:lang w:val="en-US" w:eastAsia="zh-CN"/>
              </w:rPr>
              <w:t>2</w:t>
            </w:r>
            <w:r>
              <w:rPr>
                <w:rFonts w:hint="eastAsia" w:eastAsia="仿宋_GB2312"/>
                <w:color w:val="auto"/>
                <w:sz w:val="32"/>
                <w:szCs w:val="32"/>
              </w:rPr>
              <w:t>年</w:t>
            </w:r>
            <w:r>
              <w:rPr>
                <w:rFonts w:hint="eastAsia" w:eastAsia="仿宋_GB2312"/>
                <w:color w:val="auto"/>
                <w:sz w:val="32"/>
                <w:szCs w:val="32"/>
                <w:lang w:val="en-US" w:eastAsia="zh-CN"/>
              </w:rPr>
              <w:t>01</w:t>
            </w:r>
            <w:r>
              <w:rPr>
                <w:rFonts w:hint="eastAsia" w:eastAsia="仿宋_GB2312"/>
                <w:color w:val="auto"/>
                <w:sz w:val="32"/>
                <w:szCs w:val="32"/>
              </w:rPr>
              <w:t>月</w:t>
            </w:r>
            <w:r>
              <w:rPr>
                <w:rFonts w:hint="eastAsia" w:eastAsia="仿宋_GB2312"/>
                <w:color w:val="auto"/>
                <w:sz w:val="32"/>
                <w:szCs w:val="32"/>
                <w:lang w:val="en-US" w:eastAsia="zh-CN"/>
              </w:rPr>
              <w:t>以来</w:t>
            </w:r>
            <w:r>
              <w:rPr>
                <w:rFonts w:hint="eastAsia" w:eastAsia="仿宋_GB2312"/>
                <w:color w:val="auto"/>
                <w:sz w:val="32"/>
                <w:szCs w:val="32"/>
              </w:rPr>
              <w:t>）的与本项目类似的项目业绩</w:t>
            </w:r>
            <w:r>
              <w:rPr>
                <w:rFonts w:hint="eastAsia" w:ascii="仿宋_GB2312" w:hAnsi="仿宋_GB2312" w:eastAsia="仿宋_GB2312" w:cs="仿宋_GB2312"/>
                <w:kern w:val="24"/>
                <w:sz w:val="32"/>
                <w:szCs w:val="32"/>
              </w:rPr>
              <w:t xml:space="preserve">，每个有效业绩得5分，最多得10分。（须附合同首页、内容页、盖章页或相关证明材料复印件并加盖比选申请人公章）                                                                                                                                                                                                                                                                                                                                                                                                                                                                                                                                          </w:t>
            </w:r>
          </w:p>
        </w:tc>
        <w:tc>
          <w:tcPr>
            <w:tcW w:w="465" w:type="pct"/>
            <w:tcBorders>
              <w:top w:val="single" w:color="auto" w:sz="4" w:space="0"/>
              <w:left w:val="nil"/>
              <w:bottom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08" w:type="pct"/>
            <w:vMerge w:val="continue"/>
            <w:tcBorders>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p>
        </w:tc>
        <w:tc>
          <w:tcPr>
            <w:tcW w:w="511" w:type="pct"/>
            <w:vMerge w:val="continue"/>
            <w:tcBorders>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p>
        </w:tc>
        <w:tc>
          <w:tcPr>
            <w:tcW w:w="887"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拟派项目人员</w:t>
            </w:r>
          </w:p>
        </w:tc>
        <w:tc>
          <w:tcPr>
            <w:tcW w:w="2727" w:type="pct"/>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_GB2312" w:hAnsi="仿宋_GB2312" w:eastAsia="仿宋_GB2312" w:cs="仿宋_GB2312"/>
                <w:kern w:val="24"/>
                <w:sz w:val="32"/>
                <w:szCs w:val="32"/>
              </w:rPr>
            </w:pPr>
            <w:bookmarkStart w:id="1" w:name="OLE_LINK2"/>
            <w:r>
              <w:rPr>
                <w:rFonts w:hint="eastAsia" w:ascii="仿宋_GB2312" w:hAnsi="仿宋_GB2312" w:eastAsia="仿宋_GB2312" w:cs="仿宋_GB2312"/>
                <w:kern w:val="24"/>
                <w:sz w:val="32"/>
                <w:szCs w:val="32"/>
                <w:lang w:val="en-US" w:eastAsia="zh-CN"/>
              </w:rPr>
              <w:t>1.</w:t>
            </w:r>
            <w:bookmarkEnd w:id="1"/>
            <w:r>
              <w:rPr>
                <w:rFonts w:hint="eastAsia" w:ascii="仿宋_GB2312" w:hAnsi="仿宋_GB2312" w:eastAsia="仿宋_GB2312" w:cs="仿宋_GB2312"/>
                <w:kern w:val="24"/>
                <w:sz w:val="32"/>
                <w:szCs w:val="32"/>
              </w:rPr>
              <w:t>人员组成科学合理，人员综合素质高、能力和专业性强，职责分工清晰明确，经验丰富的，得16-20分；</w:t>
            </w:r>
          </w:p>
          <w:p>
            <w:pPr>
              <w:widowControl/>
              <w:spacing w:line="360" w:lineRule="exact"/>
              <w:rPr>
                <w:rFonts w:hint="eastAsia" w:ascii="仿宋_GB2312" w:hAnsi="仿宋_GB2312" w:eastAsia="仿宋_GB2312" w:cs="仿宋_GB2312"/>
                <w:kern w:val="24"/>
                <w:sz w:val="32"/>
                <w:szCs w:val="32"/>
              </w:rPr>
            </w:pPr>
            <w:bookmarkStart w:id="2" w:name="OLE_LINK3"/>
            <w:r>
              <w:rPr>
                <w:rFonts w:hint="eastAsia" w:ascii="仿宋_GB2312" w:hAnsi="仿宋_GB2312" w:eastAsia="仿宋_GB2312" w:cs="仿宋_GB2312"/>
                <w:kern w:val="24"/>
                <w:sz w:val="32"/>
                <w:szCs w:val="32"/>
                <w:lang w:val="en-US" w:eastAsia="zh-CN"/>
              </w:rPr>
              <w:t>2.</w:t>
            </w:r>
            <w:bookmarkEnd w:id="2"/>
            <w:r>
              <w:rPr>
                <w:rFonts w:hint="eastAsia" w:ascii="仿宋_GB2312" w:hAnsi="仿宋_GB2312" w:eastAsia="仿宋_GB2312" w:cs="仿宋_GB2312"/>
                <w:kern w:val="24"/>
                <w:sz w:val="32"/>
                <w:szCs w:val="32"/>
              </w:rPr>
              <w:t>人员组成较科学合理，人员综合素质较高、能力和专业性较强，职责分工较清晰明确，经验较丰富的，得11-15 分；</w:t>
            </w:r>
          </w:p>
          <w:p>
            <w:pPr>
              <w:widowControl/>
              <w:spacing w:line="360" w:lineRule="exact"/>
              <w:rPr>
                <w:rFonts w:hint="eastAsia" w:ascii="仿宋_GB2312" w:hAnsi="仿宋_GB2312" w:eastAsia="仿宋_GB2312" w:cs="仿宋_GB2312"/>
                <w:kern w:val="24"/>
                <w:sz w:val="32"/>
                <w:szCs w:val="32"/>
              </w:rPr>
            </w:pPr>
            <w:bookmarkStart w:id="3" w:name="OLE_LINK4"/>
            <w:r>
              <w:rPr>
                <w:rFonts w:hint="eastAsia" w:ascii="仿宋_GB2312" w:hAnsi="仿宋_GB2312" w:eastAsia="仿宋_GB2312" w:cs="仿宋_GB2312"/>
                <w:kern w:val="24"/>
                <w:sz w:val="32"/>
                <w:szCs w:val="32"/>
                <w:lang w:val="en-US" w:eastAsia="zh-CN"/>
              </w:rPr>
              <w:t>3.</w:t>
            </w:r>
            <w:bookmarkEnd w:id="3"/>
            <w:r>
              <w:rPr>
                <w:rFonts w:hint="eastAsia" w:ascii="仿宋_GB2312" w:hAnsi="仿宋_GB2312" w:eastAsia="仿宋_GB2312" w:cs="仿宋_GB2312"/>
                <w:kern w:val="24"/>
                <w:sz w:val="32"/>
                <w:szCs w:val="32"/>
              </w:rPr>
              <w:t>人员组成科学合理性有所欠缺，人员综合素质一般、能力和专业性一般，职责分工一般，人员经验一般的，得6-10分；</w:t>
            </w:r>
          </w:p>
          <w:p>
            <w:pPr>
              <w:widowControl/>
              <w:spacing w:line="360" w:lineRule="exact"/>
              <w:rPr>
                <w:rFonts w:hint="eastAsia" w:ascii="仿宋_GB2312" w:hAnsi="仿宋_GB2312" w:eastAsia="仿宋_GB2312" w:cs="仿宋_GB2312"/>
                <w:kern w:val="24"/>
                <w:sz w:val="32"/>
                <w:szCs w:val="32"/>
              </w:rPr>
            </w:pPr>
            <w:bookmarkStart w:id="4" w:name="OLE_LINK5"/>
            <w:r>
              <w:rPr>
                <w:rFonts w:hint="eastAsia" w:ascii="仿宋_GB2312" w:hAnsi="仿宋_GB2312" w:eastAsia="仿宋_GB2312" w:cs="仿宋_GB2312"/>
                <w:kern w:val="24"/>
                <w:sz w:val="32"/>
                <w:szCs w:val="32"/>
                <w:lang w:val="en-US" w:eastAsia="zh-CN"/>
              </w:rPr>
              <w:t>4.</w:t>
            </w:r>
            <w:bookmarkEnd w:id="4"/>
            <w:r>
              <w:rPr>
                <w:rFonts w:hint="eastAsia" w:ascii="仿宋_GB2312" w:hAnsi="仿宋_GB2312" w:eastAsia="仿宋_GB2312" w:cs="仿宋_GB2312"/>
                <w:kern w:val="24"/>
                <w:sz w:val="32"/>
                <w:szCs w:val="32"/>
              </w:rPr>
              <w:t>人员组成科学合理性较差，人员综合素质一般、能力和专业性较差，职责分工不明确，人员经验欠缺的，得6分以下；</w:t>
            </w:r>
          </w:p>
          <w:p>
            <w:pPr>
              <w:widowControl/>
              <w:spacing w:line="360" w:lineRule="exact"/>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5.</w:t>
            </w:r>
            <w:r>
              <w:rPr>
                <w:rFonts w:hint="eastAsia" w:ascii="仿宋_GB2312" w:hAnsi="仿宋_GB2312" w:eastAsia="仿宋_GB2312" w:cs="仿宋_GB2312"/>
                <w:kern w:val="24"/>
                <w:sz w:val="32"/>
                <w:szCs w:val="32"/>
              </w:rPr>
              <w:t>未提供本部分内容的，得0分。</w:t>
            </w:r>
          </w:p>
        </w:tc>
        <w:tc>
          <w:tcPr>
            <w:tcW w:w="465" w:type="pct"/>
            <w:tcBorders>
              <w:top w:val="single" w:color="auto" w:sz="4" w:space="0"/>
              <w:left w:val="nil"/>
              <w:bottom w:val="single" w:color="auto" w:sz="4" w:space="0"/>
            </w:tcBorders>
            <w:vAlign w:val="center"/>
          </w:tcPr>
          <w:p>
            <w:pPr>
              <w:spacing w:line="360" w:lineRule="exact"/>
              <w:jc w:val="center"/>
              <w:rPr>
                <w:rFonts w:hint="default" w:ascii="仿宋_GB2312" w:hAnsi="仿宋_GB2312" w:eastAsia="仿宋_GB2312" w:cs="仿宋_GB2312"/>
                <w:kern w:val="24"/>
                <w:sz w:val="32"/>
                <w:szCs w:val="32"/>
                <w:lang w:val="en-US" w:eastAsia="zh-CN"/>
              </w:rPr>
            </w:pPr>
            <w:r>
              <w:rPr>
                <w:rFonts w:hint="eastAsia" w:ascii="仿宋_GB2312" w:hAnsi="仿宋_GB2312" w:eastAsia="仿宋_GB2312" w:cs="仿宋_GB2312"/>
                <w:kern w:val="24"/>
                <w:sz w:val="32"/>
                <w:szCs w:val="32"/>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408" w:type="pct"/>
            <w:vMerge w:val="restart"/>
            <w:tcBorders>
              <w:top w:val="nil"/>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技术服务部分</w:t>
            </w:r>
          </w:p>
        </w:tc>
        <w:tc>
          <w:tcPr>
            <w:tcW w:w="511" w:type="pct"/>
            <w:vMerge w:val="restart"/>
            <w:tcBorders>
              <w:top w:val="single" w:color="auto" w:sz="4" w:space="0"/>
              <w:left w:val="nil"/>
              <w:right w:val="single" w:color="auto" w:sz="4" w:space="0"/>
            </w:tcBorders>
            <w:vAlign w:val="center"/>
          </w:tcPr>
          <w:p>
            <w:pPr>
              <w:spacing w:line="360" w:lineRule="exact"/>
              <w:jc w:val="center"/>
              <w:rPr>
                <w:rFonts w:hint="default" w:ascii="仿宋_GB2312" w:hAnsi="仿宋_GB2312" w:eastAsia="仿宋_GB2312" w:cs="仿宋_GB2312"/>
                <w:kern w:val="24"/>
                <w:sz w:val="32"/>
                <w:szCs w:val="32"/>
                <w:lang w:val="en-US" w:eastAsia="zh-CN"/>
              </w:rPr>
            </w:pPr>
            <w:r>
              <w:rPr>
                <w:rFonts w:hint="eastAsia" w:ascii="仿宋_GB2312" w:hAnsi="仿宋_GB2312" w:eastAsia="仿宋_GB2312" w:cs="仿宋_GB2312"/>
                <w:kern w:val="24"/>
                <w:sz w:val="32"/>
                <w:szCs w:val="32"/>
                <w:lang w:val="en-US" w:eastAsia="zh-CN"/>
              </w:rPr>
              <w:t>60</w:t>
            </w:r>
            <w:bookmarkStart w:id="6" w:name="_GoBack"/>
            <w:bookmarkEnd w:id="6"/>
            <w:r>
              <w:rPr>
                <w:rFonts w:hint="eastAsia" w:ascii="仿宋_GB2312" w:hAnsi="仿宋_GB2312" w:eastAsia="仿宋_GB2312" w:cs="仿宋_GB2312"/>
                <w:kern w:val="24"/>
                <w:sz w:val="32"/>
                <w:szCs w:val="32"/>
                <w:lang w:val="en-US" w:eastAsia="zh-CN"/>
              </w:rPr>
              <w:t>分</w:t>
            </w:r>
          </w:p>
        </w:tc>
        <w:tc>
          <w:tcPr>
            <w:tcW w:w="887"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对本项目的整体认识与理解</w:t>
            </w:r>
          </w:p>
        </w:tc>
        <w:tc>
          <w:tcPr>
            <w:tcW w:w="2727" w:type="pct"/>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1.</w:t>
            </w:r>
            <w:r>
              <w:rPr>
                <w:rFonts w:hint="eastAsia" w:ascii="仿宋_GB2312" w:hAnsi="仿宋_GB2312" w:eastAsia="仿宋_GB2312" w:cs="仿宋_GB2312"/>
                <w:kern w:val="24"/>
                <w:sz w:val="32"/>
                <w:szCs w:val="32"/>
                <w:lang w:eastAsia="zh-CN"/>
              </w:rPr>
              <w:t>申请人</w:t>
            </w:r>
            <w:r>
              <w:rPr>
                <w:rFonts w:hint="eastAsia" w:ascii="仿宋_GB2312" w:hAnsi="仿宋_GB2312" w:eastAsia="仿宋_GB2312" w:cs="仿宋_GB2312"/>
                <w:kern w:val="24"/>
                <w:sz w:val="32"/>
                <w:szCs w:val="32"/>
              </w:rPr>
              <w:t>对本项目有充分的理解和认识，并进一步分析，且深入浅出，切合实际，有自身独到见解的，得9-10分；</w:t>
            </w:r>
          </w:p>
          <w:p>
            <w:pPr>
              <w:widowControl/>
              <w:spacing w:line="360" w:lineRule="exact"/>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2.</w:t>
            </w:r>
            <w:r>
              <w:rPr>
                <w:rFonts w:hint="eastAsia" w:ascii="仿宋_GB2312" w:hAnsi="仿宋_GB2312" w:eastAsia="仿宋_GB2312" w:cs="仿宋_GB2312"/>
                <w:kern w:val="24"/>
                <w:sz w:val="32"/>
                <w:szCs w:val="32"/>
                <w:lang w:eastAsia="zh-CN"/>
              </w:rPr>
              <w:t>申请人</w:t>
            </w:r>
            <w:r>
              <w:rPr>
                <w:rFonts w:hint="eastAsia" w:ascii="仿宋_GB2312" w:hAnsi="仿宋_GB2312" w:eastAsia="仿宋_GB2312" w:cs="仿宋_GB2312"/>
                <w:kern w:val="24"/>
                <w:sz w:val="32"/>
                <w:szCs w:val="32"/>
              </w:rPr>
              <w:t>对本项目有充分的理解和认识，并进一步分析，且有一定深度，切合实际的，得6-8分；</w:t>
            </w:r>
          </w:p>
          <w:p>
            <w:pPr>
              <w:widowControl/>
              <w:spacing w:line="360" w:lineRule="exact"/>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3.</w:t>
            </w:r>
            <w:r>
              <w:rPr>
                <w:rFonts w:hint="eastAsia" w:ascii="仿宋_GB2312" w:hAnsi="仿宋_GB2312" w:eastAsia="仿宋_GB2312" w:cs="仿宋_GB2312"/>
                <w:kern w:val="24"/>
                <w:sz w:val="32"/>
                <w:szCs w:val="32"/>
                <w:lang w:eastAsia="zh-CN"/>
              </w:rPr>
              <w:t>申请人</w:t>
            </w:r>
            <w:r>
              <w:rPr>
                <w:rFonts w:hint="eastAsia" w:ascii="仿宋_GB2312" w:hAnsi="仿宋_GB2312" w:eastAsia="仿宋_GB2312" w:cs="仿宋_GB2312"/>
                <w:kern w:val="24"/>
                <w:sz w:val="32"/>
                <w:szCs w:val="32"/>
              </w:rPr>
              <w:t>对本项目有一定的理解和认识，并进一步分析，有一定的合理性，得4-5分；</w:t>
            </w:r>
          </w:p>
          <w:p>
            <w:pPr>
              <w:widowControl/>
              <w:spacing w:line="360" w:lineRule="exact"/>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4.</w:t>
            </w:r>
            <w:r>
              <w:rPr>
                <w:rFonts w:hint="eastAsia" w:ascii="仿宋_GB2312" w:hAnsi="仿宋_GB2312" w:eastAsia="仿宋_GB2312" w:cs="仿宋_GB2312"/>
                <w:kern w:val="24"/>
                <w:sz w:val="32"/>
                <w:szCs w:val="32"/>
                <w:lang w:eastAsia="zh-CN"/>
              </w:rPr>
              <w:t>申请人</w:t>
            </w:r>
            <w:r>
              <w:rPr>
                <w:rFonts w:hint="eastAsia" w:ascii="仿宋_GB2312" w:hAnsi="仿宋_GB2312" w:eastAsia="仿宋_GB2312" w:cs="仿宋_GB2312"/>
                <w:kern w:val="24"/>
                <w:sz w:val="32"/>
                <w:szCs w:val="32"/>
              </w:rPr>
              <w:t>对本项目的理解和认识不够充分，分析的出发点不够明确，并进行简要分析的，得1-3分；</w:t>
            </w:r>
          </w:p>
          <w:p>
            <w:pPr>
              <w:widowControl/>
              <w:spacing w:line="360" w:lineRule="exact"/>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5.</w:t>
            </w:r>
            <w:bookmarkStart w:id="5" w:name="OLE_LINK1"/>
            <w:r>
              <w:rPr>
                <w:rFonts w:hint="eastAsia" w:ascii="仿宋_GB2312" w:hAnsi="仿宋_GB2312" w:eastAsia="仿宋_GB2312" w:cs="仿宋_GB2312"/>
                <w:kern w:val="24"/>
                <w:sz w:val="32"/>
                <w:szCs w:val="32"/>
              </w:rPr>
              <w:t>未提供本部分内容的，得0分</w:t>
            </w:r>
            <w:bookmarkEnd w:id="5"/>
            <w:r>
              <w:rPr>
                <w:rFonts w:hint="eastAsia" w:ascii="仿宋_GB2312" w:hAnsi="仿宋_GB2312" w:eastAsia="仿宋_GB2312" w:cs="仿宋_GB2312"/>
                <w:kern w:val="24"/>
                <w:sz w:val="32"/>
                <w:szCs w:val="32"/>
              </w:rPr>
              <w:t>。</w:t>
            </w:r>
          </w:p>
        </w:tc>
        <w:tc>
          <w:tcPr>
            <w:tcW w:w="465" w:type="pct"/>
            <w:tcBorders>
              <w:top w:val="single" w:color="auto" w:sz="4" w:space="0"/>
              <w:left w:val="nil"/>
              <w:bottom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08" w:type="pct"/>
            <w:vMerge w:val="continue"/>
            <w:tcBorders>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p>
        </w:tc>
        <w:tc>
          <w:tcPr>
            <w:tcW w:w="511" w:type="pct"/>
            <w:vMerge w:val="continue"/>
            <w:tcBorders>
              <w:left w:val="nil"/>
              <w:right w:val="single" w:color="auto" w:sz="4" w:space="0"/>
            </w:tcBorders>
            <w:vAlign w:val="center"/>
          </w:tcPr>
          <w:p>
            <w:pPr>
              <w:spacing w:line="360" w:lineRule="exact"/>
              <w:jc w:val="center"/>
              <w:rPr>
                <w:rFonts w:hint="eastAsia" w:ascii="仿宋_GB2312" w:hAnsi="仿宋_GB2312" w:eastAsia="仿宋_GB2312" w:cs="仿宋_GB2312"/>
                <w:sz w:val="32"/>
                <w:szCs w:val="32"/>
              </w:rPr>
            </w:pPr>
          </w:p>
        </w:tc>
        <w:tc>
          <w:tcPr>
            <w:tcW w:w="887"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sz w:val="32"/>
                <w:szCs w:val="32"/>
              </w:rPr>
              <w:t>项目实施方案</w:t>
            </w:r>
          </w:p>
        </w:tc>
        <w:tc>
          <w:tcPr>
            <w:tcW w:w="2727" w:type="pct"/>
            <w:tcBorders>
              <w:top w:val="single" w:color="auto" w:sz="4" w:space="0"/>
              <w:left w:val="nil"/>
              <w:bottom w:val="single" w:color="auto" w:sz="4" w:space="0"/>
              <w:right w:val="single" w:color="auto" w:sz="4" w:space="0"/>
            </w:tcBorders>
            <w:vAlign w:val="center"/>
          </w:tcPr>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1.服务方案非常详细完整、有较强针对性、合理可行、措施得力，得24-30分；</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2.方案比较详细完整、有一定针对性、基本合理可行、措施较得力，得16-23分；</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3.方案内容较简单、针对性一般、合理可行一般、措施基本得力，得8-15分；</w:t>
            </w:r>
          </w:p>
          <w:p>
            <w:pPr>
              <w:spacing w:line="360" w:lineRule="exact"/>
              <w:rPr>
                <w:rFonts w:hint="eastAsia" w:ascii="仿宋_GB2312" w:hAnsi="仿宋_GB2312" w:eastAsia="仿宋_GB2312" w:cs="仿宋_GB2312"/>
                <w:kern w:val="24"/>
                <w:sz w:val="32"/>
                <w:szCs w:val="32"/>
                <w:lang w:eastAsia="zh-CN"/>
              </w:rPr>
            </w:pPr>
            <w:r>
              <w:rPr>
                <w:rFonts w:hint="eastAsia" w:ascii="仿宋_GB2312" w:hAnsi="仿宋_GB2312" w:eastAsia="仿宋_GB2312" w:cs="仿宋_GB2312"/>
                <w:sz w:val="32"/>
                <w:szCs w:val="32"/>
              </w:rPr>
              <w:t>4.方案较简单、针对性较差、合理可行性较差、措施不太得力得7分以下</w:t>
            </w:r>
            <w:r>
              <w:rPr>
                <w:rFonts w:hint="eastAsia" w:ascii="仿宋_GB2312" w:hAnsi="仿宋_GB2312" w:eastAsia="仿宋_GB2312" w:cs="仿宋_GB2312"/>
                <w:sz w:val="32"/>
                <w:szCs w:val="32"/>
                <w:lang w:eastAsia="zh-CN"/>
              </w:rPr>
              <w:t>。</w:t>
            </w:r>
          </w:p>
        </w:tc>
        <w:tc>
          <w:tcPr>
            <w:tcW w:w="465" w:type="pct"/>
            <w:tcBorders>
              <w:top w:val="single" w:color="auto" w:sz="4" w:space="0"/>
              <w:left w:val="nil"/>
              <w:bottom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08" w:type="pct"/>
            <w:vMerge w:val="continue"/>
            <w:tcBorders>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p>
        </w:tc>
        <w:tc>
          <w:tcPr>
            <w:tcW w:w="511" w:type="pct"/>
            <w:vMerge w:val="continue"/>
            <w:tcBorders>
              <w:left w:val="nil"/>
              <w:right w:val="single" w:color="auto" w:sz="4" w:space="0"/>
            </w:tcBorders>
            <w:vAlign w:val="center"/>
          </w:tcPr>
          <w:p>
            <w:pPr>
              <w:spacing w:line="360" w:lineRule="exact"/>
              <w:jc w:val="center"/>
              <w:rPr>
                <w:rFonts w:hint="eastAsia" w:ascii="仿宋_GB2312" w:hAnsi="仿宋_GB2312" w:eastAsia="仿宋_GB2312" w:cs="仿宋_GB2312"/>
                <w:sz w:val="32"/>
                <w:szCs w:val="32"/>
              </w:rPr>
            </w:pPr>
          </w:p>
        </w:tc>
        <w:tc>
          <w:tcPr>
            <w:tcW w:w="887"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质量保障措施</w:t>
            </w:r>
          </w:p>
        </w:tc>
        <w:tc>
          <w:tcPr>
            <w:tcW w:w="2727" w:type="pct"/>
            <w:tcBorders>
              <w:top w:val="single" w:color="auto" w:sz="4" w:space="0"/>
              <w:left w:val="nil"/>
              <w:bottom w:val="single" w:color="auto" w:sz="4" w:space="0"/>
              <w:right w:val="single" w:color="auto" w:sz="4" w:space="0"/>
            </w:tcBorders>
            <w:vAlign w:val="center"/>
          </w:tcPr>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1.保障措施内容完善、合理可行，具有开展工作的必备条件能够有效落实工作的，得7-10分;</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2.保障措施内容及合理可行性一般，开展工作的条件一般，工作落实情况一般的，得3-6分;</w:t>
            </w:r>
          </w:p>
          <w:p>
            <w:pPr>
              <w:spacing w:line="36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3.保障措施欠缺，开展工作的条件不完备，难以落实工作的得 0-2分。</w:t>
            </w:r>
          </w:p>
        </w:tc>
        <w:tc>
          <w:tcPr>
            <w:tcW w:w="465" w:type="pct"/>
            <w:tcBorders>
              <w:top w:val="single" w:color="auto" w:sz="4" w:space="0"/>
              <w:left w:val="nil"/>
              <w:bottom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08" w:type="pct"/>
            <w:vMerge w:val="continue"/>
            <w:tcBorders>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p>
        </w:tc>
        <w:tc>
          <w:tcPr>
            <w:tcW w:w="511" w:type="pct"/>
            <w:vMerge w:val="continue"/>
            <w:tcBorders>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32"/>
                <w:szCs w:val="32"/>
              </w:rPr>
            </w:pPr>
          </w:p>
        </w:tc>
        <w:tc>
          <w:tcPr>
            <w:tcW w:w="887"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应急预案</w:t>
            </w:r>
          </w:p>
        </w:tc>
        <w:tc>
          <w:tcPr>
            <w:tcW w:w="2727" w:type="pct"/>
            <w:tcBorders>
              <w:top w:val="single" w:color="auto" w:sz="4" w:space="0"/>
              <w:left w:val="nil"/>
              <w:bottom w:val="single" w:color="auto" w:sz="4" w:space="0"/>
              <w:right w:val="single" w:color="auto" w:sz="4" w:space="0"/>
            </w:tcBorders>
            <w:vAlign w:val="center"/>
          </w:tcPr>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1.应急预案全面完善，科学先进、合理可行，措施得力，能够完全满足采购需求的，得7-10分;</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2.应急预案内容的全面完善性、科学先进性、合理可行性一般,措施基本得力，基本满足采购需求的，得3-6分;</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3.应急预案内容有所欠缺，合理可行性弱，措施存在缺陷，与采购需求差距较大的，得 0-2分。</w:t>
            </w:r>
          </w:p>
        </w:tc>
        <w:tc>
          <w:tcPr>
            <w:tcW w:w="465" w:type="pct"/>
            <w:tcBorders>
              <w:top w:val="single" w:color="auto" w:sz="4" w:space="0"/>
              <w:left w:val="nil"/>
              <w:bottom w:val="single" w:color="auto" w:sz="4" w:space="0"/>
            </w:tcBorders>
            <w:vAlign w:val="center"/>
          </w:tcPr>
          <w:p>
            <w:pPr>
              <w:spacing w:line="360" w:lineRule="exact"/>
              <w:jc w:val="center"/>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10分</w:t>
            </w:r>
          </w:p>
        </w:tc>
      </w:tr>
    </w:tbl>
    <w:p>
      <w:pPr>
        <w:pageBreakBefore w:val="0"/>
        <w:kinsoku/>
        <w:wordWrap/>
        <w:overflowPunct/>
        <w:topLinePunct w:val="0"/>
        <w:autoSpaceDE/>
        <w:autoSpaceDN/>
        <w:bidi w:val="0"/>
        <w:adjustRightInd w:val="0"/>
        <w:snapToGrid/>
        <w:spacing w:line="560" w:lineRule="exact"/>
        <w:jc w:val="center"/>
        <w:textAlignment w:val="baseline"/>
        <w:rPr>
          <w:rFonts w:hint="eastAsia" w:eastAsia="仿宋_GB2312"/>
          <w:color w:val="auto"/>
          <w:sz w:val="32"/>
          <w:szCs w:val="32"/>
        </w:rPr>
      </w:pPr>
    </w:p>
    <w:p>
      <w:pPr>
        <w:pageBreakBefore w:val="0"/>
        <w:kinsoku/>
        <w:wordWrap/>
        <w:overflowPunct/>
        <w:topLinePunct w:val="0"/>
        <w:autoSpaceDE/>
        <w:autoSpaceDN/>
        <w:bidi w:val="0"/>
        <w:adjustRightInd w:val="0"/>
        <w:snapToGrid/>
        <w:spacing w:line="560" w:lineRule="exact"/>
        <w:textAlignment w:val="baseline"/>
        <w:rPr>
          <w:color w:val="auto"/>
        </w:rPr>
      </w:pPr>
    </w:p>
    <w:sectPr>
      <w:footerReference r:id="rId5" w:type="default"/>
      <w:pgSz w:w="11906" w:h="16838"/>
      <w:pgMar w:top="2098"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86C2F"/>
    <w:rsid w:val="057920CC"/>
    <w:rsid w:val="188F5468"/>
    <w:rsid w:val="192B50BE"/>
    <w:rsid w:val="1D9069E7"/>
    <w:rsid w:val="22C82646"/>
    <w:rsid w:val="27207C41"/>
    <w:rsid w:val="27BD1C94"/>
    <w:rsid w:val="2CC60F79"/>
    <w:rsid w:val="30FC1CC1"/>
    <w:rsid w:val="32A30E22"/>
    <w:rsid w:val="33823918"/>
    <w:rsid w:val="358F4C83"/>
    <w:rsid w:val="36214578"/>
    <w:rsid w:val="38B16064"/>
    <w:rsid w:val="3CC64D02"/>
    <w:rsid w:val="4062100E"/>
    <w:rsid w:val="41D1346C"/>
    <w:rsid w:val="4F195165"/>
    <w:rsid w:val="522030C9"/>
    <w:rsid w:val="532A5D92"/>
    <w:rsid w:val="55046DA4"/>
    <w:rsid w:val="57F86C2F"/>
    <w:rsid w:val="58571434"/>
    <w:rsid w:val="628D11A7"/>
    <w:rsid w:val="6483730A"/>
    <w:rsid w:val="655D350D"/>
    <w:rsid w:val="67B96148"/>
    <w:rsid w:val="69267149"/>
    <w:rsid w:val="6C3C6A1A"/>
    <w:rsid w:val="74F65D8F"/>
    <w:rsid w:val="7DEF195E"/>
    <w:rsid w:val="7E3A4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szCs w:val="22"/>
      <w:lang w:val="en-US" w:eastAsia="zh-CN" w:bidi="ar-SA"/>
    </w:rPr>
  </w:style>
  <w:style w:type="paragraph" w:styleId="3">
    <w:name w:val="heading 1"/>
    <w:basedOn w:val="1"/>
    <w:next w:val="1"/>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1249</Words>
  <Characters>1304</Characters>
  <Lines>0</Lines>
  <Paragraphs>0</Paragraphs>
  <TotalTime>1</TotalTime>
  <ScaleCrop>false</ScaleCrop>
  <LinksUpToDate>false</LinksUpToDate>
  <CharactersWithSpaces>1304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2025-04-14T08:44:00Z</dcterms:created>
  <dc:creator>hp</dc:creator>
  <cp:lastModifiedBy>User</cp:lastModifiedBy>
  <cp:lastPrinted>2026-04-08T01:45:24Z</cp:lastPrinted>
  <dcterms:modified xsi:type="dcterms:W3CDTF">2026-04-08T01:45:25Z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246A5D4495D449EEA981310CA6A6BBEA</vt:lpwstr>
  </property>
  <property fmtid="{D5CDD505-2E9C-101B-9397-08002B2CF9AE}" pid="4" name="KSOTemplateDocerSaveRecord">
    <vt:lpwstr>eyJoZGlkIjoiMzZhNWE1NDg5MWI2MTBjMmNmOWM1NjAxNDYwZWUwZmYifQ==</vt:lpwstr>
  </property>
</Properties>
</file>