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tabs>
          <w:tab w:val="left" w:pos="8789"/>
        </w:tabs>
        <w:kinsoku/>
        <w:wordWrap/>
        <w:overflowPunct/>
        <w:topLinePunct w:val="0"/>
        <w:autoSpaceDE/>
        <w:autoSpaceDN/>
        <w:bidi w:val="0"/>
        <w:spacing w:line="560" w:lineRule="exact"/>
        <w:ind w:right="55"/>
        <w:jc w:val="center"/>
        <w:textAlignment w:val="auto"/>
        <w:rPr>
          <w:rFonts w:hint="eastAsia" w:ascii="方正小标宋_GBK" w:eastAsia="方正小标宋_GBK"/>
          <w:sz w:val="44"/>
          <w:szCs w:val="44"/>
          <w:lang w:eastAsia="zh-CN"/>
        </w:rPr>
      </w:pPr>
      <w:r>
        <w:rPr>
          <w:rFonts w:hint="eastAsia" w:ascii="方正小标宋_GBK" w:eastAsia="方正小标宋_GBK"/>
          <w:sz w:val="44"/>
          <w:szCs w:val="44"/>
          <w:lang w:eastAsia="zh-CN"/>
        </w:rPr>
        <w:t>北京市</w:t>
      </w:r>
      <w:bookmarkStart w:id="0" w:name="_GoBack"/>
      <w:bookmarkEnd w:id="0"/>
      <w:r>
        <w:rPr>
          <w:rFonts w:hint="eastAsia" w:ascii="方正小标宋_GBK" w:eastAsia="方正小标宋_GBK"/>
          <w:sz w:val="44"/>
          <w:szCs w:val="44"/>
          <w:lang w:eastAsia="zh-CN"/>
        </w:rPr>
        <w:t>丰台区统计局</w:t>
      </w:r>
    </w:p>
    <w:p>
      <w:pPr>
        <w:keepNext w:val="0"/>
        <w:keepLines w:val="0"/>
        <w:pageBreakBefore w:val="0"/>
        <w:widowControl/>
        <w:shd w:val="clear" w:color="auto" w:fill="FFFFFF"/>
        <w:tabs>
          <w:tab w:val="left" w:pos="8789"/>
        </w:tabs>
        <w:kinsoku/>
        <w:wordWrap/>
        <w:overflowPunct/>
        <w:topLinePunct w:val="0"/>
        <w:autoSpaceDE/>
        <w:autoSpaceDN/>
        <w:bidi w:val="0"/>
        <w:spacing w:line="560" w:lineRule="exact"/>
        <w:ind w:right="55"/>
        <w:jc w:val="center"/>
        <w:textAlignment w:val="auto"/>
        <w:rPr>
          <w:rFonts w:ascii="方正小标宋_GBK" w:eastAsia="方正小标宋_GBK"/>
          <w:sz w:val="44"/>
          <w:szCs w:val="44"/>
        </w:rPr>
      </w:pPr>
      <w:r>
        <w:rPr>
          <w:rFonts w:hint="eastAsia" w:ascii="方正小标宋_GBK" w:eastAsia="方正小标宋_GBK"/>
          <w:sz w:val="44"/>
          <w:szCs w:val="44"/>
          <w:lang w:eastAsia="zh-CN"/>
        </w:rPr>
        <w:t>关于购买</w:t>
      </w:r>
      <w:r>
        <w:rPr>
          <w:rFonts w:hint="eastAsia" w:ascii="方正小标宋_GBK" w:eastAsia="方正小标宋_GBK"/>
          <w:sz w:val="44"/>
          <w:szCs w:val="44"/>
          <w:lang w:val="en-US" w:eastAsia="zh-CN"/>
        </w:rPr>
        <w:t>2026年度人口抽样调查</w:t>
      </w:r>
      <w:r>
        <w:rPr>
          <w:rFonts w:hint="eastAsia" w:ascii="方正小标宋_GBK" w:eastAsia="方正小标宋_GBK"/>
          <w:sz w:val="44"/>
          <w:szCs w:val="44"/>
          <w:lang w:eastAsia="zh-CN"/>
        </w:rPr>
        <w:t>服务的通知</w:t>
      </w:r>
    </w:p>
    <w:p>
      <w:pPr>
        <w:keepNext w:val="0"/>
        <w:keepLines w:val="0"/>
        <w:pageBreakBefore w:val="0"/>
        <w:widowControl/>
        <w:shd w:val="clear" w:color="auto" w:fill="FFFFFF"/>
        <w:kinsoku/>
        <w:wordWrap/>
        <w:overflowPunct/>
        <w:topLinePunct w:val="0"/>
        <w:autoSpaceDE/>
        <w:autoSpaceDN/>
        <w:bidi w:val="0"/>
        <w:spacing w:line="560" w:lineRule="exact"/>
        <w:ind w:right="640"/>
        <w:jc w:val="center"/>
        <w:textAlignment w:val="auto"/>
        <w:rPr>
          <w:rFonts w:hint="eastAsia" w:ascii="仿宋_GB2312" w:hAnsi="ˎ̥" w:eastAsia="仿宋_GB2312"/>
          <w:kern w:val="0"/>
          <w:sz w:val="32"/>
          <w:szCs w:val="32"/>
        </w:rPr>
      </w:pPr>
    </w:p>
    <w:p>
      <w:pPr>
        <w:keepNext w:val="0"/>
        <w:keepLines w:val="0"/>
        <w:pageBreakBefore w:val="0"/>
        <w:kinsoku/>
        <w:wordWrap/>
        <w:overflowPunct/>
        <w:topLinePunct w:val="0"/>
        <w:autoSpaceDE/>
        <w:autoSpaceDN/>
        <w:bidi w:val="0"/>
        <w:spacing w:line="560" w:lineRule="exact"/>
        <w:jc w:val="left"/>
        <w:textAlignment w:val="auto"/>
        <w:rPr>
          <w:rFonts w:hint="eastAsia" w:ascii="仿宋_GB2312" w:eastAsia="仿宋_GB2312"/>
          <w:sz w:val="32"/>
          <w:szCs w:val="32"/>
        </w:rPr>
      </w:pPr>
      <w:r>
        <w:rPr>
          <w:rFonts w:hint="eastAsia" w:ascii="仿宋_GB2312" w:eastAsia="仿宋_GB2312"/>
          <w:sz w:val="32"/>
          <w:szCs w:val="32"/>
        </w:rPr>
        <w:t>各相关单位：</w:t>
      </w: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为高效完成调查全流程工作，严格保障调查时效与数据质量，拟通过第三方专业调查机构开展丰台区2026年度人口抽样调查工作。</w:t>
      </w:r>
    </w:p>
    <w:p>
      <w:pPr>
        <w:keepNext w:val="0"/>
        <w:keepLines w:val="0"/>
        <w:pageBreakBefore w:val="0"/>
        <w:kinsoku/>
        <w:wordWrap/>
        <w:overflowPunct/>
        <w:topLinePunct w:val="0"/>
        <w:autoSpaceDE/>
        <w:autoSpaceDN/>
        <w:bidi w:val="0"/>
        <w:spacing w:line="560" w:lineRule="exact"/>
        <w:ind w:firstLine="800" w:firstLineChars="250"/>
        <w:jc w:val="left"/>
        <w:textAlignment w:val="auto"/>
        <w:rPr>
          <w:rFonts w:ascii="黑体" w:hAnsi="黑体" w:eastAsia="黑体"/>
          <w:sz w:val="32"/>
          <w:szCs w:val="32"/>
        </w:rPr>
      </w:pPr>
      <w:r>
        <w:rPr>
          <w:rFonts w:hint="eastAsia" w:ascii="黑体" w:hAnsi="黑体" w:eastAsia="黑体"/>
          <w:sz w:val="32"/>
          <w:szCs w:val="32"/>
        </w:rPr>
        <w:t>一、项目概况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ascii="楷体_GB2312" w:eastAsia="楷体_GB2312"/>
          <w:sz w:val="32"/>
          <w:szCs w:val="32"/>
        </w:rPr>
      </w:pPr>
      <w:r>
        <w:rPr>
          <w:rFonts w:hint="eastAsia" w:ascii="楷体_GB2312" w:eastAsia="楷体_GB2312"/>
          <w:sz w:val="32"/>
          <w:szCs w:val="32"/>
        </w:rPr>
        <w:t>（一）服务内容</w:t>
      </w:r>
    </w:p>
    <w:p>
      <w:pPr>
        <w:numPr>
          <w:ilvl w:val="0"/>
          <w:numId w:val="2"/>
        </w:numPr>
        <w:adjustRightInd w:val="0"/>
        <w:snapToGrid w:val="0"/>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住房单元核查。于10月底前完成抽中社区（村）的住房单元核查工作</w:t>
      </w:r>
      <w:r>
        <w:rPr>
          <w:rFonts w:hint="eastAsia" w:ascii="楷体_GB2312" w:hAnsi="楷体_GB2312" w:eastAsia="楷体_GB2312" w:cs="楷体_GB2312"/>
          <w:sz w:val="32"/>
          <w:szCs w:val="32"/>
          <w:lang w:val="en-US" w:eastAsia="zh-CN"/>
        </w:rPr>
        <w:t>（预计不少于460个调查小区）</w:t>
      </w:r>
      <w:r>
        <w:rPr>
          <w:rFonts w:hint="eastAsia" w:ascii="仿宋_GB2312" w:hAnsi="仿宋_GB2312" w:eastAsia="仿宋_GB2312" w:cs="仿宋_GB2312"/>
          <w:sz w:val="32"/>
          <w:szCs w:val="32"/>
          <w:lang w:val="en-US" w:eastAsia="zh-CN"/>
        </w:rPr>
        <w:t>，确保数据真实准确和质量达标。</w:t>
      </w:r>
    </w:p>
    <w:p>
      <w:pPr>
        <w:numPr>
          <w:ilvl w:val="0"/>
          <w:numId w:val="0"/>
        </w:numPr>
        <w:adjustRightInd w:val="0"/>
        <w:snapToGrid w:val="0"/>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经费支出：460个调查小区×100元/个=4.6万元。</w:t>
      </w:r>
    </w:p>
    <w:p>
      <w:pPr>
        <w:numPr>
          <w:ilvl w:val="0"/>
          <w:numId w:val="2"/>
        </w:numPr>
        <w:adjustRightInd w:val="0"/>
        <w:snapToGrid w:val="0"/>
        <w:spacing w:line="54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入户调查全过程服务。涵盖调查员选聘管理、培训、入户调查经费、证件制作、录入终端配置、入户物资存放配送、质量抽查、数据质量评估验收等全过程全要素服务成本。</w:t>
      </w:r>
      <w:r>
        <w:rPr>
          <w:rFonts w:hint="eastAsia" w:ascii="仿宋_GB2312" w:hAnsi="仿宋_GB2312" w:eastAsia="仿宋_GB2312" w:cs="仿宋_GB2312"/>
          <w:sz w:val="32"/>
          <w:szCs w:val="32"/>
          <w:highlight w:val="none"/>
          <w:lang w:val="en-US" w:eastAsia="zh-CN"/>
        </w:rPr>
        <w:t>10月中旬完成调查员选聘及业务培训工作，培训时长不少于北京市统计局要求时长。调查期间保证调查员队伍稳定，</w:t>
      </w:r>
      <w:r>
        <w:rPr>
          <w:rFonts w:hint="eastAsia" w:ascii="仿宋_GB2312" w:hAnsi="仿宋_GB2312" w:eastAsia="仿宋_GB2312" w:cs="仿宋_GB2312"/>
          <w:sz w:val="32"/>
          <w:szCs w:val="32"/>
          <w:lang w:val="en-US" w:eastAsia="zh-CN"/>
        </w:rPr>
        <w:t>于规定时间内完成年度人口抽样调查工作。包括11月1日-15日通过入户调查完成各项指标数据采集、信息核实、上传工作并发放入户礼品；调查期内开展事中质量抽查；</w:t>
      </w:r>
      <w:r>
        <w:rPr>
          <w:rFonts w:hint="default" w:ascii="仿宋_GB2312" w:hAnsi="仿宋_GB2312" w:eastAsia="仿宋_GB2312" w:cs="仿宋_GB2312"/>
          <w:sz w:val="32"/>
          <w:szCs w:val="32"/>
          <w:lang w:val="en-US" w:eastAsia="zh-CN"/>
        </w:rPr>
        <w:t>对采集的原始数据进行初审、复核、终审，重点排查数据缺失、逻辑错误、填报不规范等问题</w:t>
      </w:r>
      <w:r>
        <w:rPr>
          <w:rFonts w:hint="eastAsia" w:ascii="仿宋_GB2312" w:hAnsi="仿宋_GB2312" w:eastAsia="仿宋_GB2312" w:cs="仿宋_GB2312"/>
          <w:sz w:val="32"/>
          <w:szCs w:val="32"/>
          <w:lang w:val="en-US" w:eastAsia="zh-CN"/>
        </w:rPr>
        <w:t>,发现问题及时整改；</w:t>
      </w:r>
      <w:r>
        <w:rPr>
          <w:rFonts w:hint="default" w:ascii="仿宋_GB2312" w:hAnsi="仿宋_GB2312" w:eastAsia="仿宋_GB2312" w:cs="仿宋_GB2312"/>
          <w:sz w:val="32"/>
          <w:szCs w:val="32"/>
          <w:lang w:val="en-US" w:eastAsia="zh-CN"/>
        </w:rPr>
        <w:t>针对异常数据、波动较大数据开展专项回访核验，</w:t>
      </w:r>
      <w:r>
        <w:rPr>
          <w:rFonts w:hint="eastAsia" w:ascii="仿宋_GB2312" w:hAnsi="仿宋_GB2312" w:eastAsia="仿宋_GB2312" w:cs="仿宋_GB2312"/>
          <w:sz w:val="32"/>
          <w:szCs w:val="32"/>
          <w:lang w:val="en-US" w:eastAsia="zh-CN"/>
        </w:rPr>
        <w:t>并在调查结束后20个工作日内提供调查工作报告等，</w:t>
      </w:r>
      <w:r>
        <w:rPr>
          <w:rFonts w:hint="default" w:ascii="仿宋_GB2312" w:hAnsi="仿宋_GB2312" w:eastAsia="仿宋_GB2312" w:cs="仿宋_GB2312"/>
          <w:sz w:val="32"/>
          <w:szCs w:val="32"/>
          <w:lang w:val="en-US" w:eastAsia="zh-CN"/>
        </w:rPr>
        <w:t>保障调查数据精准可靠</w:t>
      </w:r>
      <w:r>
        <w:rPr>
          <w:rFonts w:hint="eastAsia" w:ascii="楷体_GB2312" w:hAnsi="楷体_GB2312" w:eastAsia="楷体_GB2312" w:cs="楷体_GB2312"/>
          <w:sz w:val="32"/>
          <w:szCs w:val="32"/>
          <w:lang w:val="en-US" w:eastAsia="zh-CN"/>
        </w:rPr>
        <w:t>（预计不少于2万户）</w:t>
      </w:r>
      <w:r>
        <w:rPr>
          <w:rFonts w:hint="eastAsia" w:ascii="仿宋_GB2312" w:hAnsi="仿宋_GB2312" w:eastAsia="仿宋_GB2312" w:cs="仿宋_GB2312"/>
          <w:sz w:val="32"/>
          <w:szCs w:val="32"/>
          <w:lang w:val="en-US" w:eastAsia="zh-CN"/>
        </w:rPr>
        <w:t>。</w:t>
      </w:r>
    </w:p>
    <w:p>
      <w:pPr>
        <w:numPr>
          <w:ilvl w:val="0"/>
          <w:numId w:val="0"/>
        </w:numPr>
        <w:adjustRightInd w:val="0"/>
        <w:snapToGrid w:val="0"/>
        <w:spacing w:line="540" w:lineRule="exact"/>
        <w:ind w:leftChars="200"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经费支出：2万户×40元/户=80万元</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 w:hAnsi="楷体" w:eastAsia="楷体" w:cs="楷体"/>
          <w:b w:val="0"/>
          <w:bCs w:val="0"/>
          <w:sz w:val="32"/>
          <w:szCs w:val="32"/>
          <w:lang w:eastAsia="zh"/>
        </w:rPr>
      </w:pPr>
      <w:r>
        <w:rPr>
          <w:rFonts w:hint="eastAsia" w:ascii="楷体" w:hAnsi="楷体" w:eastAsia="楷体" w:cs="楷体"/>
          <w:b w:val="0"/>
          <w:bCs w:val="0"/>
          <w:sz w:val="32"/>
          <w:szCs w:val="32"/>
          <w:lang w:eastAsia="zh-CN"/>
        </w:rPr>
        <w:t>（二）</w:t>
      </w:r>
      <w:r>
        <w:rPr>
          <w:rFonts w:hint="eastAsia" w:ascii="楷体" w:hAnsi="楷体" w:eastAsia="楷体" w:cs="楷体"/>
          <w:b w:val="0"/>
          <w:bCs w:val="0"/>
          <w:kern w:val="2"/>
          <w:sz w:val="32"/>
          <w:szCs w:val="32"/>
          <w:lang w:val="en-US" w:eastAsia="zh-CN" w:bidi="ar-SA"/>
        </w:rPr>
        <w:t>调查员要求</w:t>
      </w:r>
    </w:p>
    <w:p>
      <w:pPr>
        <w:numPr>
          <w:ilvl w:val="0"/>
          <w:numId w:val="0"/>
        </w:numPr>
        <w:adjustRightInd w:val="0"/>
        <w:snapToGrid w:val="0"/>
        <w:spacing w:line="54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调查员应具有中华人民共和国国籍，坚决拥护中国共产党的领导，遵守国家法律法规，政治立场坚定。具备良好的职业道德，诚信诚实，品行端正，无违法违纪记录。身体健康，能适应统计调查工作的强度和环境。有责任心、善于沟通，能与调查对象积极有效交流。</w:t>
      </w:r>
    </w:p>
    <w:p>
      <w:pPr>
        <w:numPr>
          <w:ilvl w:val="0"/>
          <w:numId w:val="0"/>
        </w:numPr>
        <w:adjustRightInd w:val="0"/>
        <w:snapToGrid w:val="0"/>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调查员不少于460人，并配备一定数量的机动调查员。年龄应在18-55周岁，具有高中及以上文化水平，经培训能够准确掌握调查指标口径，可以独立采取电子化方式</w:t>
      </w:r>
      <w:r>
        <w:rPr>
          <w:rFonts w:hint="eastAsia" w:ascii="楷体_GB2312" w:hAnsi="楷体_GB2312" w:eastAsia="楷体_GB2312" w:cs="楷体_GB2312"/>
          <w:sz w:val="32"/>
          <w:szCs w:val="32"/>
          <w:lang w:val="en-US" w:eastAsia="zh-CN"/>
        </w:rPr>
        <w:t>（PAD或智能手机）</w:t>
      </w:r>
      <w:r>
        <w:rPr>
          <w:rFonts w:hint="eastAsia" w:ascii="仿宋_GB2312" w:hAnsi="仿宋_GB2312" w:eastAsia="仿宋_GB2312" w:cs="仿宋_GB2312"/>
          <w:sz w:val="32"/>
          <w:szCs w:val="32"/>
          <w:lang w:val="en-US" w:eastAsia="zh-CN"/>
        </w:rPr>
        <w:t>采集调查信息。参加过人口调查或具备一定统计知识的人员优先选聘。</w:t>
      </w:r>
    </w:p>
    <w:p>
      <w:pPr>
        <w:keepNext w:val="0"/>
        <w:keepLines w:val="0"/>
        <w:pageBreakBefore w:val="0"/>
        <w:widowControl/>
        <w:numPr>
          <w:ilvl w:val="0"/>
          <w:numId w:val="3"/>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楷体_GB2312" w:eastAsia="楷体_GB2312"/>
          <w:sz w:val="32"/>
          <w:szCs w:val="32"/>
          <w:lang w:val="en-US" w:eastAsia="zh-CN"/>
        </w:rPr>
      </w:pPr>
      <w:r>
        <w:rPr>
          <w:rFonts w:hint="eastAsia" w:ascii="楷体_GB2312" w:eastAsia="楷体_GB2312"/>
          <w:sz w:val="32"/>
          <w:szCs w:val="32"/>
          <w:lang w:val="en-US" w:eastAsia="zh-CN"/>
        </w:rPr>
        <w:t>具体工作要求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lang w:val="en-US" w:eastAsia="zh-CN"/>
        </w:rPr>
      </w:pPr>
      <w:r>
        <w:rPr>
          <w:rFonts w:hint="eastAsia" w:ascii="仿宋_GB2312" w:eastAsia="仿宋_GB2312"/>
          <w:b w:val="0"/>
          <w:bCs w:val="0"/>
          <w:sz w:val="32"/>
          <w:szCs w:val="32"/>
          <w:lang w:eastAsia="zh-CN"/>
        </w:rPr>
        <w:t>其它工作具体要求详见附件</w:t>
      </w:r>
      <w:r>
        <w:rPr>
          <w:rFonts w:hint="eastAsia" w:ascii="仿宋_GB2312" w:eastAsia="仿宋_GB2312"/>
          <w:b w:val="0"/>
          <w:bCs w:val="0"/>
          <w:sz w:val="32"/>
          <w:szCs w:val="32"/>
          <w:lang w:val="en-US" w:eastAsia="zh-CN"/>
        </w:rPr>
        <w:t>1</w:t>
      </w:r>
      <w:r>
        <w:rPr>
          <w:rFonts w:hint="eastAsia" w:ascii="仿宋_GB2312" w:eastAsia="仿宋_GB2312"/>
          <w:b w:val="0"/>
          <w:bCs w:val="0"/>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ascii="楷体_GB2312" w:eastAsia="楷体_GB2312"/>
          <w:sz w:val="32"/>
          <w:szCs w:val="32"/>
        </w:rPr>
      </w:pPr>
      <w:r>
        <w:rPr>
          <w:rFonts w:hint="eastAsia" w:ascii="楷体_GB2312" w:eastAsia="楷体_GB2312"/>
          <w:sz w:val="32"/>
          <w:szCs w:val="32"/>
        </w:rPr>
        <w:t>（</w:t>
      </w:r>
      <w:r>
        <w:rPr>
          <w:rFonts w:hint="eastAsia" w:ascii="楷体_GB2312" w:eastAsia="楷体_GB2312"/>
          <w:sz w:val="32"/>
          <w:szCs w:val="32"/>
          <w:lang w:eastAsia="zh-CN"/>
        </w:rPr>
        <w:t>四</w:t>
      </w:r>
      <w:r>
        <w:rPr>
          <w:rFonts w:hint="eastAsia" w:ascii="楷体_GB2312" w:eastAsia="楷体_GB2312"/>
          <w:sz w:val="32"/>
          <w:szCs w:val="32"/>
        </w:rPr>
        <w:t>）时间要求</w:t>
      </w:r>
    </w:p>
    <w:p>
      <w:pPr>
        <w:pStyle w:val="7"/>
        <w:keepNext w:val="0"/>
        <w:keepLines w:val="0"/>
        <w:pageBreakBefore w:val="0"/>
        <w:kinsoku/>
        <w:wordWrap/>
        <w:overflowPunct/>
        <w:topLinePunct w:val="0"/>
        <w:autoSpaceDE/>
        <w:autoSpaceDN/>
        <w:bidi w:val="0"/>
        <w:spacing w:line="560" w:lineRule="exact"/>
        <w:textAlignment w:val="auto"/>
        <w:rPr>
          <w:rFonts w:hint="default" w:ascii="仿宋_GB2312" w:eastAsia="仿宋_GB2312"/>
          <w:b w:val="0"/>
          <w:bCs w:val="0"/>
          <w:sz w:val="32"/>
          <w:szCs w:val="32"/>
          <w:lang w:val="en-US" w:eastAsia="zh-CN"/>
        </w:rPr>
      </w:pPr>
      <w:r>
        <w:rPr>
          <w:rFonts w:hint="default" w:ascii="仿宋_GB2312" w:eastAsia="仿宋_GB2312"/>
          <w:b w:val="0"/>
          <w:bCs w:val="0"/>
          <w:sz w:val="32"/>
          <w:szCs w:val="32"/>
          <w:lang w:val="en-US" w:eastAsia="zh-CN"/>
        </w:rPr>
        <w:t xml:space="preserve"> </w:t>
      </w:r>
      <w:r>
        <w:rPr>
          <w:rFonts w:hint="default" w:ascii="仿宋_GB2312" w:eastAsia="仿宋_GB2312" w:cs="Times New Roman"/>
          <w:sz w:val="32"/>
          <w:szCs w:val="32"/>
          <w:lang w:val="en-US" w:eastAsia="zh-CN"/>
        </w:rPr>
        <w:t>2026年</w:t>
      </w:r>
      <w:r>
        <w:rPr>
          <w:rFonts w:hint="eastAsia" w:ascii="仿宋_GB2312" w:eastAsia="仿宋_GB2312" w:cs="Times New Roman"/>
          <w:sz w:val="32"/>
          <w:szCs w:val="32"/>
          <w:lang w:val="en-US" w:eastAsia="zh-CN"/>
        </w:rPr>
        <w:t>10</w:t>
      </w:r>
      <w:r>
        <w:rPr>
          <w:rFonts w:hint="default" w:ascii="仿宋_GB2312" w:eastAsia="仿宋_GB2312" w:cs="Times New Roman"/>
          <w:sz w:val="32"/>
          <w:szCs w:val="32"/>
          <w:lang w:val="en-US" w:eastAsia="zh-CN"/>
        </w:rPr>
        <w:t>月至202</w:t>
      </w:r>
      <w:r>
        <w:rPr>
          <w:rFonts w:hint="eastAsia" w:ascii="仿宋_GB2312" w:eastAsia="仿宋_GB2312" w:cs="Times New Roman"/>
          <w:sz w:val="32"/>
          <w:szCs w:val="32"/>
          <w:lang w:val="en-US" w:eastAsia="zh-CN"/>
        </w:rPr>
        <w:t>6</w:t>
      </w:r>
      <w:r>
        <w:rPr>
          <w:rFonts w:hint="default" w:ascii="仿宋_GB2312" w:eastAsia="仿宋_GB2312" w:cs="Times New Roman"/>
          <w:sz w:val="32"/>
          <w:szCs w:val="32"/>
          <w:lang w:val="en-US" w:eastAsia="zh-CN"/>
        </w:rPr>
        <w:t>年</w:t>
      </w:r>
      <w:r>
        <w:rPr>
          <w:rFonts w:hint="eastAsia" w:ascii="仿宋_GB2312" w:eastAsia="仿宋_GB2312" w:cs="Times New Roman"/>
          <w:sz w:val="32"/>
          <w:szCs w:val="32"/>
          <w:lang w:val="en-US" w:eastAsia="zh-CN"/>
        </w:rPr>
        <w:t>12</w:t>
      </w:r>
      <w:r>
        <w:rPr>
          <w:rFonts w:hint="default" w:ascii="仿宋_GB2312" w:eastAsia="仿宋_GB2312" w:cs="Times New Roman"/>
          <w:sz w:val="32"/>
          <w:szCs w:val="32"/>
          <w:lang w:val="en-US" w:eastAsia="zh-CN"/>
        </w:rPr>
        <w:t>月</w:t>
      </w:r>
      <w:r>
        <w:rPr>
          <w:rFonts w:hint="default" w:ascii="仿宋_GB2312" w:eastAsia="仿宋_GB2312"/>
          <w:b w:val="0"/>
          <w:bCs w:val="0"/>
          <w:sz w:val="32"/>
          <w:szCs w:val="32"/>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ascii="楷体_GB2312" w:eastAsia="楷体_GB2312"/>
          <w:sz w:val="32"/>
          <w:szCs w:val="32"/>
        </w:rPr>
      </w:pPr>
      <w:r>
        <w:rPr>
          <w:rFonts w:hint="eastAsia" w:ascii="楷体_GB2312" w:eastAsia="楷体_GB2312"/>
          <w:sz w:val="32"/>
          <w:szCs w:val="32"/>
        </w:rPr>
        <w:t>（</w:t>
      </w:r>
      <w:r>
        <w:rPr>
          <w:rFonts w:hint="eastAsia" w:ascii="楷体_GB2312" w:eastAsia="楷体_GB2312"/>
          <w:sz w:val="32"/>
          <w:szCs w:val="32"/>
          <w:lang w:eastAsia="zh-CN"/>
        </w:rPr>
        <w:t>五</w:t>
      </w:r>
      <w:r>
        <w:rPr>
          <w:rFonts w:hint="eastAsia" w:ascii="楷体_GB2312" w:eastAsia="楷体_GB2312"/>
          <w:sz w:val="32"/>
          <w:szCs w:val="32"/>
        </w:rPr>
        <w:t>）经费限额</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lang w:eastAsia="zh-CN"/>
        </w:rPr>
      </w:pPr>
      <w:r>
        <w:rPr>
          <w:rFonts w:hint="eastAsia" w:ascii="仿宋_GB2312" w:eastAsia="仿宋_GB2312"/>
          <w:sz w:val="32"/>
          <w:szCs w:val="32"/>
        </w:rPr>
        <w:t>项目</w:t>
      </w:r>
      <w:r>
        <w:rPr>
          <w:rFonts w:hint="eastAsia" w:ascii="仿宋_GB2312" w:eastAsia="仿宋_GB2312"/>
          <w:sz w:val="32"/>
          <w:szCs w:val="32"/>
          <w:lang w:eastAsia="zh-CN"/>
        </w:rPr>
        <w:t>总</w:t>
      </w:r>
      <w:r>
        <w:rPr>
          <w:rFonts w:hint="eastAsia" w:ascii="仿宋_GB2312" w:eastAsia="仿宋_GB2312"/>
          <w:sz w:val="32"/>
          <w:szCs w:val="32"/>
        </w:rPr>
        <w:t>经费不超过</w:t>
      </w:r>
      <w:r>
        <w:rPr>
          <w:rFonts w:hint="eastAsia" w:ascii="仿宋_GB2312" w:eastAsia="仿宋_GB2312"/>
          <w:sz w:val="32"/>
          <w:szCs w:val="32"/>
          <w:lang w:val="en-US" w:eastAsia="zh-CN"/>
        </w:rPr>
        <w:t>84.6</w:t>
      </w:r>
      <w:r>
        <w:rPr>
          <w:rFonts w:hint="eastAsia" w:ascii="仿宋_GB2312" w:eastAsia="仿宋_GB2312"/>
          <w:sz w:val="32"/>
          <w:szCs w:val="32"/>
        </w:rPr>
        <w:t>万元</w:t>
      </w:r>
      <w:r>
        <w:rPr>
          <w:rFonts w:hint="eastAsia" w:ascii="仿宋_GB2312" w:eastAsia="仿宋_GB2312"/>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ascii="仿宋_GB2312" w:eastAsia="仿宋_GB2312"/>
          <w:sz w:val="32"/>
          <w:szCs w:val="32"/>
        </w:rPr>
      </w:pPr>
      <w:r>
        <w:rPr>
          <w:rFonts w:hint="eastAsia" w:ascii="黑体" w:hAnsi="黑体" w:eastAsia="黑体"/>
          <w:sz w:val="32"/>
          <w:szCs w:val="32"/>
        </w:rPr>
        <w:t>二、报名</w:t>
      </w:r>
      <w:r>
        <w:rPr>
          <w:rFonts w:hint="eastAsia" w:ascii="黑体" w:hAnsi="黑体" w:eastAsia="黑体"/>
          <w:sz w:val="32"/>
          <w:szCs w:val="32"/>
          <w:lang w:eastAsia="zh-CN"/>
        </w:rPr>
        <w:t>及评审会</w:t>
      </w:r>
      <w:r>
        <w:rPr>
          <w:rFonts w:hint="eastAsia" w:ascii="黑体" w:hAnsi="黑体" w:eastAsia="黑体"/>
          <w:sz w:val="32"/>
          <w:szCs w:val="32"/>
        </w:rPr>
        <w:t>相关事项</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ascii="仿宋_GB2312" w:eastAsia="仿宋_GB2312"/>
          <w:sz w:val="32"/>
          <w:szCs w:val="32"/>
        </w:rPr>
      </w:pPr>
      <w:r>
        <w:rPr>
          <w:rFonts w:hint="eastAsia" w:ascii="楷体_GB2312" w:eastAsia="楷体_GB2312"/>
          <w:sz w:val="32"/>
          <w:szCs w:val="32"/>
        </w:rPr>
        <w:t>（一）报名条件</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ascii="仿宋_GB2312" w:eastAsia="仿宋_GB2312"/>
          <w:sz w:val="32"/>
          <w:szCs w:val="32"/>
        </w:rPr>
      </w:pPr>
      <w:r>
        <w:rPr>
          <w:rFonts w:hint="eastAsia" w:ascii="仿宋_GB2312" w:eastAsia="仿宋_GB2312"/>
          <w:sz w:val="32"/>
          <w:szCs w:val="32"/>
        </w:rPr>
        <w:t>1.在中华人民共和国境内依法注册的、具有独立法人资格的；</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2.具有履行合同所需的专业技术能力；</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rPr>
        <w:t>.法律、行政法规规定的其他条件</w:t>
      </w:r>
      <w:r>
        <w:rPr>
          <w:rFonts w:hint="eastAsia" w:ascii="仿宋_GB2312" w:eastAsia="仿宋_GB2312"/>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rPr>
        <w:t>.</w:t>
      </w:r>
      <w:r>
        <w:rPr>
          <w:rFonts w:hint="eastAsia" w:ascii="仿宋_GB2312" w:eastAsia="仿宋_GB2312"/>
          <w:sz w:val="32"/>
          <w:szCs w:val="32"/>
          <w:lang w:val="en-US" w:eastAsia="zh-CN"/>
        </w:rPr>
        <w:t>三次以上相关项目经验，</w:t>
      </w:r>
      <w:r>
        <w:rPr>
          <w:rFonts w:hint="eastAsia" w:ascii="仿宋_GB2312" w:eastAsia="仿宋_GB2312"/>
          <w:sz w:val="32"/>
          <w:szCs w:val="32"/>
        </w:rPr>
        <w:t>没有违法经营记录</w:t>
      </w:r>
      <w:r>
        <w:rPr>
          <w:rFonts w:hint="eastAsia" w:ascii="仿宋_GB2312" w:eastAsia="仿宋_GB2312"/>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ascii="楷体_GB2312" w:eastAsia="楷体_GB2312"/>
          <w:sz w:val="32"/>
          <w:szCs w:val="32"/>
        </w:rPr>
      </w:pPr>
      <w:r>
        <w:rPr>
          <w:rFonts w:hint="eastAsia" w:ascii="楷体_GB2312" w:eastAsia="楷体_GB2312"/>
          <w:sz w:val="32"/>
          <w:szCs w:val="32"/>
        </w:rPr>
        <w:t>（二）报名时间</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ascii="仿宋_GB2312" w:eastAsia="仿宋_GB2312"/>
          <w:sz w:val="32"/>
          <w:szCs w:val="32"/>
          <w:highlight w:val="none"/>
        </w:rPr>
      </w:pPr>
      <w:r>
        <w:rPr>
          <w:rFonts w:hint="eastAsia" w:ascii="仿宋_GB2312" w:eastAsia="仿宋_GB2312"/>
          <w:sz w:val="32"/>
          <w:szCs w:val="32"/>
          <w:highlight w:val="none"/>
        </w:rPr>
        <w:t>202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年</w:t>
      </w:r>
      <w:r>
        <w:rPr>
          <w:rFonts w:hint="eastAsia" w:ascii="仿宋_GB2312" w:eastAsia="仿宋_GB2312"/>
          <w:sz w:val="32"/>
          <w:szCs w:val="32"/>
          <w:highlight w:val="none"/>
          <w:lang w:val="en-US" w:eastAsia="zh-CN"/>
        </w:rPr>
        <w:t>9</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10</w:t>
      </w:r>
      <w:r>
        <w:rPr>
          <w:rFonts w:hint="eastAsia" w:ascii="仿宋_GB2312" w:eastAsia="仿宋_GB2312"/>
          <w:sz w:val="32"/>
          <w:szCs w:val="32"/>
          <w:highlight w:val="none"/>
        </w:rPr>
        <w:t>日—</w:t>
      </w:r>
      <w:r>
        <w:rPr>
          <w:rFonts w:hint="eastAsia" w:ascii="仿宋_GB2312" w:eastAsia="仿宋_GB2312"/>
          <w:sz w:val="32"/>
          <w:szCs w:val="32"/>
          <w:highlight w:val="none"/>
          <w:lang w:val="en-US" w:eastAsia="zh-CN"/>
        </w:rPr>
        <w:t>9</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16</w:t>
      </w:r>
      <w:r>
        <w:rPr>
          <w:rFonts w:hint="eastAsia" w:ascii="仿宋_GB2312" w:eastAsia="仿宋_GB2312"/>
          <w:sz w:val="32"/>
          <w:szCs w:val="32"/>
          <w:highlight w:val="none"/>
        </w:rPr>
        <w:t>日（工作日上午9:</w:t>
      </w: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0-1</w:t>
      </w:r>
      <w:r>
        <w:rPr>
          <w:rFonts w:hint="default" w:ascii="仿宋_GB2312" w:eastAsia="仿宋_GB2312"/>
          <w:sz w:val="32"/>
          <w:szCs w:val="32"/>
          <w:highlight w:val="none"/>
          <w:lang w:val="en-US"/>
        </w:rPr>
        <w:t>1</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0，下午</w:t>
      </w:r>
      <w:r>
        <w:rPr>
          <w:rFonts w:hint="eastAsia" w:ascii="仿宋_GB2312" w:eastAsia="仿宋_GB2312"/>
          <w:sz w:val="32"/>
          <w:szCs w:val="32"/>
          <w:highlight w:val="none"/>
          <w:lang w:val="en-US" w:eastAsia="zh-CN"/>
        </w:rPr>
        <w:t>14</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00</w:t>
      </w:r>
      <w:r>
        <w:rPr>
          <w:rFonts w:hint="eastAsia" w:ascii="仿宋_GB2312" w:eastAsia="仿宋_GB2312"/>
          <w:sz w:val="32"/>
          <w:szCs w:val="32"/>
          <w:highlight w:val="none"/>
        </w:rPr>
        <w:t>-17:</w:t>
      </w:r>
      <w:r>
        <w:rPr>
          <w:rFonts w:hint="default" w:ascii="仿宋_GB2312" w:eastAsia="仿宋_GB2312"/>
          <w:sz w:val="32"/>
          <w:szCs w:val="32"/>
          <w:highlight w:val="none"/>
          <w:lang w:val="en-US"/>
        </w:rPr>
        <w:t>0</w:t>
      </w:r>
      <w:r>
        <w:rPr>
          <w:rFonts w:hint="eastAsia" w:ascii="仿宋_GB2312" w:eastAsia="仿宋_GB2312"/>
          <w:sz w:val="32"/>
          <w:szCs w:val="32"/>
          <w:highlight w:val="none"/>
        </w:rPr>
        <w:t>0）。</w:t>
      </w:r>
    </w:p>
    <w:p>
      <w:pPr>
        <w:keepNext w:val="0"/>
        <w:keepLines w:val="0"/>
        <w:pageBreakBefore w:val="0"/>
        <w:widowControl/>
        <w:numPr>
          <w:ilvl w:val="0"/>
          <w:numId w:val="4"/>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楷体_GB2312" w:eastAsia="楷体_GB2312"/>
          <w:sz w:val="32"/>
          <w:szCs w:val="32"/>
        </w:rPr>
      </w:pPr>
      <w:r>
        <w:rPr>
          <w:rFonts w:hint="eastAsia" w:ascii="楷体_GB2312" w:eastAsia="楷体_GB2312"/>
          <w:sz w:val="32"/>
          <w:szCs w:val="32"/>
        </w:rPr>
        <w:t>报名材料</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楷体_GB2312" w:hAnsi="楷体_GB2312" w:eastAsia="仿宋_GB2312" w:cs="楷体_GB2312"/>
          <w:b w:val="0"/>
          <w:bCs w:val="0"/>
          <w:sz w:val="32"/>
          <w:szCs w:val="32"/>
          <w:highlight w:val="none"/>
          <w:lang w:val="en-US" w:eastAsia="zh-CN"/>
        </w:rPr>
      </w:pPr>
      <w:r>
        <w:rPr>
          <w:rFonts w:hint="eastAsia" w:ascii="仿宋_GB2312" w:eastAsia="仿宋_GB2312"/>
          <w:sz w:val="32"/>
          <w:szCs w:val="32"/>
          <w:highlight w:val="none"/>
        </w:rPr>
        <w:t>承办单位基本情况及报名信息</w:t>
      </w:r>
      <w:r>
        <w:rPr>
          <w:rFonts w:hint="eastAsia" w:ascii="仿宋_GB2312" w:eastAsia="仿宋_GB2312"/>
          <w:sz w:val="32"/>
          <w:szCs w:val="32"/>
          <w:highlight w:val="none"/>
          <w:lang w:eastAsia="zh-CN"/>
        </w:rPr>
        <w:t>表</w:t>
      </w:r>
      <w:r>
        <w:rPr>
          <w:rFonts w:hint="eastAsia" w:ascii="仿宋_GB2312" w:eastAsia="仿宋_GB2312"/>
          <w:b/>
          <w:bCs/>
          <w:sz w:val="32"/>
          <w:szCs w:val="32"/>
          <w:highlight w:val="none"/>
        </w:rPr>
        <w:t>（</w:t>
      </w:r>
      <w:r>
        <w:rPr>
          <w:rFonts w:hint="eastAsia" w:ascii="仿宋_GB2312" w:eastAsia="仿宋_GB2312"/>
          <w:b/>
          <w:bCs/>
          <w:sz w:val="32"/>
          <w:szCs w:val="32"/>
          <w:highlight w:val="none"/>
          <w:lang w:val="en-US" w:eastAsia="zh-CN"/>
        </w:rPr>
        <w:t>9月16日前</w:t>
      </w:r>
      <w:r>
        <w:rPr>
          <w:rFonts w:hint="eastAsia" w:ascii="仿宋_GB2312" w:eastAsia="仿宋_GB2312"/>
          <w:b/>
          <w:bCs/>
          <w:sz w:val="32"/>
          <w:szCs w:val="32"/>
          <w:highlight w:val="none"/>
          <w:lang w:eastAsia="zh-CN"/>
        </w:rPr>
        <w:t>将电子版发送邮箱即可，</w:t>
      </w:r>
      <w:r>
        <w:rPr>
          <w:rFonts w:hint="eastAsia" w:ascii="仿宋_GB2312" w:eastAsia="仿宋_GB2312"/>
          <w:b/>
          <w:bCs/>
          <w:sz w:val="32"/>
          <w:szCs w:val="32"/>
          <w:highlight w:val="none"/>
        </w:rPr>
        <w:t>格式详见附件</w:t>
      </w:r>
      <w:r>
        <w:rPr>
          <w:rFonts w:hint="eastAsia" w:ascii="仿宋_GB2312" w:eastAsia="仿宋_GB2312"/>
          <w:b/>
          <w:bCs/>
          <w:sz w:val="32"/>
          <w:szCs w:val="32"/>
          <w:highlight w:val="none"/>
          <w:lang w:val="en-US" w:eastAsia="zh-CN"/>
        </w:rPr>
        <w:t>2</w:t>
      </w:r>
      <w:r>
        <w:rPr>
          <w:rFonts w:hint="eastAsia" w:ascii="仿宋_GB2312" w:eastAsia="仿宋_GB2312"/>
          <w:b/>
          <w:bCs/>
          <w:sz w:val="32"/>
          <w:szCs w:val="32"/>
          <w:highlight w:val="none"/>
        </w:rPr>
        <w:t>）</w:t>
      </w:r>
      <w:r>
        <w:rPr>
          <w:rFonts w:hint="eastAsia" w:ascii="仿宋_GB2312" w:eastAsia="仿宋_GB2312"/>
          <w:b w:val="0"/>
          <w:bCs w:val="0"/>
          <w:sz w:val="32"/>
          <w:szCs w:val="32"/>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（四）评审会材料</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.企业营业执照复印件；</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.近两年资产负债表和利润表；</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.相关项目材料（从事统计服务项目基本情况、服务合同等）；</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.初步实施方案；</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.报价明细</w:t>
      </w:r>
      <w:r>
        <w:rPr>
          <w:rFonts w:hint="eastAsia" w:ascii="仿宋_GB2312" w:eastAsia="仿宋_GB2312"/>
          <w:sz w:val="32"/>
          <w:szCs w:val="32"/>
          <w:highlight w:val="none"/>
        </w:rPr>
        <w:t>（如有子项目，需分别报价）</w:t>
      </w:r>
      <w:r>
        <w:rPr>
          <w:rFonts w:hint="eastAsia" w:ascii="仿宋_GB2312" w:eastAsia="仿宋_GB2312"/>
          <w:sz w:val="32"/>
          <w:szCs w:val="32"/>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highlight w:val="none"/>
        </w:rPr>
      </w:pPr>
      <w:r>
        <w:rPr>
          <w:rFonts w:hint="eastAsia" w:ascii="仿宋_GB2312" w:eastAsia="仿宋_GB2312"/>
          <w:sz w:val="32"/>
          <w:szCs w:val="32"/>
        </w:rPr>
        <w:t>为保证项目采购的公平性，第</w:t>
      </w:r>
      <w:r>
        <w:rPr>
          <w:rFonts w:hint="eastAsia" w:ascii="仿宋_GB2312" w:eastAsia="仿宋_GB2312"/>
          <w:sz w:val="32"/>
          <w:szCs w:val="32"/>
          <w:lang w:val="en-US" w:eastAsia="zh-CN"/>
        </w:rPr>
        <w:t>4</w:t>
      </w:r>
      <w:r>
        <w:rPr>
          <w:rFonts w:hint="eastAsia" w:ascii="仿宋_GB2312" w:eastAsia="仿宋_GB2312"/>
          <w:sz w:val="32"/>
          <w:szCs w:val="32"/>
        </w:rPr>
        <w:t>、</w:t>
      </w:r>
      <w:r>
        <w:rPr>
          <w:rFonts w:hint="eastAsia" w:ascii="仿宋_GB2312" w:eastAsia="仿宋_GB2312"/>
          <w:sz w:val="32"/>
          <w:szCs w:val="32"/>
          <w:lang w:val="en-US" w:eastAsia="zh-CN"/>
        </w:rPr>
        <w:t>5</w:t>
      </w:r>
      <w:r>
        <w:rPr>
          <w:rFonts w:hint="eastAsia" w:ascii="仿宋_GB2312" w:eastAsia="仿宋_GB2312"/>
          <w:sz w:val="32"/>
          <w:szCs w:val="32"/>
        </w:rPr>
        <w:t>项</w:t>
      </w:r>
      <w:r>
        <w:rPr>
          <w:rFonts w:hint="eastAsia" w:ascii="仿宋_GB2312" w:eastAsia="仿宋_GB2312"/>
          <w:sz w:val="32"/>
          <w:szCs w:val="32"/>
          <w:lang w:eastAsia="zh-CN"/>
        </w:rPr>
        <w:t>材料</w:t>
      </w:r>
      <w:r>
        <w:rPr>
          <w:rFonts w:hint="eastAsia" w:ascii="仿宋_GB2312" w:eastAsia="仿宋_GB2312"/>
          <w:sz w:val="32"/>
          <w:szCs w:val="32"/>
        </w:rPr>
        <w:t>需要密封装好，在评审会现场进行提交，当场拆封。</w:t>
      </w:r>
    </w:p>
    <w:p>
      <w:pPr>
        <w:pStyle w:val="2"/>
        <w:rPr>
          <w:rFonts w:hint="default" w:ascii="仿宋_GB2312" w:eastAsia="仿宋_GB2312"/>
          <w:sz w:val="32"/>
          <w:szCs w:val="32"/>
          <w:highlight w:val="none"/>
          <w:lang w:val="en-US" w:eastAsia="zh-CN"/>
        </w:rPr>
      </w:pPr>
      <w:r>
        <w:rPr>
          <w:rFonts w:hint="eastAsia" w:ascii="仿宋_GB2312" w:eastAsia="仿宋_GB2312"/>
          <w:sz w:val="32"/>
          <w:szCs w:val="32"/>
          <w:highlight w:val="none"/>
          <w:lang w:eastAsia="zh-CN"/>
        </w:rPr>
        <w:t>附件</w:t>
      </w:r>
      <w:r>
        <w:rPr>
          <w:rFonts w:hint="eastAsia" w:ascii="仿宋_GB2312" w:hAnsi="Times New Roman" w:eastAsia="仿宋_GB2312"/>
          <w:color w:val="auto"/>
          <w:spacing w:val="0"/>
          <w:sz w:val="32"/>
          <w:szCs w:val="32"/>
          <w:highlight w:val="none"/>
          <w:lang w:val="en-US" w:eastAsia="zh-CN"/>
        </w:rPr>
        <w:t>1</w:t>
      </w:r>
      <w:r>
        <w:rPr>
          <w:rFonts w:hint="eastAsia" w:ascii="仿宋_GB2312" w:hAnsi="Times New Roman" w:eastAsia="仿宋_GB2312"/>
          <w:color w:val="auto"/>
          <w:spacing w:val="0"/>
          <w:sz w:val="32"/>
          <w:szCs w:val="32"/>
          <w:highlight w:val="none"/>
          <w:lang w:eastAsia="zh-CN"/>
        </w:rPr>
        <w:t>：</w:t>
      </w:r>
      <w:r>
        <w:rPr>
          <w:rFonts w:hint="eastAsia" w:ascii="仿宋_GB2312" w:eastAsia="仿宋_GB2312"/>
          <w:sz w:val="32"/>
          <w:szCs w:val="32"/>
          <w:highlight w:val="none"/>
          <w:lang w:val="en-US" w:eastAsia="zh-CN"/>
        </w:rPr>
        <w:t>2026年度人口抽样调查工作具体要求</w:t>
      </w:r>
    </w:p>
    <w:p>
      <w:pPr>
        <w:pStyle w:val="3"/>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附件2：承办单位基本情况及报名信息</w:t>
      </w:r>
    </w:p>
    <w:p>
      <w:pPr>
        <w:pStyle w:val="3"/>
        <w:rPr>
          <w:rFonts w:hint="default" w:ascii="仿宋_GB2312" w:eastAsia="仿宋_GB2312"/>
          <w:sz w:val="32"/>
          <w:szCs w:val="32"/>
          <w:highlight w:val="none"/>
          <w:lang w:val="en-US" w:eastAsia="zh-CN"/>
        </w:rPr>
      </w:pP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rPr>
        <w:t>联 系 人：</w:t>
      </w:r>
      <w:r>
        <w:rPr>
          <w:rFonts w:hint="eastAsia" w:ascii="仿宋_GB2312" w:eastAsia="仿宋_GB2312"/>
          <w:sz w:val="32"/>
          <w:szCs w:val="32"/>
          <w:highlight w:val="none"/>
          <w:lang w:eastAsia="zh-CN"/>
        </w:rPr>
        <w:t>李小伟</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rPr>
        <w:t>联系电话：</w:t>
      </w:r>
      <w:r>
        <w:rPr>
          <w:rFonts w:hint="eastAsia" w:ascii="仿宋_GB2312" w:eastAsia="仿宋_GB2312"/>
          <w:sz w:val="32"/>
          <w:szCs w:val="32"/>
          <w:highlight w:val="none"/>
          <w:lang w:val="en-US" w:eastAsia="zh-CN"/>
        </w:rPr>
        <w:t>010-</w:t>
      </w:r>
      <w:r>
        <w:rPr>
          <w:rFonts w:hint="eastAsia" w:ascii="仿宋_GB2312" w:eastAsia="仿宋_GB2312"/>
          <w:sz w:val="32"/>
          <w:szCs w:val="32"/>
          <w:highlight w:val="none"/>
        </w:rPr>
        <w:t>63629</w:t>
      </w:r>
      <w:r>
        <w:rPr>
          <w:rFonts w:hint="eastAsia" w:ascii="仿宋_GB2312" w:eastAsia="仿宋_GB2312"/>
          <w:sz w:val="32"/>
          <w:szCs w:val="32"/>
          <w:highlight w:val="none"/>
          <w:lang w:val="en-US" w:eastAsia="zh-CN"/>
        </w:rPr>
        <w:t>180</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eastAsia="方正小标宋_GBK"/>
          <w:sz w:val="32"/>
          <w:szCs w:val="32"/>
        </w:rPr>
      </w:pPr>
      <w:r>
        <w:rPr>
          <w:rFonts w:hint="eastAsia" w:ascii="仿宋_GB2312" w:eastAsia="仿宋_GB2312"/>
          <w:sz w:val="32"/>
          <w:szCs w:val="32"/>
        </w:rPr>
        <w:t>邮    箱</w:t>
      </w:r>
      <w:r>
        <w:rPr>
          <w:rFonts w:eastAsia="仿宋_GB2312"/>
          <w:sz w:val="32"/>
          <w:szCs w:val="32"/>
        </w:rPr>
        <w:t>：</w:t>
      </w:r>
      <w:r>
        <w:rPr>
          <w:rFonts w:hint="eastAsia" w:eastAsia="方正小标宋_GBK"/>
          <w:sz w:val="32"/>
          <w:szCs w:val="32"/>
        </w:rPr>
        <w:fldChar w:fldCharType="begin"/>
      </w:r>
      <w:r>
        <w:rPr>
          <w:rFonts w:hint="eastAsia" w:eastAsia="方正小标宋_GBK"/>
          <w:sz w:val="32"/>
          <w:szCs w:val="32"/>
        </w:rPr>
        <w:instrText xml:space="preserve"> HYPERLINK "mailto:ftrktjk@tjj.beijing.gov.cn" </w:instrText>
      </w:r>
      <w:r>
        <w:rPr>
          <w:rFonts w:hint="eastAsia" w:eastAsia="方正小标宋_GBK"/>
          <w:sz w:val="32"/>
          <w:szCs w:val="32"/>
        </w:rPr>
        <w:fldChar w:fldCharType="separate"/>
      </w:r>
      <w:r>
        <w:rPr>
          <w:rStyle w:val="17"/>
          <w:rFonts w:hint="eastAsia" w:eastAsia="方正小标宋_GBK"/>
          <w:sz w:val="32"/>
          <w:szCs w:val="32"/>
        </w:rPr>
        <w:t>ftrktjk@tjj.beijing.gov.cn</w:t>
      </w:r>
      <w:r>
        <w:rPr>
          <w:rFonts w:hint="eastAsia" w:eastAsia="方正小标宋_GBK"/>
          <w:sz w:val="32"/>
          <w:szCs w:val="32"/>
        </w:rPr>
        <w:fldChar w:fldCharType="end"/>
      </w:r>
    </w:p>
    <w:p>
      <w:pPr>
        <w:keepNext w:val="0"/>
        <w:keepLines w:val="0"/>
        <w:pageBreakBefore w:val="0"/>
        <w:kinsoku/>
        <w:wordWrap/>
        <w:overflowPunct/>
        <w:topLinePunct w:val="0"/>
        <w:autoSpaceDE/>
        <w:autoSpaceDN/>
        <w:bidi w:val="0"/>
        <w:spacing w:line="560" w:lineRule="exact"/>
        <w:jc w:val="both"/>
        <w:textAlignment w:val="auto"/>
        <w:rPr>
          <w:rFonts w:ascii="仿宋_GB2312" w:eastAsia="仿宋_GB2312" w:hAnsiTheme="minorHAnsi" w:cstheme="minorBidi"/>
          <w:sz w:val="32"/>
          <w:szCs w:val="32"/>
        </w:rPr>
      </w:pPr>
      <w:r>
        <w:rPr>
          <w:rFonts w:hint="eastAsia" w:ascii="仿宋_GB2312" w:eastAsia="仿宋_GB2312" w:hAnsiTheme="minorHAnsi" w:cstheme="minorBidi"/>
          <w:sz w:val="32"/>
          <w:szCs w:val="32"/>
          <w:lang w:val="en-US" w:eastAsia="zh-CN"/>
        </w:rPr>
        <w:t xml:space="preserve">                               </w:t>
      </w:r>
      <w:r>
        <w:rPr>
          <w:rFonts w:hint="eastAsia" w:ascii="仿宋_GB2312" w:eastAsia="仿宋_GB2312" w:hAnsiTheme="minorHAnsi" w:cstheme="minorBidi"/>
          <w:sz w:val="32"/>
          <w:szCs w:val="32"/>
        </w:rPr>
        <w:t>北京市丰台区统计局</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hAnsiTheme="minorHAnsi" w:cstheme="minorBidi"/>
          <w:sz w:val="32"/>
          <w:szCs w:val="32"/>
        </w:rPr>
      </w:pPr>
      <w:r>
        <w:rPr>
          <w:rFonts w:hint="eastAsia" w:ascii="仿宋_GB2312" w:eastAsia="仿宋_GB2312" w:hAnsiTheme="minorHAnsi" w:cstheme="minorBidi"/>
          <w:sz w:val="32"/>
          <w:szCs w:val="32"/>
        </w:rPr>
        <w:t xml:space="preserve">                            </w:t>
      </w:r>
      <w:r>
        <w:rPr>
          <w:rFonts w:hint="eastAsia" w:ascii="仿宋_GB2312" w:eastAsia="仿宋_GB2312" w:hAnsiTheme="minorHAnsi" w:cstheme="minorBidi"/>
          <w:sz w:val="32"/>
          <w:szCs w:val="32"/>
          <w:lang w:val="en-US" w:eastAsia="zh-CN"/>
        </w:rPr>
        <w:t xml:space="preserve"> </w:t>
      </w:r>
      <w:r>
        <w:rPr>
          <w:rFonts w:hint="eastAsia" w:ascii="仿宋_GB2312" w:eastAsia="仿宋_GB2312" w:hAnsiTheme="minorHAnsi" w:cstheme="minorBidi"/>
          <w:sz w:val="32"/>
          <w:szCs w:val="32"/>
        </w:rPr>
        <w:t>20</w:t>
      </w:r>
      <w:r>
        <w:rPr>
          <w:rFonts w:hint="eastAsia" w:ascii="仿宋_GB2312" w:eastAsia="仿宋_GB2312" w:hAnsiTheme="minorHAnsi" w:cstheme="minorBidi"/>
          <w:sz w:val="32"/>
          <w:szCs w:val="32"/>
          <w:lang w:val="en-US" w:eastAsia="zh-CN"/>
        </w:rPr>
        <w:t>26</w:t>
      </w:r>
      <w:r>
        <w:rPr>
          <w:rFonts w:hint="eastAsia" w:ascii="仿宋_GB2312" w:eastAsia="仿宋_GB2312" w:hAnsiTheme="minorHAnsi" w:cstheme="minorBidi"/>
          <w:sz w:val="32"/>
          <w:szCs w:val="32"/>
        </w:rPr>
        <w:t>年</w:t>
      </w:r>
      <w:r>
        <w:rPr>
          <w:rFonts w:hint="eastAsia" w:ascii="仿宋_GB2312" w:eastAsia="仿宋_GB2312" w:hAnsiTheme="minorHAnsi" w:cstheme="minorBidi"/>
          <w:sz w:val="32"/>
          <w:szCs w:val="32"/>
          <w:lang w:val="en-US" w:eastAsia="zh-CN"/>
        </w:rPr>
        <w:t>9</w:t>
      </w:r>
      <w:r>
        <w:rPr>
          <w:rFonts w:hint="eastAsia" w:ascii="仿宋_GB2312" w:eastAsia="仿宋_GB2312" w:hAnsiTheme="minorHAnsi" w:cstheme="minorBidi"/>
          <w:sz w:val="32"/>
          <w:szCs w:val="32"/>
        </w:rPr>
        <w:t>月</w:t>
      </w:r>
      <w:r>
        <w:rPr>
          <w:rFonts w:hint="eastAsia" w:ascii="仿宋_GB2312" w:eastAsia="仿宋_GB2312" w:hAnsiTheme="minorHAnsi" w:cstheme="minorBidi"/>
          <w:sz w:val="32"/>
          <w:szCs w:val="32"/>
          <w:lang w:val="en-US" w:eastAsia="zh-CN"/>
        </w:rPr>
        <w:t>10</w:t>
      </w:r>
      <w:r>
        <w:rPr>
          <w:rFonts w:hint="eastAsia" w:ascii="仿宋_GB2312" w:eastAsia="仿宋_GB2312" w:hAnsiTheme="minorHAnsi" w:cstheme="minorBidi"/>
          <w:sz w:val="32"/>
          <w:szCs w:val="32"/>
        </w:rPr>
        <w:t>日</w:t>
      </w:r>
    </w:p>
    <w:p>
      <w:pPr>
        <w:rPr>
          <w:rFonts w:hint="eastAsia" w:ascii="仿宋_GB2312" w:eastAsia="仿宋_GB2312" w:hAnsiTheme="minorHAnsi" w:cstheme="minorBidi"/>
          <w:sz w:val="32"/>
          <w:szCs w:val="32"/>
        </w:rPr>
      </w:pPr>
      <w:r>
        <w:rPr>
          <w:rFonts w:hint="eastAsia" w:ascii="仿宋_GB2312" w:eastAsia="仿宋_GB2312" w:hAnsiTheme="minorHAnsi" w:cstheme="minorBidi"/>
          <w:sz w:val="32"/>
          <w:szCs w:val="32"/>
        </w:rPr>
        <w:br w:type="page"/>
      </w:r>
    </w:p>
    <w:p>
      <w:pPr>
        <w:spacing w:line="540" w:lineRule="exact"/>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1</w:t>
      </w:r>
    </w:p>
    <w:p>
      <w:pPr>
        <w:spacing w:line="540" w:lineRule="exact"/>
        <w:jc w:val="center"/>
        <w:rPr>
          <w:rFonts w:hint="eastAsia" w:ascii="方正小标宋简体" w:hAnsi="黑体" w:eastAsia="方正小标宋简体" w:cs="黑体"/>
          <w:bCs/>
          <w:sz w:val="44"/>
          <w:szCs w:val="44"/>
          <w:lang w:eastAsia="zh-CN"/>
        </w:rPr>
      </w:pPr>
      <w:r>
        <w:rPr>
          <w:rFonts w:hint="eastAsia" w:ascii="方正小标宋简体" w:hAnsi="黑体" w:eastAsia="方正小标宋简体" w:cs="黑体"/>
          <w:bCs/>
          <w:sz w:val="44"/>
          <w:szCs w:val="44"/>
          <w:lang w:val="en-US" w:eastAsia="zh-CN"/>
        </w:rPr>
        <w:t>2026年度</w:t>
      </w:r>
      <w:r>
        <w:rPr>
          <w:rFonts w:hint="eastAsia" w:ascii="方正小标宋简体" w:hAnsi="黑体" w:eastAsia="方正小标宋简体" w:cs="黑体"/>
          <w:bCs/>
          <w:sz w:val="44"/>
          <w:szCs w:val="44"/>
        </w:rPr>
        <w:t>人口抽样调查</w:t>
      </w:r>
      <w:r>
        <w:rPr>
          <w:rFonts w:hint="eastAsia" w:ascii="方正小标宋简体" w:hAnsi="黑体" w:eastAsia="方正小标宋简体" w:cs="黑体"/>
          <w:bCs/>
          <w:sz w:val="44"/>
          <w:szCs w:val="44"/>
          <w:lang w:eastAsia="zh-CN"/>
        </w:rPr>
        <w:t>工作具体要求</w:t>
      </w:r>
    </w:p>
    <w:p>
      <w:pPr>
        <w:spacing w:line="540" w:lineRule="exact"/>
        <w:ind w:firstLine="880" w:firstLineChars="200"/>
        <w:rPr>
          <w:rFonts w:hint="eastAsia" w:ascii="方正小标宋简体" w:hAnsi="方正小标宋简体" w:eastAsia="方正小标宋简体" w:cs="方正小标宋简体"/>
          <w:sz w:val="44"/>
          <w:szCs w:val="44"/>
        </w:rPr>
      </w:pPr>
    </w:p>
    <w:p>
      <w:pPr>
        <w:spacing w:line="540" w:lineRule="exact"/>
        <w:ind w:firstLine="640" w:firstLineChars="200"/>
        <w:rPr>
          <w:rFonts w:hint="default" w:ascii="仿宋_GB2312" w:hAnsi="仿宋_GB2312" w:eastAsia="仿宋_GB2312" w:cs="仿宋_GB2312"/>
          <w:sz w:val="32"/>
          <w:szCs w:val="32"/>
          <w:lang w:val="en" w:eastAsia="zh-CN"/>
        </w:rPr>
      </w:pPr>
      <w:r>
        <w:rPr>
          <w:rFonts w:hint="eastAsia" w:ascii="仿宋_GB2312" w:hAnsi="黑体" w:eastAsia="仿宋_GB2312"/>
          <w:sz w:val="32"/>
          <w:szCs w:val="32"/>
          <w:lang w:eastAsia="zh-CN"/>
        </w:rPr>
        <w:t>按照《北京市年度人口抽样调查实施方案》及相关实施细则的规定，依法开展调查工作。</w:t>
      </w:r>
      <w:r>
        <w:rPr>
          <w:rFonts w:hint="eastAsia" w:ascii="仿宋_GB2312" w:hAnsi="仿宋_GB2312" w:eastAsia="仿宋_GB2312" w:cs="仿宋_GB2312"/>
          <w:sz w:val="32"/>
          <w:szCs w:val="32"/>
          <w:lang w:val="en-US" w:eastAsia="zh-CN"/>
        </w:rPr>
        <w:t>严格按照要求，对调查员开展专业培训，理解指标内涵及工作流程。为调查员配备入户调查手持电子设备</w:t>
      </w:r>
      <w:r>
        <w:rPr>
          <w:rFonts w:hint="eastAsia" w:ascii="楷体_GB2312" w:hAnsi="楷体_GB2312" w:eastAsia="楷体_GB2312" w:cs="楷体_GB2312"/>
          <w:sz w:val="28"/>
          <w:szCs w:val="28"/>
          <w:lang w:val="en-US" w:eastAsia="zh-CN"/>
        </w:rPr>
        <w:t>，</w:t>
      </w:r>
      <w:r>
        <w:rPr>
          <w:rFonts w:hint="eastAsia" w:ascii="仿宋_GB2312" w:hAnsi="仿宋_GB2312" w:eastAsia="仿宋_GB2312" w:cs="仿宋_GB2312"/>
          <w:sz w:val="32"/>
          <w:szCs w:val="32"/>
          <w:lang w:val="en-US" w:eastAsia="zh-CN"/>
        </w:rPr>
        <w:t>完成入户登记、质量验收、数据质量控制工作。</w:t>
      </w:r>
    </w:p>
    <w:p>
      <w:pPr>
        <w:numPr>
          <w:ilvl w:val="0"/>
          <w:numId w:val="5"/>
        </w:numPr>
        <w:spacing w:line="540" w:lineRule="exact"/>
        <w:ind w:firstLine="640" w:firstLineChars="200"/>
        <w:rPr>
          <w:rFonts w:hint="eastAsia" w:ascii="黑体" w:hAnsi="黑体" w:eastAsia="黑体"/>
          <w:sz w:val="32"/>
          <w:szCs w:val="32"/>
          <w:lang w:eastAsia="zh-CN"/>
        </w:rPr>
      </w:pPr>
      <w:r>
        <w:rPr>
          <w:rFonts w:hint="eastAsia" w:ascii="黑体" w:hAnsi="黑体" w:eastAsia="黑体"/>
          <w:sz w:val="32"/>
          <w:szCs w:val="32"/>
          <w:lang w:eastAsia="zh-CN"/>
        </w:rPr>
        <w:t>调查员要求</w:t>
      </w:r>
    </w:p>
    <w:p>
      <w:pPr>
        <w:numPr>
          <w:ilvl w:val="0"/>
          <w:numId w:val="6"/>
        </w:numPr>
        <w:spacing w:line="540" w:lineRule="exact"/>
        <w:ind w:firstLine="640" w:firstLineChars="200"/>
        <w:rPr>
          <w:rFonts w:hint="eastAsia" w:ascii="楷体_GB2312" w:eastAsia="楷体_GB2312"/>
          <w:sz w:val="32"/>
          <w:szCs w:val="32"/>
        </w:rPr>
      </w:pPr>
      <w:r>
        <w:rPr>
          <w:rFonts w:hint="eastAsia" w:ascii="楷体_GB2312" w:eastAsia="楷体_GB2312"/>
          <w:sz w:val="32"/>
          <w:szCs w:val="32"/>
          <w:lang w:eastAsia="zh-CN"/>
        </w:rPr>
        <w:t>选聘</w:t>
      </w:r>
      <w:r>
        <w:rPr>
          <w:rFonts w:hint="eastAsia" w:ascii="楷体_GB2312" w:eastAsia="楷体_GB2312"/>
          <w:sz w:val="32"/>
          <w:szCs w:val="32"/>
        </w:rPr>
        <w:t>要求</w:t>
      </w:r>
    </w:p>
    <w:p>
      <w:pPr>
        <w:numPr>
          <w:ilvl w:val="0"/>
          <w:numId w:val="0"/>
        </w:numPr>
        <w:adjustRightInd w:val="0"/>
        <w:snapToGrid w:val="0"/>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调查员应具有中华人民共和国国籍，坚决拥护中国共产党的领导，遵守国家法律法规，政治立场坚定。具备良好的职业道德，诚信诚实，品行端正，无违法违纪记录。身体健康，能适应统计调查工作的强度和环境。有责任心、善于沟通，能与调查对象积极有效交流。</w:t>
      </w:r>
    </w:p>
    <w:p>
      <w:pPr>
        <w:numPr>
          <w:ilvl w:val="0"/>
          <w:numId w:val="0"/>
        </w:numPr>
        <w:adjustRightInd w:val="0"/>
        <w:snapToGrid w:val="0"/>
        <w:spacing w:line="540" w:lineRule="exact"/>
        <w:ind w:firstLine="640" w:firstLineChars="200"/>
        <w:rPr>
          <w:rFonts w:hint="eastAsia" w:ascii="仿宋_GB2312" w:hAnsi="宋体" w:eastAsia="仿宋_GB2312"/>
          <w:color w:val="000000"/>
          <w:sz w:val="32"/>
          <w:szCs w:val="32"/>
        </w:rPr>
      </w:pPr>
      <w:r>
        <w:rPr>
          <w:rFonts w:hint="eastAsia" w:ascii="仿宋_GB2312" w:eastAsia="仿宋_GB2312"/>
          <w:sz w:val="32"/>
          <w:szCs w:val="32"/>
          <w:lang w:val="en-US" w:eastAsia="zh-CN"/>
        </w:rPr>
        <w:t>调查员年龄应在18-55岁，</w:t>
      </w:r>
      <w:r>
        <w:rPr>
          <w:rFonts w:hint="eastAsia" w:ascii="仿宋_GB2312" w:eastAsia="仿宋_GB2312"/>
          <w:sz w:val="32"/>
          <w:szCs w:val="32"/>
        </w:rPr>
        <w:t>具有</w:t>
      </w:r>
      <w:r>
        <w:rPr>
          <w:rFonts w:hint="eastAsia" w:ascii="仿宋_GB2312" w:hAnsi="宋体" w:eastAsia="仿宋_GB2312"/>
          <w:color w:val="000000"/>
          <w:sz w:val="32"/>
          <w:szCs w:val="32"/>
        </w:rPr>
        <w:t>高中</w:t>
      </w:r>
      <w:r>
        <w:rPr>
          <w:rFonts w:hint="eastAsia" w:ascii="仿宋_GB2312" w:eastAsia="仿宋_GB2312"/>
          <w:sz w:val="32"/>
          <w:szCs w:val="32"/>
        </w:rPr>
        <w:t>及以上文化水平，经培训能够</w:t>
      </w:r>
      <w:r>
        <w:rPr>
          <w:rFonts w:hint="eastAsia" w:ascii="仿宋_GB2312" w:hAnsi="仿宋_GB2312" w:eastAsia="仿宋_GB2312" w:cs="仿宋_GB2312"/>
          <w:sz w:val="32"/>
          <w:szCs w:val="32"/>
          <w:lang w:val="en-US" w:eastAsia="zh-CN"/>
        </w:rPr>
        <w:t>准确掌握调查指标口径，</w:t>
      </w:r>
      <w:r>
        <w:rPr>
          <w:rFonts w:hint="eastAsia" w:ascii="仿宋_GB2312" w:eastAsia="仿宋_GB2312"/>
          <w:sz w:val="32"/>
          <w:szCs w:val="32"/>
        </w:rPr>
        <w:t>独立使用电子采集设备</w:t>
      </w:r>
      <w:r>
        <w:rPr>
          <w:rFonts w:hint="eastAsia" w:ascii="楷体_GB2312" w:hAnsi="楷体_GB2312" w:eastAsia="楷体_GB2312" w:cs="楷体_GB2312"/>
          <w:sz w:val="32"/>
          <w:szCs w:val="32"/>
          <w:lang w:val="en-US" w:eastAsia="zh-CN"/>
        </w:rPr>
        <w:t>（PAD或智能手机</w:t>
      </w:r>
      <w:r>
        <w:rPr>
          <w:rFonts w:hint="eastAsia" w:ascii="仿宋_GB2312" w:eastAsia="仿宋_GB2312"/>
          <w:sz w:val="32"/>
          <w:szCs w:val="32"/>
        </w:rPr>
        <w:t>）</w:t>
      </w:r>
      <w:r>
        <w:rPr>
          <w:rFonts w:hint="eastAsia" w:ascii="仿宋_GB2312" w:eastAsia="仿宋_GB2312"/>
          <w:sz w:val="32"/>
          <w:szCs w:val="32"/>
          <w:lang w:eastAsia="zh-CN"/>
        </w:rPr>
        <w:t>采集调查信息</w:t>
      </w:r>
      <w:r>
        <w:rPr>
          <w:rFonts w:hint="eastAsia" w:ascii="仿宋_GB2312" w:eastAsia="仿宋_GB2312"/>
          <w:sz w:val="32"/>
          <w:szCs w:val="32"/>
        </w:rPr>
        <w:t>。</w:t>
      </w:r>
      <w:r>
        <w:rPr>
          <w:rFonts w:hint="eastAsia" w:ascii="仿宋_GB2312" w:hAnsi="宋体" w:eastAsia="仿宋_GB2312"/>
          <w:color w:val="000000"/>
          <w:sz w:val="32"/>
          <w:szCs w:val="32"/>
        </w:rPr>
        <w:t>参加过</w:t>
      </w:r>
      <w:r>
        <w:rPr>
          <w:rFonts w:hint="eastAsia" w:ascii="仿宋_GB2312" w:hAnsi="宋体" w:eastAsia="仿宋_GB2312"/>
          <w:color w:val="000000"/>
          <w:sz w:val="32"/>
          <w:szCs w:val="32"/>
          <w:lang w:eastAsia="zh-CN"/>
        </w:rPr>
        <w:t>人口</w:t>
      </w:r>
      <w:r>
        <w:rPr>
          <w:rFonts w:hint="eastAsia" w:ascii="仿宋_GB2312" w:hAnsi="宋体" w:eastAsia="仿宋_GB2312"/>
          <w:color w:val="000000"/>
          <w:sz w:val="32"/>
          <w:szCs w:val="32"/>
        </w:rPr>
        <w:t>调查或具备一定统计知识的人员</w:t>
      </w:r>
      <w:r>
        <w:rPr>
          <w:rFonts w:hint="eastAsia" w:ascii="仿宋_GB2312" w:hAnsi="宋体" w:eastAsia="仿宋_GB2312"/>
          <w:color w:val="000000"/>
          <w:sz w:val="32"/>
          <w:szCs w:val="32"/>
          <w:lang w:eastAsia="zh-CN"/>
        </w:rPr>
        <w:t>可以</w:t>
      </w:r>
      <w:r>
        <w:rPr>
          <w:rFonts w:hint="eastAsia" w:ascii="仿宋_GB2312" w:hAnsi="宋体" w:eastAsia="仿宋_GB2312"/>
          <w:color w:val="000000"/>
          <w:sz w:val="32"/>
          <w:szCs w:val="32"/>
        </w:rPr>
        <w:t>优先选聘。</w:t>
      </w:r>
    </w:p>
    <w:p>
      <w:pPr>
        <w:spacing w:line="540" w:lineRule="exact"/>
        <w:ind w:firstLine="640" w:firstLineChars="200"/>
        <w:rPr>
          <w:rFonts w:hint="eastAsia"/>
          <w:lang w:eastAsia="zh-CN"/>
        </w:rPr>
      </w:pPr>
      <w:r>
        <w:rPr>
          <w:rFonts w:hint="eastAsia" w:ascii="仿宋_GB2312" w:eastAsia="仿宋_GB2312"/>
          <w:sz w:val="32"/>
          <w:szCs w:val="32"/>
        </w:rPr>
        <w:t>每个调查小区至少</w:t>
      </w:r>
      <w:r>
        <w:rPr>
          <w:rFonts w:ascii="仿宋_GB2312" w:eastAsia="仿宋_GB2312"/>
          <w:sz w:val="32"/>
          <w:szCs w:val="32"/>
        </w:rPr>
        <w:t>配备</w:t>
      </w:r>
      <w:r>
        <w:rPr>
          <w:rFonts w:hint="eastAsia" w:ascii="仿宋_GB2312" w:eastAsia="仿宋_GB2312"/>
          <w:sz w:val="32"/>
          <w:szCs w:val="32"/>
        </w:rPr>
        <w:t>1名</w:t>
      </w:r>
      <w:r>
        <w:rPr>
          <w:rFonts w:ascii="仿宋_GB2312" w:eastAsia="仿宋_GB2312"/>
          <w:sz w:val="32"/>
          <w:szCs w:val="32"/>
        </w:rPr>
        <w:t>调查员，</w:t>
      </w:r>
      <w:r>
        <w:rPr>
          <w:rFonts w:hint="eastAsia" w:ascii="仿宋_GB2312" w:hAnsi="仿宋_GB2312" w:eastAsia="仿宋_GB2312" w:cs="仿宋_GB2312"/>
          <w:sz w:val="32"/>
          <w:szCs w:val="32"/>
          <w:lang w:val="en-US" w:eastAsia="zh-CN"/>
        </w:rPr>
        <w:t>并配备一定数量的机动调查员。</w:t>
      </w:r>
      <w:r>
        <w:rPr>
          <w:rFonts w:hint="eastAsia" w:ascii="仿宋_GB2312" w:hAnsi="宋体" w:eastAsia="仿宋_GB2312"/>
          <w:color w:val="000000"/>
          <w:sz w:val="32"/>
          <w:szCs w:val="32"/>
          <w:lang w:eastAsia="zh-CN"/>
        </w:rPr>
        <w:t>根据样本量</w:t>
      </w:r>
      <w:r>
        <w:rPr>
          <w:rFonts w:hint="eastAsia" w:ascii="仿宋_GB2312" w:hAnsi="宋体" w:eastAsia="仿宋_GB2312"/>
          <w:color w:val="000000"/>
          <w:sz w:val="32"/>
          <w:szCs w:val="32"/>
        </w:rPr>
        <w:t>配备调查指导员，</w:t>
      </w:r>
      <w:r>
        <w:rPr>
          <w:rFonts w:hint="eastAsia" w:ascii="仿宋_GB2312" w:hAnsi="宋体" w:eastAsia="仿宋_GB2312"/>
          <w:color w:val="000000"/>
          <w:sz w:val="32"/>
          <w:szCs w:val="32"/>
          <w:lang w:eastAsia="zh-CN"/>
        </w:rPr>
        <w:t>组织指导调查员开展工作，协调各调</w:t>
      </w:r>
      <w:r>
        <w:rPr>
          <w:rFonts w:hint="eastAsia" w:ascii="仿宋_GB2312" w:eastAsia="仿宋_GB2312"/>
          <w:sz w:val="32"/>
          <w:szCs w:val="32"/>
          <w:lang w:eastAsia="zh-CN"/>
        </w:rPr>
        <w:t>查小区进度</w:t>
      </w:r>
      <w:r>
        <w:rPr>
          <w:rFonts w:ascii="仿宋_GB2312" w:eastAsia="仿宋_GB2312"/>
          <w:sz w:val="32"/>
          <w:szCs w:val="32"/>
        </w:rPr>
        <w:t>。</w:t>
      </w:r>
    </w:p>
    <w:p>
      <w:pPr>
        <w:spacing w:line="540" w:lineRule="exact"/>
        <w:ind w:firstLine="640" w:firstLineChars="200"/>
        <w:rPr>
          <w:rFonts w:hint="eastAsia"/>
          <w:lang w:eastAsia="zh-CN"/>
        </w:rPr>
      </w:pPr>
      <w:r>
        <w:rPr>
          <w:rFonts w:hint="eastAsia" w:ascii="楷体_GB2312" w:eastAsia="楷体_GB2312"/>
          <w:sz w:val="32"/>
          <w:szCs w:val="32"/>
        </w:rPr>
        <w:t>（</w:t>
      </w:r>
      <w:r>
        <w:rPr>
          <w:rFonts w:hint="eastAsia" w:ascii="楷体_GB2312" w:eastAsia="楷体_GB2312"/>
          <w:sz w:val="32"/>
          <w:szCs w:val="32"/>
          <w:lang w:eastAsia="zh-CN"/>
        </w:rPr>
        <w:t>二</w:t>
      </w:r>
      <w:r>
        <w:rPr>
          <w:rFonts w:hint="eastAsia" w:ascii="楷体_GB2312" w:eastAsia="楷体_GB2312"/>
          <w:sz w:val="32"/>
          <w:szCs w:val="32"/>
        </w:rPr>
        <w:t>）培训要求</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培训</w:t>
      </w:r>
      <w:r>
        <w:rPr>
          <w:rFonts w:ascii="仿宋_GB2312" w:eastAsia="仿宋_GB2312"/>
          <w:sz w:val="32"/>
          <w:szCs w:val="32"/>
        </w:rPr>
        <w:t>工作应于</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年10月15日</w:t>
      </w:r>
      <w:r>
        <w:rPr>
          <w:rFonts w:ascii="仿宋_GB2312" w:eastAsia="仿宋_GB2312"/>
          <w:sz w:val="32"/>
          <w:szCs w:val="32"/>
        </w:rPr>
        <w:t>前完成。</w:t>
      </w:r>
      <w:r>
        <w:rPr>
          <w:rFonts w:hint="eastAsia" w:ascii="仿宋_GB2312" w:eastAsia="仿宋_GB2312"/>
          <w:sz w:val="32"/>
          <w:szCs w:val="32"/>
          <w:lang w:eastAsia="zh-CN"/>
        </w:rPr>
        <w:t>承接公司组织</w:t>
      </w:r>
      <w:r>
        <w:rPr>
          <w:rFonts w:hint="eastAsia" w:ascii="仿宋_GB2312" w:eastAsia="仿宋_GB2312"/>
          <w:sz w:val="32"/>
          <w:szCs w:val="32"/>
        </w:rPr>
        <w:t>调查员接受集中业务培训</w:t>
      </w:r>
      <w:r>
        <w:rPr>
          <w:rFonts w:hint="eastAsia" w:ascii="仿宋_GB2312" w:eastAsia="仿宋_GB2312"/>
          <w:sz w:val="32"/>
          <w:szCs w:val="32"/>
          <w:lang w:eastAsia="zh-CN"/>
        </w:rPr>
        <w:t>，培训时长</w:t>
      </w:r>
      <w:r>
        <w:rPr>
          <w:rFonts w:hint="eastAsia" w:ascii="仿宋_GB2312" w:eastAsia="仿宋_GB2312"/>
          <w:sz w:val="32"/>
          <w:szCs w:val="32"/>
        </w:rPr>
        <w:t>不少于</w:t>
      </w:r>
      <w:r>
        <w:rPr>
          <w:rFonts w:hint="eastAsia" w:ascii="仿宋_GB2312" w:eastAsia="仿宋_GB2312"/>
          <w:sz w:val="32"/>
          <w:szCs w:val="32"/>
          <w:lang w:eastAsia="zh-CN"/>
        </w:rPr>
        <w:t>北京市统计局要求的培训时长。调查员培训结束后参加丰台区统计局</w:t>
      </w:r>
      <w:r>
        <w:rPr>
          <w:rFonts w:hint="eastAsia" w:ascii="仿宋_GB2312" w:hAnsi="Calibri" w:eastAsia="仿宋_GB2312"/>
          <w:sz w:val="32"/>
          <w:szCs w:val="32"/>
          <w:lang w:eastAsia="zh-CN"/>
        </w:rPr>
        <w:t>组织的</w:t>
      </w:r>
      <w:r>
        <w:rPr>
          <w:rFonts w:hint="eastAsia" w:ascii="仿宋_GB2312" w:eastAsia="仿宋_GB2312"/>
          <w:sz w:val="32"/>
          <w:szCs w:val="32"/>
          <w:lang w:eastAsia="zh-CN"/>
        </w:rPr>
        <w:t>考试，考试合格后方可参加调查工作</w:t>
      </w:r>
      <w:r>
        <w:rPr>
          <w:rFonts w:hint="eastAsia" w:ascii="仿宋_GB2312" w:eastAsia="仿宋_GB2312"/>
          <w:sz w:val="32"/>
          <w:szCs w:val="32"/>
        </w:rPr>
        <w:t>。</w:t>
      </w:r>
    </w:p>
    <w:p>
      <w:pPr>
        <w:spacing w:line="540" w:lineRule="exact"/>
        <w:ind w:firstLine="640" w:firstLineChars="200"/>
        <w:rPr>
          <w:rFonts w:hint="eastAsia"/>
          <w:lang w:eastAsia="zh-CN"/>
        </w:rPr>
      </w:pPr>
      <w:r>
        <w:rPr>
          <w:rFonts w:hint="eastAsia" w:ascii="楷体_GB2312" w:eastAsia="楷体_GB2312"/>
          <w:sz w:val="32"/>
          <w:szCs w:val="32"/>
        </w:rPr>
        <w:t>（</w:t>
      </w:r>
      <w:r>
        <w:rPr>
          <w:rFonts w:hint="eastAsia" w:ascii="楷体_GB2312" w:eastAsia="楷体_GB2312"/>
          <w:sz w:val="32"/>
          <w:szCs w:val="32"/>
          <w:lang w:eastAsia="zh-CN"/>
        </w:rPr>
        <w:t>三</w:t>
      </w:r>
      <w:r>
        <w:rPr>
          <w:rFonts w:hint="eastAsia" w:ascii="楷体_GB2312" w:eastAsia="楷体_GB2312"/>
          <w:sz w:val="32"/>
          <w:szCs w:val="32"/>
        </w:rPr>
        <w:t>）</w:t>
      </w:r>
      <w:r>
        <w:rPr>
          <w:rFonts w:hint="eastAsia" w:ascii="楷体_GB2312" w:eastAsia="楷体_GB2312"/>
          <w:sz w:val="32"/>
          <w:szCs w:val="32"/>
          <w:lang w:eastAsia="zh-CN"/>
        </w:rPr>
        <w:t>证件</w:t>
      </w:r>
      <w:r>
        <w:rPr>
          <w:rFonts w:hint="eastAsia" w:ascii="楷体_GB2312" w:eastAsia="楷体_GB2312"/>
          <w:sz w:val="32"/>
          <w:szCs w:val="32"/>
        </w:rPr>
        <w:t>要求</w:t>
      </w:r>
    </w:p>
    <w:p>
      <w:pPr>
        <w:spacing w:line="540" w:lineRule="exact"/>
        <w:ind w:firstLine="640" w:firstLineChars="200"/>
        <w:rPr>
          <w:rFonts w:ascii="仿宋_GB2312" w:hAnsi="黑体" w:eastAsia="仿宋_GB2312"/>
          <w:sz w:val="32"/>
          <w:szCs w:val="32"/>
        </w:rPr>
      </w:pPr>
      <w:r>
        <w:rPr>
          <w:rFonts w:hint="eastAsia" w:ascii="仿宋_GB2312" w:eastAsia="仿宋_GB2312"/>
          <w:sz w:val="32"/>
          <w:szCs w:val="32"/>
          <w:lang w:val="en-US" w:eastAsia="zh-CN"/>
        </w:rPr>
        <w:t>1.</w:t>
      </w:r>
      <w:r>
        <w:rPr>
          <w:rFonts w:ascii="仿宋_GB2312" w:eastAsia="仿宋_GB2312"/>
          <w:sz w:val="32"/>
          <w:szCs w:val="32"/>
        </w:rPr>
        <w:t>调查员</w:t>
      </w:r>
      <w:r>
        <w:rPr>
          <w:rFonts w:hint="eastAsia" w:ascii="仿宋_GB2312" w:hAnsi="黑体" w:eastAsia="仿宋_GB2312"/>
          <w:sz w:val="32"/>
          <w:szCs w:val="32"/>
        </w:rPr>
        <w:t>的证件</w:t>
      </w:r>
      <w:r>
        <w:rPr>
          <w:rFonts w:hint="eastAsia" w:ascii="仿宋_GB2312" w:hAnsi="黑体" w:eastAsia="仿宋_GB2312"/>
          <w:sz w:val="32"/>
          <w:szCs w:val="32"/>
          <w:lang w:eastAsia="zh-CN"/>
        </w:rPr>
        <w:t>样式</w:t>
      </w:r>
      <w:r>
        <w:rPr>
          <w:rFonts w:hint="eastAsia" w:ascii="仿宋_GB2312" w:hAnsi="黑体" w:eastAsia="仿宋_GB2312"/>
          <w:sz w:val="32"/>
          <w:szCs w:val="32"/>
        </w:rPr>
        <w:t>由</w:t>
      </w:r>
      <w:r>
        <w:rPr>
          <w:rFonts w:hint="eastAsia" w:ascii="仿宋_GB2312" w:hAnsi="黑体" w:eastAsia="仿宋_GB2312"/>
          <w:sz w:val="32"/>
          <w:szCs w:val="32"/>
          <w:lang w:eastAsia="zh-CN"/>
        </w:rPr>
        <w:t>丰台</w:t>
      </w:r>
      <w:r>
        <w:rPr>
          <w:rFonts w:hint="eastAsia" w:ascii="仿宋_GB2312" w:eastAsia="仿宋_GB2312"/>
          <w:sz w:val="32"/>
          <w:szCs w:val="32"/>
          <w:lang w:eastAsia="zh-CN"/>
        </w:rPr>
        <w:t>区统计局</w:t>
      </w:r>
      <w:r>
        <w:rPr>
          <w:rFonts w:hint="eastAsia" w:ascii="仿宋_GB2312" w:hAnsi="黑体" w:eastAsia="仿宋_GB2312"/>
          <w:sz w:val="32"/>
          <w:szCs w:val="32"/>
        </w:rPr>
        <w:t>统一</w:t>
      </w:r>
      <w:r>
        <w:rPr>
          <w:rFonts w:hint="eastAsia" w:ascii="仿宋_GB2312" w:hAnsi="黑体" w:eastAsia="仿宋_GB2312"/>
          <w:sz w:val="32"/>
          <w:szCs w:val="32"/>
          <w:lang w:eastAsia="zh-CN"/>
        </w:rPr>
        <w:t>制定</w:t>
      </w:r>
      <w:r>
        <w:rPr>
          <w:rFonts w:hint="eastAsia" w:ascii="仿宋_GB2312" w:hAnsi="黑体" w:eastAsia="仿宋_GB2312"/>
          <w:sz w:val="32"/>
          <w:szCs w:val="32"/>
        </w:rPr>
        <w:t>，</w:t>
      </w:r>
      <w:r>
        <w:rPr>
          <w:rFonts w:hint="eastAsia" w:ascii="仿宋_GB2312" w:hAnsi="黑体" w:eastAsia="仿宋_GB2312"/>
          <w:sz w:val="32"/>
          <w:szCs w:val="32"/>
          <w:lang w:eastAsia="zh-CN"/>
        </w:rPr>
        <w:t>由承接公司制作并配发给每位调查员</w:t>
      </w:r>
      <w:r>
        <w:rPr>
          <w:rFonts w:hint="eastAsia" w:ascii="仿宋_GB2312" w:hAnsi="黑体" w:eastAsia="仿宋_GB2312"/>
          <w:sz w:val="32"/>
          <w:szCs w:val="32"/>
        </w:rPr>
        <w:t>。</w:t>
      </w:r>
    </w:p>
    <w:p>
      <w:pPr>
        <w:spacing w:line="540" w:lineRule="exact"/>
        <w:ind w:firstLine="640" w:firstLineChars="200"/>
        <w:rPr>
          <w:rFonts w:ascii="仿宋_GB2312" w:eastAsia="仿宋_GB2312"/>
          <w:sz w:val="32"/>
          <w:szCs w:val="32"/>
        </w:rPr>
      </w:pPr>
      <w:r>
        <w:rPr>
          <w:rFonts w:hint="eastAsia" w:ascii="仿宋_GB2312" w:hAnsi="黑体" w:eastAsia="仿宋_GB2312"/>
          <w:sz w:val="32"/>
          <w:szCs w:val="32"/>
        </w:rPr>
        <w:t>2.</w:t>
      </w:r>
      <w:r>
        <w:rPr>
          <w:rFonts w:ascii="仿宋_GB2312" w:eastAsia="仿宋_GB2312"/>
          <w:sz w:val="32"/>
          <w:szCs w:val="32"/>
        </w:rPr>
        <w:t>调查员</w:t>
      </w:r>
      <w:r>
        <w:rPr>
          <w:rFonts w:hint="eastAsia" w:ascii="仿宋_GB2312" w:hAnsi="黑体" w:eastAsia="仿宋_GB2312"/>
          <w:sz w:val="32"/>
          <w:szCs w:val="32"/>
        </w:rPr>
        <w:t>证件仅限2</w:t>
      </w:r>
      <w:r>
        <w:rPr>
          <w:rFonts w:ascii="仿宋_GB2312" w:hAnsi="黑体" w:eastAsia="仿宋_GB2312"/>
          <w:sz w:val="32"/>
          <w:szCs w:val="32"/>
        </w:rPr>
        <w:t>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w:t>
      </w:r>
      <w:r>
        <w:rPr>
          <w:rFonts w:hint="eastAsia" w:ascii="仿宋_GB2312" w:hAnsi="黑体" w:eastAsia="仿宋_GB2312"/>
          <w:sz w:val="32"/>
          <w:szCs w:val="32"/>
          <w:lang w:eastAsia="zh-CN"/>
        </w:rPr>
        <w:t>年度</w:t>
      </w:r>
      <w:r>
        <w:rPr>
          <w:rFonts w:ascii="仿宋_GB2312" w:hAnsi="黑体" w:eastAsia="仿宋_GB2312"/>
          <w:sz w:val="32"/>
          <w:szCs w:val="32"/>
        </w:rPr>
        <w:t>人口抽样</w:t>
      </w:r>
      <w:r>
        <w:rPr>
          <w:rFonts w:hint="eastAsia" w:ascii="仿宋_GB2312" w:hAnsi="黑体" w:eastAsia="仿宋_GB2312"/>
          <w:sz w:val="32"/>
          <w:szCs w:val="32"/>
        </w:rPr>
        <w:t>调查使用，不得用于其他用途，对非法使用的将依法依规追究相关责任。</w:t>
      </w:r>
    </w:p>
    <w:p>
      <w:pPr>
        <w:spacing w:line="540" w:lineRule="exact"/>
        <w:ind w:firstLine="640" w:firstLineChars="200"/>
        <w:rPr>
          <w:rFonts w:hint="eastAsia"/>
          <w:lang w:eastAsia="zh-CN"/>
        </w:rPr>
      </w:pPr>
      <w:r>
        <w:rPr>
          <w:rFonts w:hint="eastAsia" w:ascii="楷体_GB2312" w:eastAsia="楷体_GB2312"/>
          <w:sz w:val="32"/>
          <w:szCs w:val="32"/>
        </w:rPr>
        <w:t>（</w:t>
      </w:r>
      <w:r>
        <w:rPr>
          <w:rFonts w:hint="eastAsia" w:ascii="楷体_GB2312" w:eastAsia="楷体_GB2312"/>
          <w:sz w:val="32"/>
          <w:szCs w:val="32"/>
          <w:lang w:eastAsia="zh-CN"/>
        </w:rPr>
        <w:t>四</w:t>
      </w:r>
      <w:r>
        <w:rPr>
          <w:rFonts w:hint="eastAsia" w:ascii="楷体_GB2312" w:eastAsia="楷体_GB2312"/>
          <w:sz w:val="32"/>
          <w:szCs w:val="32"/>
        </w:rPr>
        <w:t>）</w:t>
      </w:r>
      <w:r>
        <w:rPr>
          <w:rFonts w:hint="eastAsia" w:ascii="楷体_GB2312" w:eastAsia="楷体_GB2312"/>
          <w:sz w:val="32"/>
          <w:szCs w:val="32"/>
          <w:lang w:eastAsia="zh-CN"/>
        </w:rPr>
        <w:t>管理</w:t>
      </w:r>
      <w:r>
        <w:rPr>
          <w:rFonts w:hint="eastAsia" w:ascii="楷体_GB2312" w:eastAsia="楷体_GB2312"/>
          <w:sz w:val="32"/>
          <w:szCs w:val="32"/>
        </w:rPr>
        <w:t>要求</w:t>
      </w:r>
    </w:p>
    <w:p>
      <w:pPr>
        <w:spacing w:line="54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highlight w:val="none"/>
          <w:lang w:val="en-US" w:eastAsia="zh-CN"/>
        </w:rPr>
        <w:t>1.承接公司保证调查员队伍稳定，</w:t>
      </w:r>
      <w:r>
        <w:rPr>
          <w:rFonts w:hint="eastAsia" w:ascii="仿宋_GB2312" w:hAnsi="黑体" w:eastAsia="仿宋_GB2312"/>
          <w:sz w:val="32"/>
          <w:szCs w:val="32"/>
        </w:rPr>
        <w:t>组织</w:t>
      </w:r>
      <w:r>
        <w:rPr>
          <w:rFonts w:ascii="仿宋_GB2312" w:hAnsi="黑体" w:eastAsia="仿宋_GB2312"/>
          <w:sz w:val="32"/>
          <w:szCs w:val="32"/>
        </w:rPr>
        <w:t>收集整理</w:t>
      </w:r>
      <w:r>
        <w:rPr>
          <w:rFonts w:ascii="仿宋_GB2312" w:eastAsia="仿宋_GB2312"/>
          <w:sz w:val="32"/>
          <w:szCs w:val="32"/>
        </w:rPr>
        <w:t>调查员</w:t>
      </w:r>
      <w:r>
        <w:rPr>
          <w:rFonts w:hint="eastAsia" w:ascii="仿宋_GB2312" w:eastAsia="仿宋_GB2312"/>
          <w:sz w:val="32"/>
          <w:szCs w:val="32"/>
        </w:rPr>
        <w:t>信息</w:t>
      </w:r>
      <w:r>
        <w:rPr>
          <w:rFonts w:ascii="仿宋_GB2312" w:eastAsia="仿宋_GB2312"/>
          <w:sz w:val="32"/>
          <w:szCs w:val="32"/>
        </w:rPr>
        <w:t>，</w:t>
      </w:r>
      <w:r>
        <w:rPr>
          <w:rFonts w:hint="eastAsia" w:ascii="仿宋_GB2312" w:hAnsi="黑体" w:eastAsia="仿宋_GB2312"/>
          <w:sz w:val="32"/>
          <w:szCs w:val="32"/>
        </w:rPr>
        <w:t>做好实名注册和信息管理</w:t>
      </w:r>
      <w:r>
        <w:rPr>
          <w:rFonts w:hint="eastAsia" w:ascii="仿宋_GB2312" w:hAnsi="黑体" w:eastAsia="仿宋_GB2312"/>
          <w:sz w:val="32"/>
          <w:szCs w:val="32"/>
          <w:lang w:eastAsia="zh-CN"/>
        </w:rPr>
        <w:t>，由北京市统计局为调查员提供保险保障</w:t>
      </w:r>
      <w:r>
        <w:rPr>
          <w:rFonts w:hint="eastAsia" w:ascii="仿宋_GB2312" w:hAnsi="黑体" w:eastAsia="仿宋_GB2312"/>
          <w:sz w:val="32"/>
          <w:szCs w:val="32"/>
        </w:rPr>
        <w:t>。</w:t>
      </w:r>
      <w:r>
        <w:rPr>
          <w:rFonts w:hint="eastAsia" w:ascii="仿宋_GB2312" w:hAnsi="黑体" w:eastAsia="仿宋_GB2312"/>
          <w:sz w:val="32"/>
          <w:szCs w:val="32"/>
          <w:lang w:val="en-US" w:eastAsia="zh-CN"/>
        </w:rPr>
        <w:t>承接公司</w:t>
      </w:r>
      <w:r>
        <w:rPr>
          <w:rFonts w:hint="eastAsia" w:ascii="仿宋_GB2312" w:hAnsi="黑体" w:eastAsia="仿宋_GB2312"/>
          <w:sz w:val="32"/>
          <w:szCs w:val="32"/>
        </w:rPr>
        <w:t>对</w:t>
      </w:r>
      <w:r>
        <w:rPr>
          <w:rFonts w:ascii="仿宋_GB2312" w:eastAsia="仿宋_GB2312"/>
          <w:sz w:val="32"/>
          <w:szCs w:val="32"/>
        </w:rPr>
        <w:t>调查员</w:t>
      </w:r>
      <w:r>
        <w:rPr>
          <w:rFonts w:hint="eastAsia" w:ascii="仿宋_GB2312" w:hAnsi="黑体" w:eastAsia="仿宋_GB2312"/>
          <w:sz w:val="32"/>
          <w:szCs w:val="32"/>
        </w:rPr>
        <w:t>进行任务分配，</w:t>
      </w:r>
      <w:r>
        <w:rPr>
          <w:rFonts w:hint="eastAsia" w:ascii="仿宋_GB2312" w:hAnsi="黑体" w:eastAsia="仿宋_GB2312"/>
          <w:sz w:val="32"/>
          <w:szCs w:val="32"/>
          <w:lang w:eastAsia="zh-CN"/>
        </w:rPr>
        <w:t>开展</w:t>
      </w:r>
      <w:r>
        <w:rPr>
          <w:rFonts w:hint="eastAsia" w:ascii="仿宋_GB2312" w:hAnsi="黑体" w:eastAsia="仿宋_GB2312"/>
          <w:sz w:val="32"/>
          <w:szCs w:val="32"/>
        </w:rPr>
        <w:t>登记上报进程监测和管理。建立信息沟通渠道，为</w:t>
      </w:r>
      <w:r>
        <w:rPr>
          <w:rFonts w:ascii="仿宋_GB2312" w:eastAsia="仿宋_GB2312"/>
          <w:sz w:val="32"/>
          <w:szCs w:val="32"/>
        </w:rPr>
        <w:t>调查员</w:t>
      </w:r>
      <w:r>
        <w:rPr>
          <w:rFonts w:hint="eastAsia" w:ascii="仿宋_GB2312" w:hAnsi="黑体" w:eastAsia="仿宋_GB2312"/>
          <w:sz w:val="32"/>
          <w:szCs w:val="32"/>
        </w:rPr>
        <w:t>提供业务指导。</w:t>
      </w:r>
    </w:p>
    <w:p>
      <w:pPr>
        <w:spacing w:line="540"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sz w:val="32"/>
          <w:szCs w:val="32"/>
          <w:lang w:eastAsia="zh-CN"/>
        </w:rPr>
        <w:t>调查员照片及联系方式应提前告知社区工作人员，并在社区公告栏或者居民微信群进行公示。调查员</w:t>
      </w:r>
      <w:r>
        <w:rPr>
          <w:rFonts w:hint="eastAsia" w:ascii="仿宋_GB2312" w:hAnsi="黑体" w:eastAsia="仿宋_GB2312"/>
          <w:sz w:val="32"/>
          <w:szCs w:val="32"/>
        </w:rPr>
        <w:t>入户开展</w:t>
      </w:r>
      <w:r>
        <w:rPr>
          <w:rFonts w:ascii="仿宋_GB2312" w:hAnsi="黑体" w:eastAsia="仿宋_GB2312"/>
          <w:sz w:val="32"/>
          <w:szCs w:val="32"/>
        </w:rPr>
        <w:t>调查</w:t>
      </w:r>
      <w:r>
        <w:rPr>
          <w:rFonts w:hint="eastAsia" w:ascii="仿宋_GB2312" w:hAnsi="黑体" w:eastAsia="仿宋_GB2312"/>
          <w:sz w:val="32"/>
          <w:szCs w:val="32"/>
        </w:rPr>
        <w:t>时应主动出示证件，表明身份</w:t>
      </w:r>
      <w:r>
        <w:rPr>
          <w:rFonts w:hint="eastAsia" w:ascii="仿宋_GB2312" w:hAnsi="黑体" w:eastAsia="仿宋_GB2312"/>
          <w:sz w:val="32"/>
          <w:szCs w:val="32"/>
          <w:lang w:eastAsia="zh-CN"/>
        </w:rPr>
        <w:t>。入户时选择合适上门时间，登记时态度礼貌，对调查目的、指标口径、保密规定解释清晰，避免与调查对象产生矛盾冲突。</w:t>
      </w:r>
    </w:p>
    <w:p>
      <w:pPr>
        <w:spacing w:line="54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3.严格遵守《中华人民共和国统计法》和《全国人口普查条例》的有关规定，对在调查中所知悉的能够识别或者推断单个调查对象身份的资料，应予以保密</w:t>
      </w:r>
      <w:r>
        <w:rPr>
          <w:rFonts w:hint="eastAsia" w:ascii="仿宋_GB2312" w:hAnsi="黑体" w:eastAsia="仿宋_GB2312"/>
          <w:sz w:val="32"/>
          <w:szCs w:val="32"/>
          <w:lang w:eastAsia="zh-CN"/>
        </w:rPr>
        <w:t>，由承接公司组织签订《保密承诺书》，并交由丰台区统计局存档</w:t>
      </w:r>
      <w:r>
        <w:rPr>
          <w:rFonts w:hint="eastAsia" w:ascii="仿宋_GB2312" w:hAnsi="黑体" w:eastAsia="仿宋_GB2312"/>
          <w:sz w:val="32"/>
          <w:szCs w:val="32"/>
        </w:rPr>
        <w:t>。</w:t>
      </w:r>
    </w:p>
    <w:p>
      <w:pPr>
        <w:numPr>
          <w:ilvl w:val="0"/>
          <w:numId w:val="5"/>
        </w:numPr>
        <w:spacing w:line="540" w:lineRule="exact"/>
        <w:ind w:firstLine="640" w:firstLineChars="200"/>
        <w:rPr>
          <w:rFonts w:hint="eastAsia" w:ascii="黑体" w:hAnsi="黑体" w:eastAsia="黑体"/>
          <w:sz w:val="32"/>
          <w:szCs w:val="32"/>
          <w:lang w:eastAsia="zh-CN"/>
        </w:rPr>
      </w:pPr>
      <w:r>
        <w:rPr>
          <w:rFonts w:hint="eastAsia" w:ascii="黑体" w:hAnsi="黑体" w:eastAsia="黑体"/>
          <w:sz w:val="32"/>
          <w:szCs w:val="32"/>
          <w:lang w:eastAsia="zh-CN"/>
        </w:rPr>
        <w:t>物资及经费使用要求</w:t>
      </w:r>
    </w:p>
    <w:p>
      <w:pPr>
        <w:numPr>
          <w:ilvl w:val="0"/>
          <w:numId w:val="7"/>
        </w:numPr>
        <w:spacing w:line="540" w:lineRule="exact"/>
        <w:ind w:firstLine="640" w:firstLineChars="200"/>
        <w:rPr>
          <w:rFonts w:hint="eastAsia" w:ascii="楷体_GB2312" w:eastAsia="楷体_GB2312"/>
          <w:sz w:val="32"/>
          <w:szCs w:val="32"/>
          <w:lang w:eastAsia="zh-CN"/>
        </w:rPr>
      </w:pPr>
      <w:r>
        <w:rPr>
          <w:rFonts w:hint="eastAsia" w:ascii="楷体_GB2312" w:eastAsia="楷体_GB2312"/>
          <w:sz w:val="32"/>
          <w:szCs w:val="32"/>
          <w:lang w:eastAsia="zh-CN"/>
        </w:rPr>
        <w:t>电子采集设备要求</w:t>
      </w:r>
    </w:p>
    <w:p>
      <w:pPr>
        <w:spacing w:line="540" w:lineRule="exact"/>
        <w:ind w:firstLine="640" w:firstLineChars="200"/>
        <w:rPr>
          <w:rFonts w:hint="eastAsia" w:ascii="楷体_GB2312" w:eastAsia="楷体_GB2312"/>
          <w:sz w:val="32"/>
          <w:szCs w:val="32"/>
          <w:lang w:eastAsia="zh-CN"/>
        </w:rPr>
      </w:pPr>
      <w:r>
        <w:rPr>
          <w:rFonts w:hint="eastAsia" w:ascii="仿宋_GB2312" w:hAnsi="黑体" w:eastAsia="仿宋_GB2312"/>
          <w:sz w:val="32"/>
          <w:szCs w:val="32"/>
          <w:lang w:val="en-US" w:eastAsia="zh-CN"/>
        </w:rPr>
        <w:t>承接公司负责保证调查员均配有采集信息的电子设备</w:t>
      </w:r>
      <w:r>
        <w:rPr>
          <w:rFonts w:hint="eastAsia" w:ascii="楷体_GB2312" w:hAnsi="楷体_GB2312" w:eastAsia="楷体_GB2312" w:cs="楷体_GB2312"/>
          <w:sz w:val="32"/>
          <w:szCs w:val="32"/>
          <w:lang w:val="en-US" w:eastAsia="zh-CN"/>
        </w:rPr>
        <w:t>（PAD或智能手机</w:t>
      </w:r>
      <w:r>
        <w:rPr>
          <w:rFonts w:hint="eastAsia" w:ascii="仿宋_GB2312" w:eastAsia="仿宋_GB2312"/>
          <w:sz w:val="32"/>
          <w:szCs w:val="32"/>
        </w:rPr>
        <w:t>）</w:t>
      </w:r>
      <w:r>
        <w:rPr>
          <w:rFonts w:hint="eastAsia" w:ascii="仿宋_GB2312" w:hAnsi="黑体" w:eastAsia="仿宋_GB2312"/>
          <w:sz w:val="32"/>
          <w:szCs w:val="32"/>
          <w:lang w:val="en-US" w:eastAsia="zh-CN"/>
        </w:rPr>
        <w:t>。</w:t>
      </w:r>
      <w:r>
        <w:rPr>
          <w:rFonts w:hint="eastAsia" w:ascii="仿宋_GB2312" w:hAnsi="黑体" w:eastAsia="仿宋_GB2312"/>
          <w:sz w:val="32"/>
          <w:szCs w:val="32"/>
          <w:lang w:eastAsia="zh-CN"/>
        </w:rPr>
        <w:t>调查员使用的电子设备应有正规采购来源，满足年度人口抽样调查数据处理设备配置参数和运行环境安全要求，能够正常运行人口抽样调查采集程序。在调查结束后要对电子采集设备上的调查信息彻底清理。</w:t>
      </w:r>
    </w:p>
    <w:p>
      <w:pPr>
        <w:spacing w:line="540" w:lineRule="exact"/>
        <w:ind w:firstLine="640" w:firstLineChars="200"/>
        <w:rPr>
          <w:rFonts w:hint="eastAsia" w:ascii="楷体_GB2312" w:eastAsia="楷体_GB2312"/>
          <w:sz w:val="32"/>
          <w:szCs w:val="32"/>
          <w:lang w:eastAsia="zh-CN"/>
        </w:rPr>
      </w:pPr>
      <w:r>
        <w:rPr>
          <w:rFonts w:hint="eastAsia" w:ascii="楷体_GB2312" w:eastAsia="楷体_GB2312"/>
          <w:sz w:val="32"/>
          <w:szCs w:val="32"/>
          <w:lang w:eastAsia="zh-CN"/>
        </w:rPr>
        <w:t>（二）入户宣传品要求</w:t>
      </w:r>
    </w:p>
    <w:p>
      <w:pPr>
        <w:spacing w:line="540" w:lineRule="exact"/>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承接公司提供</w:t>
      </w:r>
      <w:r>
        <w:rPr>
          <w:rFonts w:hint="eastAsia" w:ascii="仿宋_GB2312" w:hAnsi="黑体" w:eastAsia="仿宋_GB2312"/>
          <w:sz w:val="32"/>
          <w:szCs w:val="32"/>
          <w:lang w:val="en-US" w:eastAsia="zh-CN"/>
        </w:rPr>
        <w:t>存放空间，妥善保存统计局配发入户宣传品等物资，保证物资在发放时质量完好。在入户调查期间由承接公司将物资配送到位，随调查员逐户发放，留存发放证明，并提交丰台区统计局留档。</w:t>
      </w:r>
    </w:p>
    <w:p>
      <w:pPr>
        <w:spacing w:line="540" w:lineRule="exact"/>
        <w:ind w:firstLine="640" w:firstLineChars="200"/>
        <w:rPr>
          <w:rFonts w:hint="eastAsia" w:ascii="楷体_GB2312" w:eastAsia="楷体_GB2312"/>
          <w:sz w:val="32"/>
          <w:szCs w:val="32"/>
          <w:lang w:val="en-US" w:eastAsia="zh-CN"/>
        </w:rPr>
      </w:pPr>
      <w:r>
        <w:rPr>
          <w:rFonts w:hint="eastAsia" w:ascii="楷体_GB2312" w:eastAsia="楷体_GB2312"/>
          <w:sz w:val="32"/>
          <w:szCs w:val="32"/>
          <w:lang w:val="en-US" w:eastAsia="zh-CN"/>
        </w:rPr>
        <w:t>（三）经费使用要求</w:t>
      </w:r>
    </w:p>
    <w:p>
      <w:pPr>
        <w:spacing w:line="540" w:lineRule="exact"/>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承接公司应按照《年度人口抽样调查经费、物资、宣传品管理办法》要求，发放调查员经费，并将相关凭证提交丰台区统计局留档。</w:t>
      </w:r>
    </w:p>
    <w:p>
      <w:pPr>
        <w:numPr>
          <w:ilvl w:val="0"/>
          <w:numId w:val="5"/>
        </w:numPr>
        <w:spacing w:line="540" w:lineRule="exact"/>
        <w:ind w:firstLine="640" w:firstLineChars="200"/>
        <w:rPr>
          <w:rFonts w:hint="eastAsia" w:ascii="黑体" w:hAnsi="黑体" w:eastAsia="黑体"/>
          <w:sz w:val="32"/>
          <w:szCs w:val="32"/>
          <w:lang w:eastAsia="zh-CN"/>
        </w:rPr>
      </w:pPr>
      <w:r>
        <w:rPr>
          <w:rFonts w:hint="eastAsia" w:ascii="黑体" w:hAnsi="黑体" w:eastAsia="黑体"/>
          <w:sz w:val="32"/>
          <w:szCs w:val="32"/>
          <w:lang w:eastAsia="zh-CN"/>
        </w:rPr>
        <w:t>登记、核查工作要求</w:t>
      </w:r>
    </w:p>
    <w:p>
      <w:pPr>
        <w:numPr>
          <w:ilvl w:val="0"/>
          <w:numId w:val="8"/>
        </w:numPr>
        <w:adjustRightInd w:val="0"/>
        <w:snapToGrid w:val="0"/>
        <w:spacing w:line="540" w:lineRule="exact"/>
        <w:ind w:firstLine="640" w:firstLineChars="200"/>
        <w:rPr>
          <w:rFonts w:hint="eastAsia" w:ascii="楷体_GB2312" w:eastAsia="楷体_GB2312"/>
          <w:sz w:val="32"/>
          <w:szCs w:val="32"/>
          <w:lang w:val="en-US" w:eastAsia="zh-CN"/>
        </w:rPr>
      </w:pPr>
      <w:r>
        <w:rPr>
          <w:rFonts w:hint="eastAsia" w:ascii="楷体_GB2312" w:eastAsia="楷体_GB2312"/>
          <w:sz w:val="32"/>
          <w:szCs w:val="32"/>
          <w:lang w:val="en-US" w:eastAsia="zh-CN"/>
        </w:rPr>
        <w:t>住房单元核查阶段</w:t>
      </w:r>
    </w:p>
    <w:p>
      <w:pPr>
        <w:numPr>
          <w:ilvl w:val="0"/>
          <w:numId w:val="0"/>
        </w:numPr>
        <w:adjustRightInd w:val="0"/>
        <w:snapToGrid w:val="0"/>
        <w:spacing w:line="54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承接公司须与各街镇逐一做好对接，全面摸清属地实际情况，严格按照工作规范，于10月底前完成抽中社区（村）的住房单元核查工作，确保数据真实准确和质量达标。</w:t>
      </w:r>
    </w:p>
    <w:p>
      <w:pPr>
        <w:spacing w:line="540" w:lineRule="exact"/>
        <w:ind w:firstLine="640" w:firstLineChars="200"/>
        <w:rPr>
          <w:rFonts w:hint="eastAsia" w:ascii="楷体_GB2312" w:eastAsia="楷体_GB2312"/>
          <w:sz w:val="32"/>
          <w:szCs w:val="32"/>
          <w:lang w:eastAsia="zh-CN"/>
        </w:rPr>
      </w:pPr>
      <w:r>
        <w:rPr>
          <w:rFonts w:hint="eastAsia" w:ascii="楷体_GB2312" w:eastAsia="楷体_GB2312"/>
          <w:sz w:val="32"/>
          <w:szCs w:val="32"/>
          <w:lang w:eastAsia="zh-CN"/>
        </w:rPr>
        <w:t>（二）入户登记阶段</w:t>
      </w:r>
    </w:p>
    <w:p>
      <w:pPr>
        <w:spacing w:line="540" w:lineRule="exact"/>
        <w:ind w:firstLine="640" w:firstLineChars="200"/>
        <w:rPr>
          <w:rFonts w:hint="eastAsia" w:ascii="仿宋_GB2312" w:eastAsia="仿宋_GB2312"/>
          <w:sz w:val="32"/>
          <w:szCs w:val="32"/>
          <w:lang w:eastAsia="zh-CN"/>
        </w:rPr>
      </w:pPr>
      <w:r>
        <w:rPr>
          <w:rFonts w:hint="eastAsia" w:ascii="仿宋_GB2312" w:hAnsi="Calibri" w:eastAsia="仿宋_GB2312"/>
          <w:sz w:val="32"/>
          <w:szCs w:val="32"/>
        </w:rPr>
        <w:t>入户登记前，调查员要根据抽中住房地址，制定入户登记计划。</w:t>
      </w:r>
      <w:r>
        <w:rPr>
          <w:rFonts w:hint="eastAsia" w:ascii="仿宋_GB2312" w:eastAsia="仿宋_GB2312"/>
          <w:sz w:val="32"/>
          <w:szCs w:val="32"/>
          <w:lang w:eastAsia="zh-CN"/>
        </w:rPr>
        <w:t>承接公司需妥善设计入户计划，提升调查员入户登记效率。</w:t>
      </w:r>
    </w:p>
    <w:p>
      <w:pPr>
        <w:spacing w:line="540" w:lineRule="exact"/>
        <w:ind w:firstLine="640" w:firstLineChars="200"/>
        <w:rPr>
          <w:rFonts w:hint="eastAsia" w:ascii="仿宋_GB2312" w:hAnsi="Calibri" w:eastAsia="仿宋_GB2312"/>
          <w:sz w:val="32"/>
          <w:szCs w:val="32"/>
        </w:rPr>
      </w:pPr>
      <w:r>
        <w:rPr>
          <w:rFonts w:hint="eastAsia" w:ascii="仿宋_GB2312" w:hAnsi="Calibri" w:eastAsia="仿宋_GB2312"/>
          <w:sz w:val="32"/>
          <w:szCs w:val="32"/>
        </w:rPr>
        <w:t>《</w:t>
      </w:r>
      <w:r>
        <w:rPr>
          <w:rFonts w:hint="eastAsia" w:ascii="仿宋_GB2312" w:eastAsia="仿宋_GB2312"/>
          <w:sz w:val="32"/>
          <w:szCs w:val="32"/>
          <w:lang w:eastAsia="zh-CN"/>
        </w:rPr>
        <w:t>年度</w:t>
      </w:r>
      <w:r>
        <w:rPr>
          <w:rFonts w:hint="eastAsia" w:ascii="仿宋_GB2312" w:hAnsi="Calibri" w:eastAsia="仿宋_GB2312"/>
          <w:sz w:val="32"/>
          <w:szCs w:val="32"/>
        </w:rPr>
        <w:t>人口抽样调查表》以户为单位进行登记，调查员</w:t>
      </w:r>
      <w:r>
        <w:rPr>
          <w:rFonts w:hint="eastAsia" w:ascii="仿宋_GB2312" w:eastAsia="仿宋_GB2312"/>
          <w:sz w:val="32"/>
          <w:szCs w:val="32"/>
          <w:lang w:eastAsia="zh-CN"/>
        </w:rPr>
        <w:t>在</w:t>
      </w:r>
      <w:r>
        <w:rPr>
          <w:rFonts w:hint="eastAsia" w:ascii="仿宋_GB2312" w:eastAsia="仿宋_GB2312"/>
          <w:sz w:val="32"/>
          <w:szCs w:val="32"/>
          <w:lang w:val="en-US" w:eastAsia="zh-CN"/>
        </w:rPr>
        <w:t>2026年11月1日-15日期间</w:t>
      </w:r>
      <w:r>
        <w:rPr>
          <w:rFonts w:hint="eastAsia" w:ascii="仿宋_GB2312" w:hAnsi="Calibri" w:eastAsia="仿宋_GB2312"/>
          <w:sz w:val="32"/>
          <w:szCs w:val="32"/>
        </w:rPr>
        <w:t>持电子采集设备入户询问、现场填报。</w:t>
      </w:r>
      <w:r>
        <w:rPr>
          <w:rFonts w:hint="eastAsia" w:ascii="仿宋_GB2312" w:eastAsia="仿宋_GB2312"/>
          <w:sz w:val="32"/>
          <w:szCs w:val="32"/>
          <w:lang w:eastAsia="zh-CN"/>
        </w:rPr>
        <w:t>据实填写调查户相关信息，及时保存并</w:t>
      </w:r>
      <w:r>
        <w:rPr>
          <w:rFonts w:hint="eastAsia" w:ascii="仿宋_GB2312" w:hAnsi="Calibri" w:eastAsia="仿宋_GB2312"/>
          <w:sz w:val="32"/>
          <w:szCs w:val="32"/>
        </w:rPr>
        <w:t>审核，</w:t>
      </w:r>
      <w:r>
        <w:rPr>
          <w:rFonts w:hint="eastAsia" w:ascii="仿宋_GB2312" w:eastAsia="仿宋_GB2312"/>
          <w:sz w:val="32"/>
          <w:szCs w:val="32"/>
          <w:lang w:eastAsia="zh-CN"/>
        </w:rPr>
        <w:t>并</w:t>
      </w:r>
      <w:r>
        <w:rPr>
          <w:rFonts w:hint="eastAsia" w:ascii="仿宋_GB2312" w:hAnsi="Calibri" w:eastAsia="仿宋_GB2312"/>
          <w:sz w:val="32"/>
          <w:szCs w:val="32"/>
        </w:rPr>
        <w:t>由申报人签字确认，联网实时上报。如因网络问题不能实时上报的，要做好保存，待网络恢复后，及时将离线填报但未上报的数据进行上报，原则上应在当天24时前完成上报。</w:t>
      </w:r>
    </w:p>
    <w:p>
      <w:pPr>
        <w:spacing w:line="540" w:lineRule="exact"/>
        <w:ind w:firstLine="640" w:firstLineChars="200"/>
        <w:rPr>
          <w:rFonts w:hint="eastAsia" w:ascii="仿宋_GB2312" w:hAnsi="Calibri" w:eastAsia="仿宋_GB2312"/>
          <w:sz w:val="32"/>
          <w:szCs w:val="32"/>
        </w:rPr>
      </w:pPr>
      <w:r>
        <w:rPr>
          <w:rFonts w:hint="eastAsia" w:ascii="仿宋_GB2312" w:hAnsi="Calibri" w:eastAsia="仿宋_GB2312"/>
          <w:sz w:val="32"/>
          <w:szCs w:val="32"/>
        </w:rPr>
        <w:t>如住房内住户</w:t>
      </w:r>
      <w:r>
        <w:rPr>
          <w:rFonts w:hint="eastAsia" w:ascii="仿宋_GB2312" w:eastAsia="仿宋_GB2312"/>
          <w:sz w:val="32"/>
          <w:szCs w:val="32"/>
          <w:lang w:eastAsia="zh-CN"/>
        </w:rPr>
        <w:t>一日内</w:t>
      </w:r>
      <w:r>
        <w:rPr>
          <w:rFonts w:hint="eastAsia" w:ascii="仿宋_GB2312" w:eastAsia="仿宋_GB2312"/>
          <w:sz w:val="32"/>
          <w:szCs w:val="32"/>
          <w:lang w:val="en-US" w:eastAsia="zh-CN"/>
        </w:rPr>
        <w:t>3</w:t>
      </w:r>
      <w:r>
        <w:rPr>
          <w:rFonts w:hint="eastAsia" w:ascii="仿宋_GB2312" w:hAnsi="Calibri" w:eastAsia="仿宋_GB2312"/>
          <w:sz w:val="32"/>
          <w:szCs w:val="32"/>
        </w:rPr>
        <w:t>次到访不遇</w:t>
      </w:r>
      <w:r>
        <w:rPr>
          <w:rFonts w:hint="eastAsia" w:ascii="仿宋_GB2312" w:eastAsia="仿宋_GB2312"/>
          <w:sz w:val="32"/>
          <w:szCs w:val="32"/>
          <w:lang w:eastAsia="zh-CN"/>
        </w:rPr>
        <w:t>或及其极端的情况</w:t>
      </w:r>
      <w:r>
        <w:rPr>
          <w:rFonts w:hint="eastAsia" w:ascii="仿宋_GB2312" w:hAnsi="Calibri" w:eastAsia="仿宋_GB2312"/>
          <w:sz w:val="32"/>
          <w:szCs w:val="32"/>
        </w:rPr>
        <w:t>，调查员</w:t>
      </w:r>
      <w:r>
        <w:rPr>
          <w:rFonts w:hint="eastAsia" w:ascii="仿宋_GB2312" w:eastAsia="仿宋_GB2312"/>
          <w:sz w:val="32"/>
          <w:szCs w:val="32"/>
          <w:lang w:eastAsia="zh-CN"/>
        </w:rPr>
        <w:t>可</w:t>
      </w:r>
      <w:r>
        <w:rPr>
          <w:rFonts w:hint="eastAsia" w:ascii="仿宋_GB2312" w:hAnsi="Calibri" w:eastAsia="仿宋_GB2312"/>
          <w:sz w:val="32"/>
          <w:szCs w:val="32"/>
        </w:rPr>
        <w:t>在采集程序中注明原因后申请更换样本，经</w:t>
      </w:r>
      <w:r>
        <w:rPr>
          <w:rFonts w:hint="eastAsia" w:ascii="仿宋_GB2312" w:eastAsia="仿宋_GB2312"/>
          <w:sz w:val="32"/>
          <w:szCs w:val="32"/>
          <w:lang w:eastAsia="zh-CN"/>
        </w:rPr>
        <w:t>区</w:t>
      </w:r>
      <w:r>
        <w:rPr>
          <w:rFonts w:hint="eastAsia" w:ascii="仿宋_GB2312" w:hAnsi="Calibri" w:eastAsia="仿宋_GB2312"/>
          <w:sz w:val="32"/>
          <w:szCs w:val="32"/>
        </w:rPr>
        <w:t>级</w:t>
      </w:r>
      <w:r>
        <w:rPr>
          <w:rFonts w:hint="eastAsia" w:ascii="仿宋_GB2312" w:eastAsia="仿宋_GB2312"/>
          <w:sz w:val="32"/>
          <w:szCs w:val="32"/>
          <w:lang w:eastAsia="zh-CN"/>
        </w:rPr>
        <w:t>、市级</w:t>
      </w:r>
      <w:r>
        <w:rPr>
          <w:rFonts w:hint="eastAsia" w:ascii="仿宋_GB2312" w:hAnsi="Calibri" w:eastAsia="仿宋_GB2312"/>
          <w:sz w:val="32"/>
          <w:szCs w:val="32"/>
        </w:rPr>
        <w:t>人口抽样调查办公室最终审核批准后，重新推送其他住房进行替换。</w:t>
      </w:r>
    </w:p>
    <w:p>
      <w:pPr>
        <w:spacing w:line="540" w:lineRule="exact"/>
        <w:ind w:firstLine="640" w:firstLineChars="200"/>
        <w:rPr>
          <w:rFonts w:hint="eastAsia" w:ascii="仿宋_GB2312" w:hAnsi="Calibri" w:eastAsia="仿宋_GB2312"/>
          <w:sz w:val="32"/>
          <w:szCs w:val="32"/>
          <w:lang w:eastAsia="zh-CN"/>
        </w:rPr>
      </w:pPr>
      <w:r>
        <w:rPr>
          <w:rFonts w:hint="eastAsia" w:ascii="仿宋_GB2312" w:hAnsi="Calibri" w:eastAsia="仿宋_GB2312"/>
          <w:sz w:val="32"/>
          <w:szCs w:val="32"/>
        </w:rPr>
        <w:t>在调查登记期间</w:t>
      </w:r>
      <w:r>
        <w:rPr>
          <w:rFonts w:hint="eastAsia" w:ascii="仿宋_GB2312" w:eastAsia="仿宋_GB2312"/>
          <w:sz w:val="32"/>
          <w:szCs w:val="32"/>
          <w:lang w:eastAsia="zh-CN"/>
        </w:rPr>
        <w:t>，承接公司应在区统计局配备</w:t>
      </w:r>
      <w:r>
        <w:rPr>
          <w:rFonts w:hint="eastAsia" w:ascii="仿宋_GB2312" w:eastAsia="仿宋_GB2312"/>
          <w:sz w:val="32"/>
          <w:szCs w:val="32"/>
          <w:lang w:val="en-US" w:eastAsia="zh-CN"/>
        </w:rPr>
        <w:t>2名以上</w:t>
      </w:r>
      <w:r>
        <w:rPr>
          <w:rFonts w:hint="eastAsia" w:ascii="仿宋_GB2312" w:eastAsia="仿宋_GB2312"/>
          <w:sz w:val="32"/>
          <w:szCs w:val="32"/>
          <w:lang w:eastAsia="zh-CN"/>
        </w:rPr>
        <w:t>驻场人员，做好沟通联络和远程指导。驻场人员根据</w:t>
      </w:r>
      <w:r>
        <w:rPr>
          <w:rFonts w:hint="eastAsia" w:ascii="仿宋_GB2312" w:hAnsi="Calibri" w:eastAsia="仿宋_GB2312"/>
          <w:sz w:val="32"/>
          <w:szCs w:val="32"/>
        </w:rPr>
        <w:t>数据上报进度，</w:t>
      </w:r>
      <w:r>
        <w:rPr>
          <w:rFonts w:hint="eastAsia" w:ascii="仿宋_GB2312" w:eastAsia="仿宋_GB2312"/>
          <w:sz w:val="32"/>
          <w:szCs w:val="32"/>
          <w:lang w:eastAsia="zh-CN"/>
        </w:rPr>
        <w:t>对进度较慢的小区进行督促和指导，协调调查员力量；</w:t>
      </w:r>
      <w:r>
        <w:rPr>
          <w:rFonts w:hint="eastAsia" w:ascii="仿宋_GB2312" w:hAnsi="Calibri" w:eastAsia="仿宋_GB2312"/>
          <w:sz w:val="32"/>
          <w:szCs w:val="32"/>
        </w:rPr>
        <w:t>对数据进行随报随审，及时发现、核实数据差错</w:t>
      </w:r>
      <w:r>
        <w:rPr>
          <w:rFonts w:hint="eastAsia" w:ascii="仿宋_GB2312" w:eastAsia="仿宋_GB2312"/>
          <w:sz w:val="32"/>
          <w:szCs w:val="32"/>
          <w:lang w:eastAsia="zh-CN"/>
        </w:rPr>
        <w:t>，保证登记质量、效率。</w:t>
      </w:r>
    </w:p>
    <w:p>
      <w:pPr>
        <w:spacing w:line="540" w:lineRule="exact"/>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eastAsia="zh-CN"/>
        </w:rPr>
        <w:t>（三）</w:t>
      </w:r>
      <w:r>
        <w:rPr>
          <w:rFonts w:hint="eastAsia" w:ascii="楷体" w:hAnsi="楷体" w:eastAsia="楷体" w:cs="楷体"/>
          <w:sz w:val="32"/>
          <w:szCs w:val="32"/>
          <w:lang w:val="en-US" w:eastAsia="zh-CN"/>
        </w:rPr>
        <w:t>事中质量抽查阶段</w:t>
      </w:r>
    </w:p>
    <w:p>
      <w:pPr>
        <w:spacing w:line="540" w:lineRule="exact"/>
        <w:ind w:firstLine="640" w:firstLineChars="200"/>
        <w:rPr>
          <w:rFonts w:hint="eastAsia" w:ascii="仿宋_GB2312" w:eastAsia="仿宋_GB2312"/>
          <w:sz w:val="32"/>
          <w:szCs w:val="32"/>
          <w:lang w:val="en-US" w:eastAsia="zh-CN"/>
        </w:rPr>
      </w:pPr>
      <w:r>
        <w:rPr>
          <w:rFonts w:hint="eastAsia" w:ascii="仿宋_GB2312" w:hAnsi="Calibri" w:eastAsia="仿宋_GB2312"/>
          <w:sz w:val="32"/>
          <w:szCs w:val="32"/>
          <w:lang w:eastAsia="zh-CN"/>
        </w:rPr>
        <w:t>承接公司</w:t>
      </w:r>
      <w:r>
        <w:rPr>
          <w:rFonts w:hint="eastAsia" w:ascii="仿宋_GB2312" w:eastAsia="仿宋_GB2312"/>
          <w:sz w:val="32"/>
          <w:szCs w:val="32"/>
          <w:lang w:eastAsia="zh-CN"/>
        </w:rPr>
        <w:t>在</w:t>
      </w:r>
      <w:r>
        <w:rPr>
          <w:rFonts w:hint="eastAsia" w:ascii="仿宋_GB2312" w:eastAsia="仿宋_GB2312"/>
          <w:sz w:val="32"/>
          <w:szCs w:val="32"/>
          <w:lang w:val="en-US" w:eastAsia="zh-CN"/>
        </w:rPr>
        <w:t>11月6日-15日期间，在已填报调查户及空户中，按照区统计局随机抽选结果，开展人口抽样调查事中质量抽查。调查内容主要针对漏人漏户以及空户情况，需逐户填写《质量验收问卷》及《满意度问卷》，并由承接公司为被访户提供入户宣传品。在开展抽查工作时，及时整理反馈入户登记和空户确认工作中发现的问题，查缺补漏。针对重点问题开展督导，保证数据质量。质量抽查完成后的10个工作日内提交事中质量抽查报告。</w:t>
      </w:r>
    </w:p>
    <w:p>
      <w:pPr>
        <w:spacing w:line="540" w:lineRule="exact"/>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（四）登记复查阶段</w:t>
      </w:r>
    </w:p>
    <w:p>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承接公司在调查登记期间，需要求调查员同步开展自查，并及时对登记的数据质量进行全面复查。运用多种手段，确保户籍人口、流动人口、出生人口和死亡人口等人群不存在漏登现象。复查内容包括是否完整覆盖调查地域范围；调查住户、调查对象是否准确；调查表中每个项目的填写是否正确,各项目之间的逻辑关系是否合理；户记录、人记录中住户信息、个人信息、居住迁移情况、生育信息等模块指标数据是否真实准确，是否存在漏报外来人口或将外出半年以上人口登记为居住人口的情况；出生、死亡、生育、是否工作等重点项目有无差错；调查表上除按户和人填报的项目外,其它应填的项目</w:t>
      </w:r>
      <w:r>
        <w:rPr>
          <w:rFonts w:hint="eastAsia" w:ascii="楷体_GB2312" w:hAnsi="楷体_GB2312" w:eastAsia="楷体_GB2312" w:cs="楷体_GB2312"/>
          <w:sz w:val="32"/>
          <w:szCs w:val="32"/>
          <w:lang w:val="en-US" w:eastAsia="zh-CN"/>
        </w:rPr>
        <w:t>（如签字、日期等）</w:t>
      </w:r>
      <w:r>
        <w:rPr>
          <w:rFonts w:hint="eastAsia" w:ascii="仿宋_GB2312" w:eastAsia="仿宋_GB2312"/>
          <w:sz w:val="32"/>
          <w:szCs w:val="32"/>
          <w:lang w:val="en-US" w:eastAsia="zh-CN"/>
        </w:rPr>
        <w:t>是否填写齐全。</w:t>
      </w:r>
    </w:p>
    <w:p>
      <w:pPr>
        <w:spacing w:line="540" w:lineRule="exact"/>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（五）验收阶段</w:t>
      </w:r>
    </w:p>
    <w:p>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在登记结束后进行生育核查。调查员需根据区统计局反馈的育龄妇女信息，上门或通过电话联系等方式，对育龄妇女调查时点前一年的生育状况进行重新核实，确认该户0-1岁人口，确保不存在漏登或少登现象。</w:t>
      </w:r>
    </w:p>
    <w:p>
      <w:pPr>
        <w:spacing w:line="540" w:lineRule="exact"/>
        <w:ind w:firstLine="640" w:firstLineChars="200"/>
        <w:rPr>
          <w:rFonts w:hint="eastAsia" w:ascii="仿宋_GB2312" w:eastAsia="仿宋_GB2312" w:hAnsiTheme="minorHAnsi" w:cstheme="minorBidi"/>
          <w:sz w:val="32"/>
          <w:szCs w:val="32"/>
        </w:rPr>
      </w:pPr>
      <w:r>
        <w:rPr>
          <w:rFonts w:hint="eastAsia" w:ascii="仿宋_GB2312" w:eastAsia="仿宋_GB2312"/>
          <w:sz w:val="32"/>
          <w:szCs w:val="32"/>
          <w:lang w:val="en-US" w:eastAsia="zh-CN"/>
        </w:rPr>
        <w:t>12月初区统计局组织开展事后质量抽查。承接公司需做好事后质量抽查迎检工作。同时选择调查差错率低、指标口径掌握好的调查员</w:t>
      </w:r>
      <w:r>
        <w:rPr>
          <w:rFonts w:hint="eastAsia" w:ascii="楷体_GB2312" w:hAnsi="楷体_GB2312" w:eastAsia="楷体_GB2312" w:cs="楷体_GB2312"/>
          <w:sz w:val="32"/>
          <w:szCs w:val="32"/>
          <w:lang w:val="en-US" w:eastAsia="zh-CN"/>
        </w:rPr>
        <w:t>（不少于4名）</w:t>
      </w:r>
      <w:r>
        <w:rPr>
          <w:rFonts w:hint="eastAsia" w:ascii="仿宋_GB2312" w:eastAsia="仿宋_GB2312"/>
          <w:sz w:val="32"/>
          <w:szCs w:val="32"/>
          <w:lang w:val="en-US" w:eastAsia="zh-CN"/>
        </w:rPr>
        <w:t>参与区统计局事后质量抽查工作，及时汇总每日抽查工作进度及具体情况并反馈承接公司。如验收不合格必须返工，直至达到规定的质量验收标准。</w:t>
      </w:r>
    </w:p>
    <w:p>
      <w:pPr>
        <w:rPr>
          <w:rFonts w:hint="eastAsia" w:ascii="黑体" w:hAnsi="黑体" w:eastAsia="黑体" w:cs="黑体"/>
          <w:sz w:val="32"/>
          <w:szCs w:val="32"/>
          <w:highlight w:val="none"/>
        </w:rPr>
      </w:pPr>
      <w:r>
        <w:rPr>
          <w:rFonts w:hint="eastAsia" w:ascii="黑体" w:hAnsi="黑体" w:eastAsia="黑体" w:cs="黑体"/>
          <w:sz w:val="32"/>
          <w:szCs w:val="32"/>
          <w:highlight w:val="none"/>
        </w:rPr>
        <w:br w:type="page"/>
      </w:r>
    </w:p>
    <w:p>
      <w:pPr>
        <w:rPr>
          <w:rFonts w:hint="eastAsia" w:ascii="黑体" w:hAnsi="黑体" w:eastAsia="黑体" w:cs="黑体"/>
          <w:sz w:val="32"/>
          <w:szCs w:val="32"/>
          <w:highlight w:val="none"/>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2</w:t>
      </w:r>
    </w:p>
    <w:p>
      <w:pPr>
        <w:keepNext w:val="0"/>
        <w:keepLines w:val="0"/>
        <w:pageBreakBefore w:val="0"/>
        <w:kinsoku/>
        <w:wordWrap/>
        <w:overflowPunct/>
        <w:topLinePunct w:val="0"/>
        <w:autoSpaceDE/>
        <w:autoSpaceDN/>
        <w:bidi w:val="0"/>
        <w:spacing w:line="560" w:lineRule="exact"/>
        <w:jc w:val="center"/>
        <w:textAlignment w:val="auto"/>
        <w:rPr>
          <w:rFonts w:ascii="方正小标宋_GBK" w:eastAsia="方正小标宋_GBK"/>
          <w:sz w:val="44"/>
          <w:szCs w:val="44"/>
          <w:highlight w:val="none"/>
        </w:rPr>
      </w:pPr>
      <w:r>
        <w:rPr>
          <w:rFonts w:hint="eastAsia" w:ascii="方正小标宋_GBK" w:eastAsia="方正小标宋_GBK"/>
          <w:sz w:val="44"/>
          <w:szCs w:val="44"/>
          <w:highlight w:val="none"/>
        </w:rPr>
        <w:t>承办单位基本情况及报名信息</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2835"/>
        <w:gridCol w:w="4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tcPr>
          <w:p>
            <w:pPr>
              <w:keepNext w:val="0"/>
              <w:keepLines w:val="0"/>
              <w:pageBreakBefore w:val="0"/>
              <w:kinsoku/>
              <w:wordWrap/>
              <w:overflowPunct/>
              <w:topLinePunct w:val="0"/>
              <w:autoSpaceDE/>
              <w:autoSpaceDN/>
              <w:bidi w:val="0"/>
              <w:spacing w:line="560" w:lineRule="exact"/>
              <w:jc w:val="center"/>
              <w:textAlignment w:val="auto"/>
              <w:rPr>
                <w:rFonts w:ascii="仿宋_GB2312" w:eastAsia="仿宋_GB2312"/>
                <w:b/>
                <w:sz w:val="28"/>
                <w:szCs w:val="28"/>
                <w:highlight w:val="none"/>
              </w:rPr>
            </w:pPr>
            <w:r>
              <w:rPr>
                <w:rFonts w:hint="eastAsia" w:ascii="仿宋_GB2312" w:eastAsia="仿宋_GB2312"/>
                <w:b/>
                <w:sz w:val="28"/>
                <w:szCs w:val="28"/>
                <w:highlight w:val="none"/>
              </w:rPr>
              <w:t>序 号</w:t>
            </w:r>
          </w:p>
        </w:tc>
        <w:tc>
          <w:tcPr>
            <w:tcW w:w="2835" w:type="dxa"/>
          </w:tcPr>
          <w:p>
            <w:pPr>
              <w:keepNext w:val="0"/>
              <w:keepLines w:val="0"/>
              <w:pageBreakBefore w:val="0"/>
              <w:kinsoku/>
              <w:wordWrap/>
              <w:overflowPunct/>
              <w:topLinePunct w:val="0"/>
              <w:autoSpaceDE/>
              <w:autoSpaceDN/>
              <w:bidi w:val="0"/>
              <w:spacing w:line="560" w:lineRule="exact"/>
              <w:jc w:val="center"/>
              <w:textAlignment w:val="auto"/>
              <w:rPr>
                <w:rFonts w:ascii="仿宋_GB2312" w:eastAsia="仿宋_GB2312"/>
                <w:b/>
                <w:sz w:val="28"/>
                <w:szCs w:val="28"/>
                <w:highlight w:val="none"/>
              </w:rPr>
            </w:pPr>
            <w:r>
              <w:rPr>
                <w:rFonts w:hint="eastAsia" w:ascii="仿宋_GB2312" w:eastAsia="仿宋_GB2312"/>
                <w:b/>
                <w:sz w:val="28"/>
                <w:szCs w:val="28"/>
                <w:highlight w:val="none"/>
              </w:rPr>
              <w:t>项 目</w:t>
            </w:r>
          </w:p>
        </w:tc>
        <w:tc>
          <w:tcPr>
            <w:tcW w:w="4190" w:type="dxa"/>
          </w:tcPr>
          <w:p>
            <w:pPr>
              <w:keepNext w:val="0"/>
              <w:keepLines w:val="0"/>
              <w:pageBreakBefore w:val="0"/>
              <w:kinsoku/>
              <w:wordWrap/>
              <w:overflowPunct/>
              <w:topLinePunct w:val="0"/>
              <w:autoSpaceDE/>
              <w:autoSpaceDN/>
              <w:bidi w:val="0"/>
              <w:spacing w:line="560" w:lineRule="exact"/>
              <w:jc w:val="center"/>
              <w:textAlignment w:val="auto"/>
              <w:rPr>
                <w:rFonts w:ascii="仿宋_GB2312" w:eastAsia="仿宋_GB2312"/>
                <w:b/>
                <w:sz w:val="28"/>
                <w:szCs w:val="28"/>
                <w:highlight w:val="none"/>
              </w:rPr>
            </w:pPr>
            <w:r>
              <w:rPr>
                <w:rFonts w:hint="eastAsia" w:ascii="仿宋_GB2312" w:eastAsia="仿宋_GB2312"/>
                <w:b/>
                <w:sz w:val="28"/>
                <w:szCs w:val="28"/>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tcPr>
          <w:p>
            <w:pPr>
              <w:keepNext w:val="0"/>
              <w:keepLines w:val="0"/>
              <w:pageBreakBefore w:val="0"/>
              <w:kinsoku/>
              <w:wordWrap/>
              <w:overflowPunct/>
              <w:topLinePunct w:val="0"/>
              <w:autoSpaceDE/>
              <w:autoSpaceDN/>
              <w:bidi w:val="0"/>
              <w:spacing w:line="560" w:lineRule="exact"/>
              <w:jc w:val="center"/>
              <w:textAlignment w:val="auto"/>
              <w:rPr>
                <w:rFonts w:ascii="仿宋_GB2312" w:eastAsia="仿宋_GB2312"/>
                <w:sz w:val="28"/>
                <w:szCs w:val="28"/>
                <w:highlight w:val="none"/>
              </w:rPr>
            </w:pPr>
            <w:r>
              <w:rPr>
                <w:rFonts w:hint="eastAsia" w:ascii="仿宋_GB2312" w:eastAsia="仿宋_GB2312"/>
                <w:sz w:val="28"/>
                <w:szCs w:val="28"/>
                <w:highlight w:val="none"/>
              </w:rPr>
              <w:t>1</w:t>
            </w:r>
          </w:p>
        </w:tc>
        <w:tc>
          <w:tcPr>
            <w:tcW w:w="2835" w:type="dxa"/>
          </w:tcPr>
          <w:p>
            <w:pPr>
              <w:keepNext w:val="0"/>
              <w:keepLines w:val="0"/>
              <w:pageBreakBefore w:val="0"/>
              <w:kinsoku/>
              <w:wordWrap/>
              <w:overflowPunct/>
              <w:topLinePunct w:val="0"/>
              <w:autoSpaceDE/>
              <w:autoSpaceDN/>
              <w:bidi w:val="0"/>
              <w:spacing w:line="560" w:lineRule="exact"/>
              <w:textAlignment w:val="auto"/>
              <w:rPr>
                <w:rFonts w:ascii="仿宋_GB2312" w:eastAsia="仿宋_GB2312"/>
                <w:sz w:val="28"/>
                <w:szCs w:val="28"/>
                <w:highlight w:val="none"/>
              </w:rPr>
            </w:pPr>
            <w:r>
              <w:rPr>
                <w:rFonts w:hint="eastAsia" w:ascii="仿宋_GB2312" w:eastAsia="仿宋_GB2312"/>
                <w:sz w:val="28"/>
                <w:szCs w:val="28"/>
                <w:highlight w:val="none"/>
              </w:rPr>
              <w:t>统一社会信用代码</w:t>
            </w:r>
          </w:p>
        </w:tc>
        <w:tc>
          <w:tcPr>
            <w:tcW w:w="4190" w:type="dxa"/>
          </w:tcPr>
          <w:p>
            <w:pPr>
              <w:keepNext w:val="0"/>
              <w:keepLines w:val="0"/>
              <w:pageBreakBefore w:val="0"/>
              <w:kinsoku/>
              <w:wordWrap/>
              <w:overflowPunct/>
              <w:topLinePunct w:val="0"/>
              <w:autoSpaceDE/>
              <w:autoSpaceDN/>
              <w:bidi w:val="0"/>
              <w:spacing w:line="560" w:lineRule="exact"/>
              <w:textAlignment w:val="auto"/>
              <w:rPr>
                <w:rFonts w:ascii="仿宋_GB2312"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tcPr>
          <w:p>
            <w:pPr>
              <w:keepNext w:val="0"/>
              <w:keepLines w:val="0"/>
              <w:pageBreakBefore w:val="0"/>
              <w:kinsoku/>
              <w:wordWrap/>
              <w:overflowPunct/>
              <w:topLinePunct w:val="0"/>
              <w:autoSpaceDE/>
              <w:autoSpaceDN/>
              <w:bidi w:val="0"/>
              <w:spacing w:line="560" w:lineRule="exact"/>
              <w:jc w:val="center"/>
              <w:textAlignment w:val="auto"/>
              <w:rPr>
                <w:rFonts w:ascii="仿宋_GB2312" w:eastAsia="仿宋_GB2312"/>
                <w:sz w:val="28"/>
                <w:szCs w:val="28"/>
                <w:highlight w:val="none"/>
              </w:rPr>
            </w:pPr>
            <w:r>
              <w:rPr>
                <w:rFonts w:hint="eastAsia" w:ascii="仿宋_GB2312" w:eastAsia="仿宋_GB2312"/>
                <w:sz w:val="28"/>
                <w:szCs w:val="28"/>
                <w:highlight w:val="none"/>
              </w:rPr>
              <w:t>2</w:t>
            </w:r>
          </w:p>
        </w:tc>
        <w:tc>
          <w:tcPr>
            <w:tcW w:w="2835" w:type="dxa"/>
          </w:tcPr>
          <w:p>
            <w:pPr>
              <w:keepNext w:val="0"/>
              <w:keepLines w:val="0"/>
              <w:pageBreakBefore w:val="0"/>
              <w:kinsoku/>
              <w:wordWrap/>
              <w:overflowPunct/>
              <w:topLinePunct w:val="0"/>
              <w:autoSpaceDE/>
              <w:autoSpaceDN/>
              <w:bidi w:val="0"/>
              <w:spacing w:line="560" w:lineRule="exact"/>
              <w:textAlignment w:val="auto"/>
              <w:rPr>
                <w:rFonts w:ascii="仿宋_GB2312" w:eastAsia="仿宋_GB2312"/>
                <w:sz w:val="28"/>
                <w:szCs w:val="28"/>
                <w:highlight w:val="none"/>
              </w:rPr>
            </w:pPr>
            <w:r>
              <w:rPr>
                <w:rFonts w:hint="eastAsia" w:ascii="仿宋_GB2312" w:eastAsia="仿宋_GB2312"/>
                <w:sz w:val="28"/>
                <w:szCs w:val="28"/>
                <w:highlight w:val="none"/>
              </w:rPr>
              <w:t>单位名称</w:t>
            </w:r>
          </w:p>
        </w:tc>
        <w:tc>
          <w:tcPr>
            <w:tcW w:w="4190" w:type="dxa"/>
          </w:tcPr>
          <w:p>
            <w:pPr>
              <w:keepNext w:val="0"/>
              <w:keepLines w:val="0"/>
              <w:pageBreakBefore w:val="0"/>
              <w:kinsoku/>
              <w:wordWrap/>
              <w:overflowPunct/>
              <w:topLinePunct w:val="0"/>
              <w:autoSpaceDE/>
              <w:autoSpaceDN/>
              <w:bidi w:val="0"/>
              <w:spacing w:line="560" w:lineRule="exact"/>
              <w:textAlignment w:val="auto"/>
              <w:rPr>
                <w:rFonts w:ascii="仿宋_GB2312"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71" w:type="dxa"/>
          </w:tcPr>
          <w:p>
            <w:pPr>
              <w:keepNext w:val="0"/>
              <w:keepLines w:val="0"/>
              <w:pageBreakBefore w:val="0"/>
              <w:kinsoku/>
              <w:wordWrap/>
              <w:overflowPunct/>
              <w:topLinePunct w:val="0"/>
              <w:autoSpaceDE/>
              <w:autoSpaceDN/>
              <w:bidi w:val="0"/>
              <w:spacing w:line="560" w:lineRule="exact"/>
              <w:jc w:val="center"/>
              <w:textAlignment w:val="auto"/>
              <w:rPr>
                <w:rFonts w:ascii="仿宋_GB2312" w:eastAsia="仿宋_GB2312"/>
                <w:sz w:val="28"/>
                <w:szCs w:val="28"/>
                <w:highlight w:val="none"/>
              </w:rPr>
            </w:pPr>
            <w:r>
              <w:rPr>
                <w:rFonts w:hint="eastAsia" w:ascii="仿宋_GB2312" w:eastAsia="仿宋_GB2312"/>
                <w:sz w:val="28"/>
                <w:szCs w:val="28"/>
                <w:highlight w:val="none"/>
              </w:rPr>
              <w:t>3</w:t>
            </w:r>
          </w:p>
        </w:tc>
        <w:tc>
          <w:tcPr>
            <w:tcW w:w="2835" w:type="dxa"/>
          </w:tcPr>
          <w:p>
            <w:pPr>
              <w:keepNext w:val="0"/>
              <w:keepLines w:val="0"/>
              <w:pageBreakBefore w:val="0"/>
              <w:kinsoku/>
              <w:wordWrap/>
              <w:overflowPunct/>
              <w:topLinePunct w:val="0"/>
              <w:autoSpaceDE/>
              <w:autoSpaceDN/>
              <w:bidi w:val="0"/>
              <w:spacing w:line="560" w:lineRule="exact"/>
              <w:textAlignment w:val="auto"/>
              <w:rPr>
                <w:rFonts w:ascii="仿宋_GB2312" w:eastAsia="仿宋_GB2312"/>
                <w:sz w:val="28"/>
                <w:szCs w:val="28"/>
                <w:highlight w:val="none"/>
              </w:rPr>
            </w:pPr>
            <w:r>
              <w:rPr>
                <w:rFonts w:hint="eastAsia" w:ascii="仿宋_GB2312" w:eastAsia="仿宋_GB2312"/>
                <w:sz w:val="28"/>
                <w:szCs w:val="28"/>
                <w:highlight w:val="none"/>
              </w:rPr>
              <w:t>成立时间</w:t>
            </w:r>
          </w:p>
        </w:tc>
        <w:tc>
          <w:tcPr>
            <w:tcW w:w="4190" w:type="dxa"/>
          </w:tcPr>
          <w:p>
            <w:pPr>
              <w:keepNext w:val="0"/>
              <w:keepLines w:val="0"/>
              <w:pageBreakBefore w:val="0"/>
              <w:kinsoku/>
              <w:wordWrap/>
              <w:overflowPunct/>
              <w:topLinePunct w:val="0"/>
              <w:autoSpaceDE/>
              <w:autoSpaceDN/>
              <w:bidi w:val="0"/>
              <w:spacing w:line="560" w:lineRule="exact"/>
              <w:textAlignment w:val="auto"/>
              <w:rPr>
                <w:rFonts w:ascii="仿宋_GB2312"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tcPr>
          <w:p>
            <w:pPr>
              <w:keepNext w:val="0"/>
              <w:keepLines w:val="0"/>
              <w:pageBreakBefore w:val="0"/>
              <w:kinsoku/>
              <w:wordWrap/>
              <w:overflowPunct/>
              <w:topLinePunct w:val="0"/>
              <w:autoSpaceDE/>
              <w:autoSpaceDN/>
              <w:bidi w:val="0"/>
              <w:spacing w:line="560" w:lineRule="exact"/>
              <w:jc w:val="center"/>
              <w:textAlignment w:val="auto"/>
              <w:rPr>
                <w:rFonts w:ascii="仿宋_GB2312" w:eastAsia="仿宋_GB2312"/>
                <w:sz w:val="28"/>
                <w:szCs w:val="28"/>
                <w:highlight w:val="none"/>
              </w:rPr>
            </w:pPr>
            <w:r>
              <w:rPr>
                <w:rFonts w:hint="eastAsia" w:ascii="仿宋_GB2312" w:eastAsia="仿宋_GB2312"/>
                <w:sz w:val="28"/>
                <w:szCs w:val="28"/>
                <w:highlight w:val="none"/>
              </w:rPr>
              <w:t>4</w:t>
            </w:r>
          </w:p>
        </w:tc>
        <w:tc>
          <w:tcPr>
            <w:tcW w:w="2835" w:type="dxa"/>
          </w:tcPr>
          <w:p>
            <w:pPr>
              <w:keepNext w:val="0"/>
              <w:keepLines w:val="0"/>
              <w:pageBreakBefore w:val="0"/>
              <w:kinsoku/>
              <w:wordWrap/>
              <w:overflowPunct/>
              <w:topLinePunct w:val="0"/>
              <w:autoSpaceDE/>
              <w:autoSpaceDN/>
              <w:bidi w:val="0"/>
              <w:spacing w:line="560" w:lineRule="exact"/>
              <w:textAlignment w:val="auto"/>
              <w:rPr>
                <w:rFonts w:ascii="仿宋_GB2312" w:eastAsia="仿宋_GB2312"/>
                <w:sz w:val="28"/>
                <w:szCs w:val="28"/>
                <w:highlight w:val="none"/>
              </w:rPr>
            </w:pPr>
            <w:r>
              <w:rPr>
                <w:rFonts w:hint="eastAsia" w:ascii="仿宋_GB2312" w:eastAsia="仿宋_GB2312"/>
                <w:sz w:val="28"/>
                <w:szCs w:val="28"/>
                <w:highlight w:val="none"/>
              </w:rPr>
              <w:t>单位规模</w:t>
            </w:r>
          </w:p>
        </w:tc>
        <w:tc>
          <w:tcPr>
            <w:tcW w:w="4190" w:type="dxa"/>
          </w:tcPr>
          <w:p>
            <w:pPr>
              <w:pStyle w:val="37"/>
              <w:keepNext w:val="0"/>
              <w:keepLines w:val="0"/>
              <w:pageBreakBefore w:val="0"/>
              <w:numPr>
                <w:ilvl w:val="0"/>
                <w:numId w:val="9"/>
              </w:numPr>
              <w:kinsoku/>
              <w:wordWrap/>
              <w:overflowPunct/>
              <w:topLinePunct w:val="0"/>
              <w:autoSpaceDE/>
              <w:autoSpaceDN/>
              <w:bidi w:val="0"/>
              <w:spacing w:line="560" w:lineRule="exact"/>
              <w:ind w:firstLineChars="0"/>
              <w:textAlignment w:val="auto"/>
              <w:rPr>
                <w:rFonts w:ascii="仿宋_GB2312" w:eastAsia="仿宋_GB2312"/>
                <w:sz w:val="28"/>
                <w:szCs w:val="28"/>
                <w:highlight w:val="none"/>
              </w:rPr>
            </w:pPr>
            <w:r>
              <w:rPr>
                <w:rFonts w:hint="eastAsia" w:ascii="仿宋_GB2312" w:eastAsia="仿宋_GB2312"/>
                <w:sz w:val="28"/>
                <w:szCs w:val="28"/>
                <w:highlight w:val="none"/>
              </w:rPr>
              <w:t>注册资本:</w:t>
            </w:r>
          </w:p>
          <w:p>
            <w:pPr>
              <w:pStyle w:val="37"/>
              <w:keepNext w:val="0"/>
              <w:keepLines w:val="0"/>
              <w:pageBreakBefore w:val="0"/>
              <w:numPr>
                <w:ilvl w:val="0"/>
                <w:numId w:val="9"/>
              </w:numPr>
              <w:kinsoku/>
              <w:wordWrap/>
              <w:overflowPunct/>
              <w:topLinePunct w:val="0"/>
              <w:autoSpaceDE/>
              <w:autoSpaceDN/>
              <w:bidi w:val="0"/>
              <w:spacing w:line="560" w:lineRule="exact"/>
              <w:ind w:firstLineChars="0"/>
              <w:textAlignment w:val="auto"/>
              <w:rPr>
                <w:rFonts w:ascii="仿宋_GB2312" w:eastAsia="仿宋_GB2312"/>
                <w:sz w:val="28"/>
                <w:szCs w:val="28"/>
                <w:highlight w:val="none"/>
              </w:rPr>
            </w:pPr>
            <w:r>
              <w:rPr>
                <w:rFonts w:hint="eastAsia" w:ascii="仿宋_GB2312" w:eastAsia="仿宋_GB2312"/>
                <w:sz w:val="28"/>
                <w:szCs w:val="28"/>
                <w:highlight w:val="none"/>
              </w:rPr>
              <w:t>员工数量: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tcPr>
          <w:p>
            <w:pPr>
              <w:keepNext w:val="0"/>
              <w:keepLines w:val="0"/>
              <w:pageBreakBefore w:val="0"/>
              <w:kinsoku/>
              <w:wordWrap/>
              <w:overflowPunct/>
              <w:topLinePunct w:val="0"/>
              <w:autoSpaceDE/>
              <w:autoSpaceDN/>
              <w:bidi w:val="0"/>
              <w:spacing w:line="560" w:lineRule="exact"/>
              <w:jc w:val="center"/>
              <w:textAlignment w:val="auto"/>
              <w:rPr>
                <w:rFonts w:ascii="仿宋_GB2312" w:eastAsia="仿宋_GB2312"/>
                <w:sz w:val="28"/>
                <w:szCs w:val="28"/>
                <w:highlight w:val="none"/>
              </w:rPr>
            </w:pPr>
            <w:r>
              <w:rPr>
                <w:rFonts w:hint="eastAsia" w:ascii="仿宋_GB2312" w:eastAsia="仿宋_GB2312"/>
                <w:sz w:val="28"/>
                <w:szCs w:val="28"/>
                <w:highlight w:val="none"/>
              </w:rPr>
              <w:t>5</w:t>
            </w:r>
          </w:p>
        </w:tc>
        <w:tc>
          <w:tcPr>
            <w:tcW w:w="2835" w:type="dxa"/>
          </w:tcPr>
          <w:p>
            <w:pPr>
              <w:keepNext w:val="0"/>
              <w:keepLines w:val="0"/>
              <w:pageBreakBefore w:val="0"/>
              <w:kinsoku/>
              <w:wordWrap/>
              <w:overflowPunct/>
              <w:topLinePunct w:val="0"/>
              <w:autoSpaceDE/>
              <w:autoSpaceDN/>
              <w:bidi w:val="0"/>
              <w:spacing w:line="560" w:lineRule="exact"/>
              <w:textAlignment w:val="auto"/>
              <w:rPr>
                <w:rFonts w:ascii="仿宋_GB2312" w:eastAsia="仿宋_GB2312"/>
                <w:sz w:val="28"/>
                <w:szCs w:val="28"/>
                <w:highlight w:val="none"/>
              </w:rPr>
            </w:pPr>
            <w:r>
              <w:rPr>
                <w:rFonts w:hint="eastAsia" w:ascii="仿宋_GB2312" w:eastAsia="仿宋_GB2312"/>
                <w:sz w:val="28"/>
                <w:szCs w:val="28"/>
                <w:highlight w:val="none"/>
              </w:rPr>
              <w:t>单位经营地</w:t>
            </w:r>
          </w:p>
        </w:tc>
        <w:tc>
          <w:tcPr>
            <w:tcW w:w="4190" w:type="dxa"/>
          </w:tcPr>
          <w:p>
            <w:pPr>
              <w:keepNext w:val="0"/>
              <w:keepLines w:val="0"/>
              <w:pageBreakBefore w:val="0"/>
              <w:kinsoku/>
              <w:wordWrap/>
              <w:overflowPunct/>
              <w:topLinePunct w:val="0"/>
              <w:autoSpaceDE/>
              <w:autoSpaceDN/>
              <w:bidi w:val="0"/>
              <w:spacing w:line="560" w:lineRule="exact"/>
              <w:textAlignment w:val="auto"/>
              <w:rPr>
                <w:rFonts w:ascii="仿宋_GB2312"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tcPr>
          <w:p>
            <w:pPr>
              <w:keepNext w:val="0"/>
              <w:keepLines w:val="0"/>
              <w:pageBreakBefore w:val="0"/>
              <w:kinsoku/>
              <w:wordWrap/>
              <w:overflowPunct/>
              <w:topLinePunct w:val="0"/>
              <w:autoSpaceDE/>
              <w:autoSpaceDN/>
              <w:bidi w:val="0"/>
              <w:spacing w:line="560" w:lineRule="exact"/>
              <w:jc w:val="center"/>
              <w:textAlignment w:val="auto"/>
              <w:rPr>
                <w:rFonts w:ascii="仿宋_GB2312" w:eastAsia="仿宋_GB2312"/>
                <w:sz w:val="28"/>
                <w:szCs w:val="28"/>
                <w:highlight w:val="none"/>
              </w:rPr>
            </w:pPr>
            <w:r>
              <w:rPr>
                <w:rFonts w:hint="eastAsia" w:ascii="仿宋_GB2312" w:eastAsia="仿宋_GB2312"/>
                <w:sz w:val="28"/>
                <w:szCs w:val="28"/>
                <w:highlight w:val="none"/>
              </w:rPr>
              <w:t>6</w:t>
            </w:r>
          </w:p>
        </w:tc>
        <w:tc>
          <w:tcPr>
            <w:tcW w:w="2835" w:type="dxa"/>
          </w:tcPr>
          <w:p>
            <w:pPr>
              <w:keepNext w:val="0"/>
              <w:keepLines w:val="0"/>
              <w:pageBreakBefore w:val="0"/>
              <w:kinsoku/>
              <w:wordWrap/>
              <w:overflowPunct/>
              <w:topLinePunct w:val="0"/>
              <w:autoSpaceDE/>
              <w:autoSpaceDN/>
              <w:bidi w:val="0"/>
              <w:spacing w:line="560" w:lineRule="exact"/>
              <w:textAlignment w:val="auto"/>
              <w:rPr>
                <w:rFonts w:ascii="仿宋_GB2312" w:eastAsia="仿宋_GB2312"/>
                <w:sz w:val="28"/>
                <w:szCs w:val="28"/>
                <w:highlight w:val="none"/>
              </w:rPr>
            </w:pPr>
            <w:r>
              <w:rPr>
                <w:rFonts w:hint="eastAsia" w:ascii="仿宋_GB2312" w:eastAsia="仿宋_GB2312"/>
                <w:sz w:val="28"/>
                <w:szCs w:val="28"/>
                <w:highlight w:val="none"/>
              </w:rPr>
              <w:t>单位纳税地</w:t>
            </w:r>
          </w:p>
        </w:tc>
        <w:tc>
          <w:tcPr>
            <w:tcW w:w="4190" w:type="dxa"/>
          </w:tcPr>
          <w:p>
            <w:pPr>
              <w:keepNext w:val="0"/>
              <w:keepLines w:val="0"/>
              <w:pageBreakBefore w:val="0"/>
              <w:kinsoku/>
              <w:wordWrap/>
              <w:overflowPunct/>
              <w:topLinePunct w:val="0"/>
              <w:autoSpaceDE/>
              <w:autoSpaceDN/>
              <w:bidi w:val="0"/>
              <w:spacing w:line="560" w:lineRule="exact"/>
              <w:textAlignment w:val="auto"/>
              <w:rPr>
                <w:rFonts w:ascii="仿宋_GB2312"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71" w:type="dxa"/>
          </w:tcPr>
          <w:p>
            <w:pPr>
              <w:keepNext w:val="0"/>
              <w:keepLines w:val="0"/>
              <w:pageBreakBefore w:val="0"/>
              <w:kinsoku/>
              <w:wordWrap/>
              <w:overflowPunct/>
              <w:topLinePunct w:val="0"/>
              <w:autoSpaceDE/>
              <w:autoSpaceDN/>
              <w:bidi w:val="0"/>
              <w:spacing w:line="560" w:lineRule="exact"/>
              <w:jc w:val="center"/>
              <w:textAlignment w:val="auto"/>
              <w:rPr>
                <w:rFonts w:ascii="仿宋_GB2312" w:eastAsia="仿宋_GB2312"/>
                <w:sz w:val="28"/>
                <w:szCs w:val="28"/>
                <w:highlight w:val="none"/>
              </w:rPr>
            </w:pPr>
            <w:r>
              <w:rPr>
                <w:rFonts w:hint="eastAsia" w:ascii="仿宋_GB2312" w:eastAsia="仿宋_GB2312"/>
                <w:sz w:val="28"/>
                <w:szCs w:val="28"/>
                <w:highlight w:val="none"/>
              </w:rPr>
              <w:t>7</w:t>
            </w:r>
          </w:p>
        </w:tc>
        <w:tc>
          <w:tcPr>
            <w:tcW w:w="2835" w:type="dxa"/>
          </w:tcPr>
          <w:p>
            <w:pPr>
              <w:keepNext w:val="0"/>
              <w:keepLines w:val="0"/>
              <w:pageBreakBefore w:val="0"/>
              <w:kinsoku/>
              <w:wordWrap/>
              <w:overflowPunct/>
              <w:topLinePunct w:val="0"/>
              <w:autoSpaceDE/>
              <w:autoSpaceDN/>
              <w:bidi w:val="0"/>
              <w:spacing w:line="560" w:lineRule="exact"/>
              <w:textAlignment w:val="auto"/>
              <w:rPr>
                <w:rFonts w:ascii="仿宋_GB2312" w:eastAsia="仿宋_GB2312"/>
                <w:sz w:val="28"/>
                <w:szCs w:val="28"/>
                <w:highlight w:val="none"/>
              </w:rPr>
            </w:pPr>
            <w:r>
              <w:rPr>
                <w:rFonts w:hint="eastAsia" w:ascii="仿宋_GB2312" w:eastAsia="仿宋_GB2312"/>
                <w:sz w:val="28"/>
                <w:szCs w:val="28"/>
                <w:highlight w:val="none"/>
              </w:rPr>
              <w:t>近三年信用情况</w:t>
            </w:r>
          </w:p>
        </w:tc>
        <w:tc>
          <w:tcPr>
            <w:tcW w:w="4190" w:type="dxa"/>
          </w:tcPr>
          <w:p>
            <w:pPr>
              <w:keepNext w:val="0"/>
              <w:keepLines w:val="0"/>
              <w:pageBreakBefore w:val="0"/>
              <w:kinsoku/>
              <w:wordWrap/>
              <w:overflowPunct/>
              <w:topLinePunct w:val="0"/>
              <w:autoSpaceDE/>
              <w:autoSpaceDN/>
              <w:bidi w:val="0"/>
              <w:spacing w:line="560" w:lineRule="exact"/>
              <w:textAlignment w:val="auto"/>
              <w:rPr>
                <w:rFonts w:ascii="仿宋_GB2312"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tcPr>
          <w:p>
            <w:pPr>
              <w:keepNext w:val="0"/>
              <w:keepLines w:val="0"/>
              <w:pageBreakBefore w:val="0"/>
              <w:kinsoku/>
              <w:wordWrap/>
              <w:overflowPunct/>
              <w:topLinePunct w:val="0"/>
              <w:autoSpaceDE/>
              <w:autoSpaceDN/>
              <w:bidi w:val="0"/>
              <w:spacing w:line="560" w:lineRule="exact"/>
              <w:jc w:val="center"/>
              <w:textAlignment w:val="auto"/>
              <w:rPr>
                <w:rFonts w:ascii="仿宋_GB2312" w:eastAsia="仿宋_GB2312"/>
                <w:sz w:val="28"/>
                <w:szCs w:val="28"/>
                <w:highlight w:val="none"/>
              </w:rPr>
            </w:pPr>
            <w:r>
              <w:rPr>
                <w:rFonts w:hint="eastAsia" w:ascii="仿宋_GB2312" w:eastAsia="仿宋_GB2312"/>
                <w:sz w:val="28"/>
                <w:szCs w:val="28"/>
                <w:highlight w:val="none"/>
              </w:rPr>
              <w:t>8</w:t>
            </w:r>
          </w:p>
        </w:tc>
        <w:tc>
          <w:tcPr>
            <w:tcW w:w="2835" w:type="dxa"/>
          </w:tcPr>
          <w:p>
            <w:pPr>
              <w:keepNext w:val="0"/>
              <w:keepLines w:val="0"/>
              <w:pageBreakBefore w:val="0"/>
              <w:kinsoku/>
              <w:wordWrap/>
              <w:overflowPunct/>
              <w:topLinePunct w:val="0"/>
              <w:autoSpaceDE/>
              <w:autoSpaceDN/>
              <w:bidi w:val="0"/>
              <w:spacing w:line="560" w:lineRule="exact"/>
              <w:textAlignment w:val="auto"/>
              <w:rPr>
                <w:rFonts w:ascii="仿宋_GB2312" w:eastAsia="仿宋_GB2312"/>
                <w:sz w:val="28"/>
                <w:szCs w:val="28"/>
                <w:highlight w:val="none"/>
              </w:rPr>
            </w:pPr>
            <w:r>
              <w:rPr>
                <w:rFonts w:hint="eastAsia" w:ascii="仿宋_GB2312" w:eastAsia="仿宋_GB2312"/>
                <w:sz w:val="28"/>
                <w:szCs w:val="28"/>
                <w:highlight w:val="none"/>
              </w:rPr>
              <w:t>以往业绩/服务案例</w:t>
            </w:r>
          </w:p>
        </w:tc>
        <w:tc>
          <w:tcPr>
            <w:tcW w:w="4190" w:type="dxa"/>
          </w:tcPr>
          <w:p>
            <w:pPr>
              <w:keepNext w:val="0"/>
              <w:keepLines w:val="0"/>
              <w:pageBreakBefore w:val="0"/>
              <w:kinsoku/>
              <w:wordWrap/>
              <w:overflowPunct/>
              <w:topLinePunct w:val="0"/>
              <w:autoSpaceDE/>
              <w:autoSpaceDN/>
              <w:bidi w:val="0"/>
              <w:spacing w:line="560" w:lineRule="exact"/>
              <w:textAlignment w:val="auto"/>
              <w:rPr>
                <w:rFonts w:ascii="仿宋_GB2312" w:eastAsia="仿宋_GB2312"/>
                <w:sz w:val="28"/>
                <w:szCs w:val="28"/>
                <w:highlight w:val="none"/>
              </w:rPr>
            </w:pPr>
            <w:r>
              <w:rPr>
                <w:rFonts w:hint="eastAsia" w:ascii="仿宋_GB2312" w:eastAsia="仿宋_GB2312"/>
                <w:sz w:val="28"/>
                <w:szCs w:val="28"/>
                <w:highlight w:val="none"/>
              </w:rPr>
              <w:t>1.</w:t>
            </w:r>
          </w:p>
          <w:p>
            <w:pPr>
              <w:keepNext w:val="0"/>
              <w:keepLines w:val="0"/>
              <w:pageBreakBefore w:val="0"/>
              <w:kinsoku/>
              <w:wordWrap/>
              <w:overflowPunct/>
              <w:topLinePunct w:val="0"/>
              <w:autoSpaceDE/>
              <w:autoSpaceDN/>
              <w:bidi w:val="0"/>
              <w:spacing w:line="560" w:lineRule="exact"/>
              <w:textAlignment w:val="auto"/>
              <w:rPr>
                <w:rFonts w:ascii="仿宋_GB2312" w:eastAsia="仿宋_GB2312"/>
                <w:sz w:val="28"/>
                <w:szCs w:val="28"/>
                <w:highlight w:val="none"/>
              </w:rPr>
            </w:pPr>
            <w:r>
              <w:rPr>
                <w:rFonts w:hint="eastAsia" w:ascii="仿宋_GB2312" w:eastAsia="仿宋_GB2312"/>
                <w:sz w:val="28"/>
                <w:szCs w:val="28"/>
                <w:highlight w:val="none"/>
              </w:rPr>
              <w:t>2.</w:t>
            </w:r>
          </w:p>
          <w:p>
            <w:pPr>
              <w:keepNext w:val="0"/>
              <w:keepLines w:val="0"/>
              <w:pageBreakBefore w:val="0"/>
              <w:kinsoku/>
              <w:wordWrap/>
              <w:overflowPunct/>
              <w:topLinePunct w:val="0"/>
              <w:autoSpaceDE/>
              <w:autoSpaceDN/>
              <w:bidi w:val="0"/>
              <w:spacing w:line="560" w:lineRule="exact"/>
              <w:textAlignment w:val="auto"/>
              <w:rPr>
                <w:rFonts w:ascii="仿宋_GB2312" w:eastAsia="仿宋_GB2312"/>
                <w:sz w:val="28"/>
                <w:szCs w:val="28"/>
                <w:highlight w:val="none"/>
              </w:rPr>
            </w:pPr>
            <w:r>
              <w:rPr>
                <w:rFonts w:hint="eastAsia" w:ascii="仿宋_GB2312" w:eastAsia="仿宋_GB2312"/>
                <w:sz w:val="28"/>
                <w:szCs w:val="28"/>
                <w:highlight w:val="none"/>
              </w:rPr>
              <w:t>3.</w:t>
            </w:r>
          </w:p>
          <w:p>
            <w:pPr>
              <w:keepNext w:val="0"/>
              <w:keepLines w:val="0"/>
              <w:pageBreakBefore w:val="0"/>
              <w:kinsoku/>
              <w:wordWrap/>
              <w:overflowPunct/>
              <w:topLinePunct w:val="0"/>
              <w:autoSpaceDE/>
              <w:autoSpaceDN/>
              <w:bidi w:val="0"/>
              <w:spacing w:line="560" w:lineRule="exact"/>
              <w:textAlignment w:val="auto"/>
              <w:rPr>
                <w:rFonts w:ascii="仿宋_GB2312" w:eastAsia="仿宋_GB2312"/>
                <w:sz w:val="28"/>
                <w:szCs w:val="28"/>
                <w:highlight w:val="none"/>
              </w:rPr>
            </w:pPr>
            <w:r>
              <w:rPr>
                <w:rFonts w:hint="eastAsia" w:ascii="仿宋_GB2312" w:eastAsia="仿宋_GB2312"/>
                <w:sz w:val="28"/>
                <w:szCs w:val="28"/>
                <w:highlight w:val="none"/>
              </w:rPr>
              <w:t>4.</w:t>
            </w:r>
          </w:p>
          <w:p>
            <w:pPr>
              <w:keepNext w:val="0"/>
              <w:keepLines w:val="0"/>
              <w:pageBreakBefore w:val="0"/>
              <w:kinsoku/>
              <w:wordWrap/>
              <w:overflowPunct/>
              <w:topLinePunct w:val="0"/>
              <w:autoSpaceDE/>
              <w:autoSpaceDN/>
              <w:bidi w:val="0"/>
              <w:spacing w:line="560" w:lineRule="exact"/>
              <w:textAlignment w:val="auto"/>
              <w:rPr>
                <w:rFonts w:ascii="仿宋_GB2312" w:eastAsia="仿宋_GB2312"/>
                <w:sz w:val="28"/>
                <w:szCs w:val="28"/>
                <w:highlight w:val="none"/>
              </w:rPr>
            </w:pPr>
            <w:r>
              <w:rPr>
                <w:rFonts w:hint="eastAsia" w:ascii="仿宋_GB2312" w:eastAsia="仿宋_GB2312"/>
                <w:sz w:val="28"/>
                <w:szCs w:val="28"/>
                <w:highlight w:val="none"/>
              </w:rPr>
              <w:t>5.</w:t>
            </w:r>
          </w:p>
        </w:tc>
      </w:tr>
    </w:tbl>
    <w:p>
      <w:pPr>
        <w:keepNext w:val="0"/>
        <w:keepLines w:val="0"/>
        <w:pageBreakBefore w:val="0"/>
        <w:kinsoku/>
        <w:wordWrap/>
        <w:overflowPunct/>
        <w:topLinePunct w:val="0"/>
        <w:autoSpaceDE/>
        <w:autoSpaceDN/>
        <w:bidi w:val="0"/>
        <w:spacing w:line="560" w:lineRule="exact"/>
        <w:jc w:val="center"/>
        <w:textAlignment w:val="auto"/>
        <w:rPr>
          <w:rFonts w:hint="eastAsia" w:ascii="仿宋_GB2312" w:eastAsia="仿宋_GB2312"/>
          <w:sz w:val="28"/>
          <w:szCs w:val="28"/>
          <w:highlight w:val="none"/>
        </w:rPr>
      </w:pPr>
      <w:r>
        <w:rPr>
          <w:rFonts w:hint="eastAsia" w:ascii="仿宋_GB2312" w:eastAsia="仿宋_GB2312"/>
          <w:sz w:val="28"/>
          <w:szCs w:val="28"/>
          <w:highlight w:val="none"/>
        </w:rPr>
        <w:t>联系人：                     联系电话：</w:t>
      </w:r>
    </w:p>
    <w:p>
      <w:pPr>
        <w:keepNext w:val="0"/>
        <w:keepLines w:val="0"/>
        <w:pageBreakBefore w:val="0"/>
        <w:kinsoku/>
        <w:wordWrap/>
        <w:overflowPunct/>
        <w:topLinePunct w:val="0"/>
        <w:autoSpaceDE/>
        <w:autoSpaceDN/>
        <w:bidi w:val="0"/>
        <w:spacing w:line="560" w:lineRule="exact"/>
        <w:jc w:val="center"/>
        <w:textAlignment w:val="auto"/>
        <w:rPr>
          <w:rFonts w:hint="eastAsia" w:ascii="仿宋_GB2312" w:eastAsia="仿宋_GB2312"/>
          <w:sz w:val="28"/>
          <w:szCs w:val="28"/>
          <w:highlight w:val="none"/>
        </w:rPr>
      </w:pPr>
    </w:p>
    <w:p>
      <w:pPr>
        <w:keepNext w:val="0"/>
        <w:keepLines w:val="0"/>
        <w:pageBreakBefore w:val="0"/>
        <w:kinsoku/>
        <w:wordWrap/>
        <w:overflowPunct/>
        <w:topLinePunct w:val="0"/>
        <w:autoSpaceDE/>
        <w:autoSpaceDN/>
        <w:bidi w:val="0"/>
        <w:spacing w:line="560" w:lineRule="exact"/>
        <w:jc w:val="center"/>
        <w:textAlignment w:val="auto"/>
        <w:rPr>
          <w:rFonts w:hint="eastAsia" w:ascii="仿宋_GB2312" w:eastAsia="仿宋_GB2312"/>
          <w:sz w:val="28"/>
          <w:szCs w:val="28"/>
          <w:highlight w:val="none"/>
        </w:rPr>
      </w:pPr>
      <w:r>
        <w:rPr>
          <w:rFonts w:hint="eastAsia" w:ascii="仿宋_GB2312" w:eastAsia="仿宋_GB2312"/>
          <w:sz w:val="28"/>
          <w:szCs w:val="28"/>
          <w:highlight w:val="none"/>
        </w:rPr>
        <w:t>报名日期： 年   月   日       单位名称（盖公章）：</w:t>
      </w:r>
    </w:p>
    <w:sectPr>
      <w:footerReference r:id="rId3" w:type="default"/>
      <w:footerReference r:id="rId4" w:type="even"/>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楷体">
    <w:altName w:val="方正楷体_GBK"/>
    <w:panose1 w:val="02010609060101010101"/>
    <w:charset w:val="86"/>
    <w:family w:val="auto"/>
    <w:pitch w:val="default"/>
    <w:sig w:usb0="00000000" w:usb1="00000000"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微软雅黑">
    <w:panose1 w:val="020B0604030504040204"/>
    <w:charset w:val="86"/>
    <w:family w:val="auto"/>
    <w:pitch w:val="default"/>
    <w:sig w:usb0="F7FFAEFF" w:usb1="F9DFFFFF" w:usb2="001FFDFF" w:usb3="00000000" w:csb0="603F01FF" w:csb1="FFFF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110155"/>
    </w:sdtPr>
    <w:sdtEndPr>
      <w:rPr>
        <w:rFonts w:hint="eastAsia" w:ascii="仿宋_GB2312" w:eastAsia="仿宋_GB2312"/>
        <w:sz w:val="28"/>
        <w:szCs w:val="28"/>
      </w:rPr>
    </w:sdtEndPr>
    <w:sdtContent>
      <w:p>
        <w:pPr>
          <w:pStyle w:val="9"/>
          <w:wordWrap w:val="0"/>
          <w:jc w:val="right"/>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1 -</w:t>
        </w:r>
        <w:r>
          <w:rPr>
            <w:rFonts w:hint="eastAsia" w:ascii="仿宋_GB2312" w:eastAsia="仿宋_GB2312"/>
            <w:sz w:val="28"/>
            <w:szCs w:val="28"/>
          </w:rPr>
          <w:fldChar w:fldCharType="end"/>
        </w:r>
        <w:r>
          <w:rPr>
            <w:rFonts w:hint="eastAsia" w:ascii="仿宋_GB2312" w:eastAsia="仿宋_GB2312"/>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32006937"/>
    </w:sdtPr>
    <w:sdtEndPr>
      <w:rPr>
        <w:rFonts w:hint="eastAsia" w:ascii="仿宋_GB2312" w:eastAsia="仿宋_GB2312"/>
        <w:sz w:val="28"/>
        <w:szCs w:val="28"/>
      </w:rPr>
    </w:sdtEndPr>
    <w:sdtContent>
      <w:p>
        <w:pPr>
          <w:pStyle w:val="9"/>
          <w:ind w:firstLine="360" w:firstLineChars="200"/>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2 -</w:t>
        </w:r>
        <w:r>
          <w:rPr>
            <w:rFonts w:hint="eastAsia" w:ascii="仿宋_GB2312" w:eastAsia="仿宋_GB2312"/>
            <w:sz w:val="28"/>
            <w:szCs w:val="2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F661A6"/>
    <w:multiLevelType w:val="singleLevel"/>
    <w:tmpl w:val="90F661A6"/>
    <w:lvl w:ilvl="0" w:tentative="0">
      <w:start w:val="1"/>
      <w:numFmt w:val="chineseCounting"/>
      <w:suff w:val="nothing"/>
      <w:lvlText w:val="（%1）"/>
      <w:lvlJc w:val="left"/>
      <w:rPr>
        <w:rFonts w:hint="eastAsia"/>
      </w:rPr>
    </w:lvl>
  </w:abstractNum>
  <w:abstractNum w:abstractNumId="1">
    <w:nsid w:val="BD3F81BD"/>
    <w:multiLevelType w:val="singleLevel"/>
    <w:tmpl w:val="BD3F81BD"/>
    <w:lvl w:ilvl="0" w:tentative="0">
      <w:start w:val="1"/>
      <w:numFmt w:val="chineseCounting"/>
      <w:suff w:val="nothing"/>
      <w:lvlText w:val="（%1）"/>
      <w:lvlJc w:val="left"/>
      <w:rPr>
        <w:rFonts w:hint="eastAsia"/>
      </w:rPr>
    </w:lvl>
  </w:abstractNum>
  <w:abstractNum w:abstractNumId="2">
    <w:nsid w:val="FBBF634F"/>
    <w:multiLevelType w:val="singleLevel"/>
    <w:tmpl w:val="FBBF634F"/>
    <w:lvl w:ilvl="0" w:tentative="0">
      <w:start w:val="1"/>
      <w:numFmt w:val="chineseCounting"/>
      <w:suff w:val="nothing"/>
      <w:lvlText w:val="%1、"/>
      <w:lvlJc w:val="left"/>
      <w:rPr>
        <w:rFonts w:hint="eastAsia"/>
      </w:rPr>
    </w:lvl>
  </w:abstractNum>
  <w:abstractNum w:abstractNumId="3">
    <w:nsid w:val="01722DB0"/>
    <w:multiLevelType w:val="multilevel"/>
    <w:tmpl w:val="01722DB0"/>
    <w:lvl w:ilvl="0" w:tentative="0">
      <w:start w:val="1"/>
      <w:numFmt w:val="chineseCountingThousand"/>
      <w:pStyle w:val="4"/>
      <w:suff w:val="nothing"/>
      <w:lvlText w:val="%1、"/>
      <w:lvlJc w:val="left"/>
      <w:pPr>
        <w:ind w:left="0" w:firstLine="0"/>
      </w:pPr>
      <w:rPr>
        <w:rFonts w:hint="eastAsia"/>
      </w:rPr>
    </w:lvl>
    <w:lvl w:ilvl="1" w:tentative="0">
      <w:start w:val="1"/>
      <w:numFmt w:val="chineseCountingThousand"/>
      <w:pStyle w:val="5"/>
      <w:suff w:val="nothing"/>
      <w:lvlText w:val="（%2）"/>
      <w:lvlJc w:val="left"/>
      <w:pPr>
        <w:ind w:left="567" w:firstLine="0"/>
      </w:pPr>
      <w:rPr>
        <w:rFonts w:hint="eastAsia"/>
      </w:rPr>
    </w:lvl>
    <w:lvl w:ilvl="2" w:tentative="0">
      <w:start w:val="1"/>
      <w:numFmt w:val="decimal"/>
      <w:suff w:val="space"/>
      <w:lvlText w:val="%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4">
    <w:nsid w:val="01A7BBAD"/>
    <w:multiLevelType w:val="singleLevel"/>
    <w:tmpl w:val="01A7BBAD"/>
    <w:lvl w:ilvl="0" w:tentative="0">
      <w:start w:val="3"/>
      <w:numFmt w:val="chineseCounting"/>
      <w:suff w:val="nothing"/>
      <w:lvlText w:val="（%1）"/>
      <w:lvlJc w:val="left"/>
      <w:rPr>
        <w:rFonts w:hint="eastAsia"/>
      </w:rPr>
    </w:lvl>
  </w:abstractNum>
  <w:abstractNum w:abstractNumId="5">
    <w:nsid w:val="1A4E46D8"/>
    <w:multiLevelType w:val="multilevel"/>
    <w:tmpl w:val="1A4E46D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36F551D"/>
    <w:multiLevelType w:val="singleLevel"/>
    <w:tmpl w:val="336F551D"/>
    <w:lvl w:ilvl="0" w:tentative="0">
      <w:start w:val="1"/>
      <w:numFmt w:val="chineseCounting"/>
      <w:suff w:val="nothing"/>
      <w:lvlText w:val="（%1）"/>
      <w:lvlJc w:val="left"/>
      <w:rPr>
        <w:rFonts w:hint="eastAsia"/>
      </w:rPr>
    </w:lvl>
  </w:abstractNum>
  <w:abstractNum w:abstractNumId="7">
    <w:nsid w:val="780B3DAD"/>
    <w:multiLevelType w:val="singleLevel"/>
    <w:tmpl w:val="780B3DAD"/>
    <w:lvl w:ilvl="0" w:tentative="0">
      <w:start w:val="3"/>
      <w:numFmt w:val="chineseCounting"/>
      <w:suff w:val="nothing"/>
      <w:lvlText w:val="（%1）"/>
      <w:lvlJc w:val="left"/>
      <w:rPr>
        <w:rFonts w:hint="eastAsia"/>
      </w:rPr>
    </w:lvl>
  </w:abstractNum>
  <w:abstractNum w:abstractNumId="8">
    <w:nsid w:val="7FF2B147"/>
    <w:multiLevelType w:val="singleLevel"/>
    <w:tmpl w:val="7FF2B147"/>
    <w:lvl w:ilvl="0" w:tentative="0">
      <w:start w:val="1"/>
      <w:numFmt w:val="decimal"/>
      <w:suff w:val="nothing"/>
      <w:lvlText w:val="%1、"/>
      <w:lvlJc w:val="left"/>
    </w:lvl>
  </w:abstractNum>
  <w:num w:numId="1">
    <w:abstractNumId w:val="3"/>
  </w:num>
  <w:num w:numId="2">
    <w:abstractNumId w:val="8"/>
  </w:num>
  <w:num w:numId="3">
    <w:abstractNumId w:val="7"/>
  </w:num>
  <w:num w:numId="4">
    <w:abstractNumId w:val="4"/>
  </w:num>
  <w:num w:numId="5">
    <w:abstractNumId w:val="2"/>
  </w:num>
  <w:num w:numId="6">
    <w:abstractNumId w:val="1"/>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false"/>
  <w:bordersDoNotSurroundFooter w:val="false"/>
  <w:documentProtection w:enforcement="0"/>
  <w:defaultTabStop w:val="420"/>
  <w:evenAndOddHeaders w:val="true"/>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5CC"/>
    <w:rsid w:val="000219A4"/>
    <w:rsid w:val="000803B7"/>
    <w:rsid w:val="00094736"/>
    <w:rsid w:val="0009537F"/>
    <w:rsid w:val="0009715D"/>
    <w:rsid w:val="000D3460"/>
    <w:rsid w:val="000D6E0C"/>
    <w:rsid w:val="000E09AE"/>
    <w:rsid w:val="000E1A2B"/>
    <w:rsid w:val="000E28EB"/>
    <w:rsid w:val="000E60AD"/>
    <w:rsid w:val="000F269F"/>
    <w:rsid w:val="0011323E"/>
    <w:rsid w:val="001157AA"/>
    <w:rsid w:val="00136656"/>
    <w:rsid w:val="001440ED"/>
    <w:rsid w:val="00144D65"/>
    <w:rsid w:val="00146533"/>
    <w:rsid w:val="001717BA"/>
    <w:rsid w:val="001726CD"/>
    <w:rsid w:val="00176C5D"/>
    <w:rsid w:val="001822F8"/>
    <w:rsid w:val="00187CBF"/>
    <w:rsid w:val="00190FAE"/>
    <w:rsid w:val="001B0E48"/>
    <w:rsid w:val="001E25F2"/>
    <w:rsid w:val="001E428B"/>
    <w:rsid w:val="001E6EB5"/>
    <w:rsid w:val="001F411C"/>
    <w:rsid w:val="001F5555"/>
    <w:rsid w:val="001F5B39"/>
    <w:rsid w:val="00202D33"/>
    <w:rsid w:val="0021178F"/>
    <w:rsid w:val="002122FC"/>
    <w:rsid w:val="002147E0"/>
    <w:rsid w:val="0021501B"/>
    <w:rsid w:val="002249AB"/>
    <w:rsid w:val="00235664"/>
    <w:rsid w:val="0023747E"/>
    <w:rsid w:val="00242686"/>
    <w:rsid w:val="00244903"/>
    <w:rsid w:val="00257389"/>
    <w:rsid w:val="00261272"/>
    <w:rsid w:val="00261A4A"/>
    <w:rsid w:val="0026446A"/>
    <w:rsid w:val="00272BE4"/>
    <w:rsid w:val="0028234F"/>
    <w:rsid w:val="00297D4D"/>
    <w:rsid w:val="002A228D"/>
    <w:rsid w:val="002B2E85"/>
    <w:rsid w:val="002B73CB"/>
    <w:rsid w:val="002C0542"/>
    <w:rsid w:val="002C116E"/>
    <w:rsid w:val="00302CED"/>
    <w:rsid w:val="003062F2"/>
    <w:rsid w:val="00306B75"/>
    <w:rsid w:val="0031420E"/>
    <w:rsid w:val="00315F03"/>
    <w:rsid w:val="00347F1E"/>
    <w:rsid w:val="00364AA5"/>
    <w:rsid w:val="003804A6"/>
    <w:rsid w:val="00386CE5"/>
    <w:rsid w:val="003944FC"/>
    <w:rsid w:val="003A1BC1"/>
    <w:rsid w:val="003A491F"/>
    <w:rsid w:val="003A78B6"/>
    <w:rsid w:val="003B54A5"/>
    <w:rsid w:val="003C5B25"/>
    <w:rsid w:val="003D5142"/>
    <w:rsid w:val="003F7930"/>
    <w:rsid w:val="00424833"/>
    <w:rsid w:val="004452A8"/>
    <w:rsid w:val="00452F35"/>
    <w:rsid w:val="00455B6C"/>
    <w:rsid w:val="004617E4"/>
    <w:rsid w:val="0046761F"/>
    <w:rsid w:val="00480964"/>
    <w:rsid w:val="00483580"/>
    <w:rsid w:val="00484F5D"/>
    <w:rsid w:val="00497C2B"/>
    <w:rsid w:val="004A26DF"/>
    <w:rsid w:val="004C7839"/>
    <w:rsid w:val="004D427A"/>
    <w:rsid w:val="004D7E5F"/>
    <w:rsid w:val="004D7EB0"/>
    <w:rsid w:val="004F2517"/>
    <w:rsid w:val="00504074"/>
    <w:rsid w:val="0052332D"/>
    <w:rsid w:val="005242C6"/>
    <w:rsid w:val="00525A9C"/>
    <w:rsid w:val="00526FFE"/>
    <w:rsid w:val="00535735"/>
    <w:rsid w:val="00540164"/>
    <w:rsid w:val="005420BF"/>
    <w:rsid w:val="00553435"/>
    <w:rsid w:val="00557632"/>
    <w:rsid w:val="00561091"/>
    <w:rsid w:val="005751A7"/>
    <w:rsid w:val="00576376"/>
    <w:rsid w:val="00581FD9"/>
    <w:rsid w:val="005903F7"/>
    <w:rsid w:val="00593C11"/>
    <w:rsid w:val="005A68A6"/>
    <w:rsid w:val="005B2774"/>
    <w:rsid w:val="005B5627"/>
    <w:rsid w:val="005C46A0"/>
    <w:rsid w:val="005C48B5"/>
    <w:rsid w:val="005D0BB7"/>
    <w:rsid w:val="005D1F52"/>
    <w:rsid w:val="005D5D6B"/>
    <w:rsid w:val="005E0389"/>
    <w:rsid w:val="005F5413"/>
    <w:rsid w:val="005F5F5E"/>
    <w:rsid w:val="00607341"/>
    <w:rsid w:val="00622756"/>
    <w:rsid w:val="00631CA3"/>
    <w:rsid w:val="00632F36"/>
    <w:rsid w:val="00641987"/>
    <w:rsid w:val="0064310A"/>
    <w:rsid w:val="00650956"/>
    <w:rsid w:val="00651EBD"/>
    <w:rsid w:val="006537D8"/>
    <w:rsid w:val="0066106C"/>
    <w:rsid w:val="00670292"/>
    <w:rsid w:val="00682791"/>
    <w:rsid w:val="00684285"/>
    <w:rsid w:val="006A531B"/>
    <w:rsid w:val="006C4A6F"/>
    <w:rsid w:val="006C7681"/>
    <w:rsid w:val="006D1246"/>
    <w:rsid w:val="006D2DF4"/>
    <w:rsid w:val="006D368C"/>
    <w:rsid w:val="006D79A2"/>
    <w:rsid w:val="006F33C9"/>
    <w:rsid w:val="0070266A"/>
    <w:rsid w:val="00705B06"/>
    <w:rsid w:val="007074E8"/>
    <w:rsid w:val="00726202"/>
    <w:rsid w:val="00730518"/>
    <w:rsid w:val="007352F4"/>
    <w:rsid w:val="007431B1"/>
    <w:rsid w:val="00747482"/>
    <w:rsid w:val="0075056D"/>
    <w:rsid w:val="00771D2F"/>
    <w:rsid w:val="0078279C"/>
    <w:rsid w:val="00784D80"/>
    <w:rsid w:val="00784DC9"/>
    <w:rsid w:val="00785BE4"/>
    <w:rsid w:val="00795524"/>
    <w:rsid w:val="007A022A"/>
    <w:rsid w:val="007A1F8C"/>
    <w:rsid w:val="007A25BE"/>
    <w:rsid w:val="007A287C"/>
    <w:rsid w:val="007A69A9"/>
    <w:rsid w:val="007B4CFF"/>
    <w:rsid w:val="007B71FC"/>
    <w:rsid w:val="007C2B61"/>
    <w:rsid w:val="007D0422"/>
    <w:rsid w:val="007E5455"/>
    <w:rsid w:val="007F0929"/>
    <w:rsid w:val="00802D89"/>
    <w:rsid w:val="00820802"/>
    <w:rsid w:val="0083431A"/>
    <w:rsid w:val="008373BA"/>
    <w:rsid w:val="00841DD9"/>
    <w:rsid w:val="00852B32"/>
    <w:rsid w:val="00865F9D"/>
    <w:rsid w:val="00871465"/>
    <w:rsid w:val="008730AB"/>
    <w:rsid w:val="00881CAF"/>
    <w:rsid w:val="008831C8"/>
    <w:rsid w:val="008867EA"/>
    <w:rsid w:val="008A10FB"/>
    <w:rsid w:val="008A69CF"/>
    <w:rsid w:val="008A6C6B"/>
    <w:rsid w:val="008A704B"/>
    <w:rsid w:val="008B6E02"/>
    <w:rsid w:val="008C4C02"/>
    <w:rsid w:val="008D1C3B"/>
    <w:rsid w:val="008D6C4B"/>
    <w:rsid w:val="00910EA0"/>
    <w:rsid w:val="00917D24"/>
    <w:rsid w:val="00934FC3"/>
    <w:rsid w:val="00955BDF"/>
    <w:rsid w:val="00961C54"/>
    <w:rsid w:val="00963429"/>
    <w:rsid w:val="00970D6E"/>
    <w:rsid w:val="009738D2"/>
    <w:rsid w:val="009816FD"/>
    <w:rsid w:val="00983285"/>
    <w:rsid w:val="00986CDC"/>
    <w:rsid w:val="00990EC7"/>
    <w:rsid w:val="00992863"/>
    <w:rsid w:val="009962CF"/>
    <w:rsid w:val="009A3B38"/>
    <w:rsid w:val="009A4A16"/>
    <w:rsid w:val="009C330B"/>
    <w:rsid w:val="009D0A99"/>
    <w:rsid w:val="009D681B"/>
    <w:rsid w:val="009E1CCE"/>
    <w:rsid w:val="009F3B91"/>
    <w:rsid w:val="009F44CA"/>
    <w:rsid w:val="009F652F"/>
    <w:rsid w:val="00A051C1"/>
    <w:rsid w:val="00A24080"/>
    <w:rsid w:val="00A31D1C"/>
    <w:rsid w:val="00A37BCE"/>
    <w:rsid w:val="00A426C7"/>
    <w:rsid w:val="00A45888"/>
    <w:rsid w:val="00A77C07"/>
    <w:rsid w:val="00A85ED5"/>
    <w:rsid w:val="00AA3885"/>
    <w:rsid w:val="00AA75CC"/>
    <w:rsid w:val="00AB250A"/>
    <w:rsid w:val="00AC1159"/>
    <w:rsid w:val="00AE12D3"/>
    <w:rsid w:val="00AE4F1F"/>
    <w:rsid w:val="00AF01B3"/>
    <w:rsid w:val="00AF335E"/>
    <w:rsid w:val="00B02AB8"/>
    <w:rsid w:val="00B05D10"/>
    <w:rsid w:val="00B131B2"/>
    <w:rsid w:val="00B13DC2"/>
    <w:rsid w:val="00B14032"/>
    <w:rsid w:val="00B21883"/>
    <w:rsid w:val="00B222F0"/>
    <w:rsid w:val="00B33280"/>
    <w:rsid w:val="00B35F8D"/>
    <w:rsid w:val="00B42A83"/>
    <w:rsid w:val="00B44D64"/>
    <w:rsid w:val="00B51C6A"/>
    <w:rsid w:val="00B54AFE"/>
    <w:rsid w:val="00B553F7"/>
    <w:rsid w:val="00B779F9"/>
    <w:rsid w:val="00B944E9"/>
    <w:rsid w:val="00B94904"/>
    <w:rsid w:val="00B94A55"/>
    <w:rsid w:val="00B96197"/>
    <w:rsid w:val="00B9654D"/>
    <w:rsid w:val="00BB4851"/>
    <w:rsid w:val="00BB6F8E"/>
    <w:rsid w:val="00BC0367"/>
    <w:rsid w:val="00BC53C2"/>
    <w:rsid w:val="00BD021E"/>
    <w:rsid w:val="00BD3E2F"/>
    <w:rsid w:val="00BD5C32"/>
    <w:rsid w:val="00BE229F"/>
    <w:rsid w:val="00BF0AB8"/>
    <w:rsid w:val="00BF1A1C"/>
    <w:rsid w:val="00BF2C0D"/>
    <w:rsid w:val="00C11018"/>
    <w:rsid w:val="00C23330"/>
    <w:rsid w:val="00C26AEF"/>
    <w:rsid w:val="00C4050C"/>
    <w:rsid w:val="00C447B8"/>
    <w:rsid w:val="00C564E8"/>
    <w:rsid w:val="00C616F9"/>
    <w:rsid w:val="00C61FD6"/>
    <w:rsid w:val="00C673BA"/>
    <w:rsid w:val="00C8328A"/>
    <w:rsid w:val="00C83710"/>
    <w:rsid w:val="00C92B45"/>
    <w:rsid w:val="00C97911"/>
    <w:rsid w:val="00C97DF4"/>
    <w:rsid w:val="00CC56A4"/>
    <w:rsid w:val="00CD5693"/>
    <w:rsid w:val="00CD7FB0"/>
    <w:rsid w:val="00CE0109"/>
    <w:rsid w:val="00CE6A52"/>
    <w:rsid w:val="00CF3722"/>
    <w:rsid w:val="00D1098A"/>
    <w:rsid w:val="00D141C6"/>
    <w:rsid w:val="00D2281C"/>
    <w:rsid w:val="00D27F4A"/>
    <w:rsid w:val="00D32085"/>
    <w:rsid w:val="00D34355"/>
    <w:rsid w:val="00D420CA"/>
    <w:rsid w:val="00D426D3"/>
    <w:rsid w:val="00D478B6"/>
    <w:rsid w:val="00D50C23"/>
    <w:rsid w:val="00D565AE"/>
    <w:rsid w:val="00D60505"/>
    <w:rsid w:val="00D60D94"/>
    <w:rsid w:val="00D63943"/>
    <w:rsid w:val="00D639E3"/>
    <w:rsid w:val="00D66443"/>
    <w:rsid w:val="00D723C6"/>
    <w:rsid w:val="00D73AFB"/>
    <w:rsid w:val="00D77185"/>
    <w:rsid w:val="00D77658"/>
    <w:rsid w:val="00D82CAB"/>
    <w:rsid w:val="00D916C4"/>
    <w:rsid w:val="00D96234"/>
    <w:rsid w:val="00DB2C0A"/>
    <w:rsid w:val="00DC3C96"/>
    <w:rsid w:val="00DC50E2"/>
    <w:rsid w:val="00DE105E"/>
    <w:rsid w:val="00DF3BB0"/>
    <w:rsid w:val="00E01EEA"/>
    <w:rsid w:val="00E11653"/>
    <w:rsid w:val="00E11B65"/>
    <w:rsid w:val="00E202E1"/>
    <w:rsid w:val="00E24CDC"/>
    <w:rsid w:val="00E50EAB"/>
    <w:rsid w:val="00E537A6"/>
    <w:rsid w:val="00E55458"/>
    <w:rsid w:val="00E61E64"/>
    <w:rsid w:val="00E62BA6"/>
    <w:rsid w:val="00E72623"/>
    <w:rsid w:val="00E813AB"/>
    <w:rsid w:val="00E963D6"/>
    <w:rsid w:val="00EA1E82"/>
    <w:rsid w:val="00EA2B8D"/>
    <w:rsid w:val="00EA4986"/>
    <w:rsid w:val="00EA4B8B"/>
    <w:rsid w:val="00EB077F"/>
    <w:rsid w:val="00EB63A6"/>
    <w:rsid w:val="00EC315B"/>
    <w:rsid w:val="00EC3B7D"/>
    <w:rsid w:val="00EE144C"/>
    <w:rsid w:val="00EE3A34"/>
    <w:rsid w:val="00EE5D73"/>
    <w:rsid w:val="00EF3CD7"/>
    <w:rsid w:val="00EF6F56"/>
    <w:rsid w:val="00F00505"/>
    <w:rsid w:val="00F147F2"/>
    <w:rsid w:val="00F20B5F"/>
    <w:rsid w:val="00F21B02"/>
    <w:rsid w:val="00F329F3"/>
    <w:rsid w:val="00F40AAB"/>
    <w:rsid w:val="00F61436"/>
    <w:rsid w:val="00F8703E"/>
    <w:rsid w:val="00F90183"/>
    <w:rsid w:val="00F90E11"/>
    <w:rsid w:val="00FA45BF"/>
    <w:rsid w:val="00FB12C1"/>
    <w:rsid w:val="00FB33B4"/>
    <w:rsid w:val="00FB4E3A"/>
    <w:rsid w:val="00FE22E8"/>
    <w:rsid w:val="00FE2C79"/>
    <w:rsid w:val="00FF6951"/>
    <w:rsid w:val="01296ABC"/>
    <w:rsid w:val="03B90E96"/>
    <w:rsid w:val="03CA4E49"/>
    <w:rsid w:val="08285C53"/>
    <w:rsid w:val="082C5925"/>
    <w:rsid w:val="08AE15A1"/>
    <w:rsid w:val="09D43E79"/>
    <w:rsid w:val="0EAF2C1D"/>
    <w:rsid w:val="153F098B"/>
    <w:rsid w:val="169549FB"/>
    <w:rsid w:val="16C41841"/>
    <w:rsid w:val="16EA878C"/>
    <w:rsid w:val="1AA73BFB"/>
    <w:rsid w:val="1B544641"/>
    <w:rsid w:val="1BE859DA"/>
    <w:rsid w:val="1BFAB04C"/>
    <w:rsid w:val="1C99B885"/>
    <w:rsid w:val="1FB0675F"/>
    <w:rsid w:val="228D63F7"/>
    <w:rsid w:val="238A27E6"/>
    <w:rsid w:val="253E4CE6"/>
    <w:rsid w:val="29DD3EBD"/>
    <w:rsid w:val="29F16063"/>
    <w:rsid w:val="2BEE2B66"/>
    <w:rsid w:val="2D0B4257"/>
    <w:rsid w:val="2DF6B484"/>
    <w:rsid w:val="2E4EF45C"/>
    <w:rsid w:val="2EF707C5"/>
    <w:rsid w:val="30AD5A0E"/>
    <w:rsid w:val="30FE51C2"/>
    <w:rsid w:val="313B50D9"/>
    <w:rsid w:val="318215AF"/>
    <w:rsid w:val="32BA7AB8"/>
    <w:rsid w:val="33616BAC"/>
    <w:rsid w:val="338841F6"/>
    <w:rsid w:val="35646EC4"/>
    <w:rsid w:val="395A15AC"/>
    <w:rsid w:val="39EED8E6"/>
    <w:rsid w:val="3AFF4ED6"/>
    <w:rsid w:val="3BDFF202"/>
    <w:rsid w:val="3EAE6023"/>
    <w:rsid w:val="3EFB6262"/>
    <w:rsid w:val="3EFF806A"/>
    <w:rsid w:val="3F67102F"/>
    <w:rsid w:val="3FBF7FB3"/>
    <w:rsid w:val="3FCF1A4D"/>
    <w:rsid w:val="3FED87AA"/>
    <w:rsid w:val="3FF86575"/>
    <w:rsid w:val="4258506D"/>
    <w:rsid w:val="42EF2447"/>
    <w:rsid w:val="47FF1B2F"/>
    <w:rsid w:val="48363370"/>
    <w:rsid w:val="4B502D52"/>
    <w:rsid w:val="4DD1575B"/>
    <w:rsid w:val="4E242A25"/>
    <w:rsid w:val="4E762747"/>
    <w:rsid w:val="4FB7D56C"/>
    <w:rsid w:val="4FC0A18C"/>
    <w:rsid w:val="4FFF0CB1"/>
    <w:rsid w:val="54AD747C"/>
    <w:rsid w:val="55EE4357"/>
    <w:rsid w:val="577BF916"/>
    <w:rsid w:val="57E3834E"/>
    <w:rsid w:val="57F22E12"/>
    <w:rsid w:val="5B998DDF"/>
    <w:rsid w:val="5BEEA59E"/>
    <w:rsid w:val="5F5B11F2"/>
    <w:rsid w:val="5F78147C"/>
    <w:rsid w:val="5FBB8F89"/>
    <w:rsid w:val="5FFB8B8A"/>
    <w:rsid w:val="60D03F24"/>
    <w:rsid w:val="62360937"/>
    <w:rsid w:val="62C3378D"/>
    <w:rsid w:val="635B5194"/>
    <w:rsid w:val="63E85EE5"/>
    <w:rsid w:val="673F880F"/>
    <w:rsid w:val="67FAD260"/>
    <w:rsid w:val="69D7918F"/>
    <w:rsid w:val="6A7E6DDF"/>
    <w:rsid w:val="6BFB3CF5"/>
    <w:rsid w:val="6D6FE323"/>
    <w:rsid w:val="6DFD5AD0"/>
    <w:rsid w:val="6EDF8DD3"/>
    <w:rsid w:val="6EFF4CC4"/>
    <w:rsid w:val="6F3318AF"/>
    <w:rsid w:val="6F89452D"/>
    <w:rsid w:val="6FAFE7C8"/>
    <w:rsid w:val="6FB167B3"/>
    <w:rsid w:val="6FBF223E"/>
    <w:rsid w:val="6FE26B7A"/>
    <w:rsid w:val="6FFB9C50"/>
    <w:rsid w:val="777F5ECB"/>
    <w:rsid w:val="77FAE74C"/>
    <w:rsid w:val="78F24367"/>
    <w:rsid w:val="79BFD88C"/>
    <w:rsid w:val="7A5D269E"/>
    <w:rsid w:val="7A9BD778"/>
    <w:rsid w:val="7AFF3F95"/>
    <w:rsid w:val="7AFF41DE"/>
    <w:rsid w:val="7BDB1AB9"/>
    <w:rsid w:val="7BF763C3"/>
    <w:rsid w:val="7BFE5E40"/>
    <w:rsid w:val="7D33922A"/>
    <w:rsid w:val="7D73027D"/>
    <w:rsid w:val="7DDB7D21"/>
    <w:rsid w:val="7DDF2987"/>
    <w:rsid w:val="7DFDC575"/>
    <w:rsid w:val="7DFDD965"/>
    <w:rsid w:val="7E9F5E8A"/>
    <w:rsid w:val="7EBD8432"/>
    <w:rsid w:val="7F37703B"/>
    <w:rsid w:val="7F3F2945"/>
    <w:rsid w:val="7F67F077"/>
    <w:rsid w:val="7F785935"/>
    <w:rsid w:val="7F7DBE07"/>
    <w:rsid w:val="7F7F0D0B"/>
    <w:rsid w:val="7F90AEEF"/>
    <w:rsid w:val="7FFF8F1D"/>
    <w:rsid w:val="87DDAEA0"/>
    <w:rsid w:val="8BDF3C70"/>
    <w:rsid w:val="9D4B5CFF"/>
    <w:rsid w:val="9F7F3F0E"/>
    <w:rsid w:val="AFEAD4DE"/>
    <w:rsid w:val="B17D28C8"/>
    <w:rsid w:val="B3CD0ECD"/>
    <w:rsid w:val="B47F128E"/>
    <w:rsid w:val="B7FBD993"/>
    <w:rsid w:val="B86115BE"/>
    <w:rsid w:val="BA7B23C6"/>
    <w:rsid w:val="BB9F6458"/>
    <w:rsid w:val="BD705323"/>
    <w:rsid w:val="BFA70BF7"/>
    <w:rsid w:val="BFBF6A43"/>
    <w:rsid w:val="BFE26765"/>
    <w:rsid w:val="BFE924E6"/>
    <w:rsid w:val="D566C303"/>
    <w:rsid w:val="DF6FB0B4"/>
    <w:rsid w:val="DFEAD29D"/>
    <w:rsid w:val="DFEF5BD4"/>
    <w:rsid w:val="E7C3CBC3"/>
    <w:rsid w:val="EAF184E9"/>
    <w:rsid w:val="EB7E5E79"/>
    <w:rsid w:val="EBFAAC0A"/>
    <w:rsid w:val="ED935DA1"/>
    <w:rsid w:val="EDBD8A76"/>
    <w:rsid w:val="EDF66367"/>
    <w:rsid w:val="EE3C14C3"/>
    <w:rsid w:val="EE6EBEE1"/>
    <w:rsid w:val="EE7BA44F"/>
    <w:rsid w:val="EECF7A1B"/>
    <w:rsid w:val="EF76C4DB"/>
    <w:rsid w:val="EFBB1760"/>
    <w:rsid w:val="EFEF73C0"/>
    <w:rsid w:val="EFF98C89"/>
    <w:rsid w:val="EFFDF301"/>
    <w:rsid w:val="F0AF59DC"/>
    <w:rsid w:val="F1F7F39B"/>
    <w:rsid w:val="F23D3CD8"/>
    <w:rsid w:val="F377C5EE"/>
    <w:rsid w:val="F5BD3C0B"/>
    <w:rsid w:val="F6FFD9BA"/>
    <w:rsid w:val="F79B1A60"/>
    <w:rsid w:val="F9FF4098"/>
    <w:rsid w:val="FA736CC8"/>
    <w:rsid w:val="FB9D3137"/>
    <w:rsid w:val="FC956323"/>
    <w:rsid w:val="FCFB2E32"/>
    <w:rsid w:val="FCFFF97F"/>
    <w:rsid w:val="FD3C89ED"/>
    <w:rsid w:val="FDBFFA5B"/>
    <w:rsid w:val="FDCB6828"/>
    <w:rsid w:val="FDFDD708"/>
    <w:rsid w:val="FDFF144F"/>
    <w:rsid w:val="FE6FA8F1"/>
    <w:rsid w:val="FEAF2110"/>
    <w:rsid w:val="FEB74F90"/>
    <w:rsid w:val="FEFEB52D"/>
    <w:rsid w:val="FF3F1C43"/>
    <w:rsid w:val="FF57BEBB"/>
    <w:rsid w:val="FF5925F6"/>
    <w:rsid w:val="FF5F3742"/>
    <w:rsid w:val="FF65A096"/>
    <w:rsid w:val="FFA2338C"/>
    <w:rsid w:val="FFBD098A"/>
    <w:rsid w:val="FFDCEA22"/>
    <w:rsid w:val="FFDFF732"/>
    <w:rsid w:val="FFF4E6D5"/>
    <w:rsid w:val="FFF7A2BB"/>
    <w:rsid w:val="FFFE923B"/>
    <w:rsid w:val="FFFFD1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name="Hyperlink"/>
    <w:lsdException w:uiPriority="99" w:name="FollowedHyperlink"/>
    <w:lsdException w:unhideWhenUsed="0" w:uiPriority="22" w:semiHidden="0" w:name="Strong"/>
    <w:lsdException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7"/>
    <w:qFormat/>
    <w:uiPriority w:val="9"/>
    <w:pPr>
      <w:keepNext/>
      <w:keepLines/>
      <w:numPr>
        <w:ilvl w:val="0"/>
        <w:numId w:val="1"/>
      </w:numPr>
      <w:outlineLvl w:val="0"/>
    </w:pPr>
    <w:rPr>
      <w:rFonts w:ascii="黑体" w:eastAsia="黑体"/>
      <w:bCs/>
      <w:kern w:val="44"/>
      <w:szCs w:val="44"/>
    </w:rPr>
  </w:style>
  <w:style w:type="paragraph" w:styleId="5">
    <w:name w:val="heading 2"/>
    <w:basedOn w:val="1"/>
    <w:next w:val="1"/>
    <w:link w:val="28"/>
    <w:unhideWhenUsed/>
    <w:qFormat/>
    <w:uiPriority w:val="9"/>
    <w:pPr>
      <w:keepNext/>
      <w:keepLines/>
      <w:numPr>
        <w:ilvl w:val="1"/>
        <w:numId w:val="1"/>
      </w:numPr>
      <w:jc w:val="left"/>
      <w:outlineLvl w:val="1"/>
    </w:pPr>
    <w:rPr>
      <w:rFonts w:ascii="楷体_GB2312" w:hAnsi="Cambria" w:eastAsia="楷体_GB2312"/>
      <w:bCs/>
      <w:szCs w:val="32"/>
    </w:rPr>
  </w:style>
  <w:style w:type="paragraph" w:styleId="6">
    <w:name w:val="heading 3"/>
    <w:basedOn w:val="1"/>
    <w:next w:val="1"/>
    <w:link w:val="29"/>
    <w:unhideWhenUsed/>
    <w:qFormat/>
    <w:uiPriority w:val="9"/>
    <w:pPr>
      <w:keepNext/>
      <w:keepLines/>
      <w:outlineLvl w:val="2"/>
    </w:pPr>
    <w:rPr>
      <w:bCs/>
      <w:kern w:val="0"/>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autoSpaceDE w:val="0"/>
      <w:autoSpaceDN w:val="0"/>
      <w:adjustRightInd w:val="0"/>
      <w:spacing w:line="288" w:lineRule="auto"/>
      <w:ind w:firstLine="404" w:firstLineChars="200"/>
      <w:textAlignment w:val="bottom"/>
    </w:pPr>
    <w:rPr>
      <w:rFonts w:ascii="宋体" w:hAnsi="宋体"/>
      <w:color w:val="000000"/>
      <w:spacing w:val="-4"/>
    </w:rPr>
  </w:style>
  <w:style w:type="paragraph" w:styleId="3">
    <w:name w:val="Normal Indent"/>
    <w:basedOn w:val="1"/>
    <w:unhideWhenUsed/>
    <w:qFormat/>
    <w:uiPriority w:val="99"/>
    <w:pPr>
      <w:ind w:firstLine="420" w:firstLineChars="200"/>
    </w:pPr>
  </w:style>
  <w:style w:type="paragraph" w:styleId="7">
    <w:name w:val="Block Text"/>
    <w:basedOn w:val="1"/>
    <w:qFormat/>
    <w:uiPriority w:val="0"/>
    <w:pPr>
      <w:ind w:firstLine="200" w:firstLineChars="200"/>
    </w:pPr>
    <w:rPr>
      <w:rFonts w:ascii="Times New Roman" w:hAnsi="Times New Roman" w:eastAsia="仿宋_GB2312" w:cs="Times New Roman"/>
      <w:sz w:val="32"/>
    </w:rPr>
  </w:style>
  <w:style w:type="paragraph" w:styleId="8">
    <w:name w:val="Balloon Text"/>
    <w:basedOn w:val="1"/>
    <w:link w:val="36"/>
    <w:semiHidden/>
    <w:unhideWhenUsed/>
    <w:qFormat/>
    <w:uiPriority w:val="99"/>
    <w:rPr>
      <w:sz w:val="18"/>
      <w:szCs w:val="18"/>
    </w:rPr>
  </w:style>
  <w:style w:type="paragraph" w:styleId="9">
    <w:name w:val="footer"/>
    <w:basedOn w:val="1"/>
    <w:link w:val="34"/>
    <w:unhideWhenUsed/>
    <w:qFormat/>
    <w:uiPriority w:val="99"/>
    <w:pPr>
      <w:tabs>
        <w:tab w:val="center" w:pos="4153"/>
        <w:tab w:val="right" w:pos="8306"/>
      </w:tabs>
      <w:snapToGrid w:val="0"/>
      <w:jc w:val="left"/>
    </w:pPr>
    <w:rPr>
      <w:sz w:val="18"/>
      <w:szCs w:val="18"/>
    </w:rPr>
  </w:style>
  <w:style w:type="paragraph" w:styleId="10">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Subtitle"/>
    <w:basedOn w:val="1"/>
    <w:next w:val="1"/>
    <w:link w:val="31"/>
    <w:qFormat/>
    <w:uiPriority w:val="11"/>
    <w:pPr>
      <w:jc w:val="right"/>
    </w:pPr>
    <w:rPr>
      <w:rFonts w:ascii="楷体_GB2312" w:hAnsi="Cambria" w:eastAsia="楷体_GB2312"/>
      <w:bCs/>
      <w:kern w:val="28"/>
      <w:szCs w:val="32"/>
    </w:rPr>
  </w:style>
  <w:style w:type="paragraph" w:styleId="12">
    <w:name w:val="footnote text"/>
    <w:basedOn w:val="1"/>
    <w:link w:val="35"/>
    <w:semiHidden/>
    <w:unhideWhenUsed/>
    <w:qFormat/>
    <w:uiPriority w:val="99"/>
    <w:pPr>
      <w:snapToGrid w:val="0"/>
      <w:jc w:val="left"/>
    </w:pPr>
    <w:rPr>
      <w:sz w:val="18"/>
      <w:szCs w:val="18"/>
    </w:rPr>
  </w:style>
  <w:style w:type="paragraph" w:styleId="13">
    <w:name w:val="Title"/>
    <w:basedOn w:val="1"/>
    <w:next w:val="1"/>
    <w:link w:val="30"/>
    <w:qFormat/>
    <w:uiPriority w:val="10"/>
    <w:pPr>
      <w:spacing w:line="640" w:lineRule="exact"/>
      <w:jc w:val="center"/>
    </w:pPr>
    <w:rPr>
      <w:rFonts w:ascii="楷体_GB2312" w:hAnsi="Cambria" w:eastAsia="楷体_GB2312"/>
      <w:bCs/>
      <w:sz w:val="44"/>
      <w:szCs w:val="44"/>
    </w:rPr>
  </w:style>
  <w:style w:type="table" w:styleId="15">
    <w:name w:val="Table Grid"/>
    <w:basedOn w:val="14"/>
    <w:qFormat/>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basedOn w:val="16"/>
    <w:semiHidden/>
    <w:unhideWhenUsed/>
    <w:qFormat/>
    <w:uiPriority w:val="99"/>
    <w:rPr>
      <w:color w:val="0000FF"/>
      <w:u w:val="single"/>
    </w:rPr>
  </w:style>
  <w:style w:type="character" w:styleId="18">
    <w:name w:val="footnote reference"/>
    <w:basedOn w:val="16"/>
    <w:semiHidden/>
    <w:unhideWhenUsed/>
    <w:qFormat/>
    <w:uiPriority w:val="99"/>
    <w:rPr>
      <w:vertAlign w:val="superscript"/>
    </w:rPr>
  </w:style>
  <w:style w:type="paragraph" w:customStyle="1" w:styleId="19">
    <w:name w:val="表格"/>
    <w:basedOn w:val="1"/>
    <w:next w:val="1"/>
    <w:qFormat/>
    <w:uiPriority w:val="0"/>
    <w:pPr>
      <w:snapToGrid w:val="0"/>
      <w:jc w:val="center"/>
    </w:pPr>
    <w:rPr>
      <w:rFonts w:ascii="宋体" w:hAnsi="宋体" w:cs="Arial"/>
      <w:kern w:val="0"/>
    </w:rPr>
  </w:style>
  <w:style w:type="paragraph" w:customStyle="1" w:styleId="20">
    <w:name w:val="表格标题"/>
    <w:basedOn w:val="1"/>
    <w:next w:val="1"/>
    <w:link w:val="21"/>
    <w:qFormat/>
    <w:uiPriority w:val="0"/>
    <w:pPr>
      <w:keepNext/>
      <w:keepLines/>
      <w:snapToGrid w:val="0"/>
      <w:jc w:val="center"/>
    </w:pPr>
    <w:rPr>
      <w:rFonts w:ascii="宋体"/>
      <w:b/>
      <w:kern w:val="0"/>
      <w:sz w:val="24"/>
    </w:rPr>
  </w:style>
  <w:style w:type="character" w:customStyle="1" w:styleId="21">
    <w:name w:val="表格标题 Char"/>
    <w:link w:val="20"/>
    <w:qFormat/>
    <w:uiPriority w:val="0"/>
    <w:rPr>
      <w:rFonts w:ascii="宋体"/>
      <w:b/>
      <w:sz w:val="24"/>
      <w:szCs w:val="21"/>
    </w:rPr>
  </w:style>
  <w:style w:type="paragraph" w:customStyle="1" w:styleId="22">
    <w:name w:val="图片标题"/>
    <w:basedOn w:val="1"/>
    <w:next w:val="1"/>
    <w:link w:val="23"/>
    <w:qFormat/>
    <w:uiPriority w:val="0"/>
    <w:pPr>
      <w:keepNext/>
      <w:keepLines/>
      <w:snapToGrid w:val="0"/>
      <w:jc w:val="center"/>
    </w:pPr>
    <w:rPr>
      <w:rFonts w:ascii="宋体" w:hAnsi="宋体"/>
      <w:b/>
      <w:sz w:val="24"/>
    </w:rPr>
  </w:style>
  <w:style w:type="character" w:customStyle="1" w:styleId="23">
    <w:name w:val="图片标题 Char"/>
    <w:link w:val="22"/>
    <w:qFormat/>
    <w:uiPriority w:val="0"/>
    <w:rPr>
      <w:rFonts w:ascii="宋体" w:hAnsi="宋体"/>
      <w:b/>
      <w:kern w:val="2"/>
      <w:sz w:val="24"/>
      <w:szCs w:val="24"/>
    </w:rPr>
  </w:style>
  <w:style w:type="paragraph" w:customStyle="1" w:styleId="24">
    <w:name w:val="图表单位"/>
    <w:basedOn w:val="22"/>
    <w:next w:val="1"/>
    <w:qFormat/>
    <w:uiPriority w:val="0"/>
    <w:pPr>
      <w:jc w:val="right"/>
    </w:pPr>
    <w:rPr>
      <w:b w:val="0"/>
    </w:rPr>
  </w:style>
  <w:style w:type="paragraph" w:customStyle="1" w:styleId="25">
    <w:name w:val="图表注释"/>
    <w:basedOn w:val="1"/>
    <w:next w:val="1"/>
    <w:qFormat/>
    <w:uiPriority w:val="0"/>
    <w:pPr>
      <w:snapToGrid w:val="0"/>
      <w:ind w:left="200" w:leftChars="200" w:hanging="200" w:hangingChars="200"/>
    </w:pPr>
    <w:rPr>
      <w:rFonts w:ascii="宋体"/>
    </w:rPr>
  </w:style>
  <w:style w:type="paragraph" w:customStyle="1" w:styleId="26">
    <w:name w:val="图片"/>
    <w:basedOn w:val="22"/>
    <w:next w:val="1"/>
    <w:qFormat/>
    <w:uiPriority w:val="0"/>
    <w:pPr>
      <w:keepNext w:val="0"/>
      <w:keepLines w:val="0"/>
      <w:spacing w:line="240" w:lineRule="atLeast"/>
    </w:pPr>
  </w:style>
  <w:style w:type="character" w:customStyle="1" w:styleId="27">
    <w:name w:val="标题 1 Char"/>
    <w:link w:val="4"/>
    <w:qFormat/>
    <w:uiPriority w:val="9"/>
    <w:rPr>
      <w:rFonts w:ascii="黑体" w:eastAsia="黑体"/>
      <w:bCs/>
      <w:kern w:val="44"/>
      <w:sz w:val="32"/>
      <w:szCs w:val="44"/>
    </w:rPr>
  </w:style>
  <w:style w:type="character" w:customStyle="1" w:styleId="28">
    <w:name w:val="标题 2 Char"/>
    <w:link w:val="5"/>
    <w:qFormat/>
    <w:uiPriority w:val="9"/>
    <w:rPr>
      <w:rFonts w:ascii="楷体_GB2312" w:hAnsi="Cambria" w:eastAsia="楷体_GB2312"/>
      <w:bCs/>
      <w:kern w:val="2"/>
      <w:sz w:val="32"/>
      <w:szCs w:val="32"/>
    </w:rPr>
  </w:style>
  <w:style w:type="character" w:customStyle="1" w:styleId="29">
    <w:name w:val="标题 3 Char"/>
    <w:link w:val="6"/>
    <w:qFormat/>
    <w:uiPriority w:val="9"/>
    <w:rPr>
      <w:rFonts w:ascii="仿宋_GB2312" w:eastAsia="仿宋_GB2312"/>
      <w:bCs/>
      <w:sz w:val="32"/>
      <w:szCs w:val="32"/>
    </w:rPr>
  </w:style>
  <w:style w:type="character" w:customStyle="1" w:styleId="30">
    <w:name w:val="标题 Char"/>
    <w:link w:val="13"/>
    <w:qFormat/>
    <w:uiPriority w:val="10"/>
    <w:rPr>
      <w:rFonts w:ascii="楷体_GB2312" w:hAnsi="Cambria" w:eastAsia="楷体_GB2312"/>
      <w:bCs/>
      <w:kern w:val="2"/>
      <w:sz w:val="44"/>
      <w:szCs w:val="44"/>
    </w:rPr>
  </w:style>
  <w:style w:type="character" w:customStyle="1" w:styleId="31">
    <w:name w:val="副标题 Char"/>
    <w:link w:val="11"/>
    <w:qFormat/>
    <w:uiPriority w:val="11"/>
    <w:rPr>
      <w:rFonts w:ascii="楷体_GB2312" w:hAnsi="Cambria" w:eastAsia="楷体_GB2312"/>
      <w:bCs/>
      <w:kern w:val="28"/>
      <w:sz w:val="32"/>
      <w:szCs w:val="32"/>
    </w:rPr>
  </w:style>
  <w:style w:type="paragraph" w:customStyle="1" w:styleId="32">
    <w:name w:val="列出段落1"/>
    <w:basedOn w:val="1"/>
    <w:qFormat/>
    <w:uiPriority w:val="34"/>
    <w:pPr>
      <w:ind w:firstLine="420" w:firstLineChars="200"/>
    </w:pPr>
    <w:rPr>
      <w:rFonts w:ascii="Calibri" w:hAnsi="Calibri"/>
      <w:szCs w:val="22"/>
    </w:rPr>
  </w:style>
  <w:style w:type="character" w:customStyle="1" w:styleId="33">
    <w:name w:val="页眉 Char"/>
    <w:basedOn w:val="16"/>
    <w:link w:val="10"/>
    <w:qFormat/>
    <w:uiPriority w:val="99"/>
    <w:rPr>
      <w:rFonts w:ascii="Times New Roman" w:hAnsi="Times New Roman"/>
      <w:kern w:val="2"/>
      <w:sz w:val="18"/>
      <w:szCs w:val="18"/>
    </w:rPr>
  </w:style>
  <w:style w:type="character" w:customStyle="1" w:styleId="34">
    <w:name w:val="页脚 Char"/>
    <w:basedOn w:val="16"/>
    <w:link w:val="9"/>
    <w:qFormat/>
    <w:uiPriority w:val="99"/>
    <w:rPr>
      <w:rFonts w:ascii="Times New Roman" w:hAnsi="Times New Roman"/>
      <w:kern w:val="2"/>
      <w:sz w:val="18"/>
      <w:szCs w:val="18"/>
    </w:rPr>
  </w:style>
  <w:style w:type="character" w:customStyle="1" w:styleId="35">
    <w:name w:val="脚注文本 Char"/>
    <w:basedOn w:val="16"/>
    <w:link w:val="12"/>
    <w:semiHidden/>
    <w:qFormat/>
    <w:uiPriority w:val="99"/>
    <w:rPr>
      <w:rFonts w:ascii="Times New Roman" w:hAnsi="Times New Roman"/>
      <w:kern w:val="2"/>
      <w:sz w:val="18"/>
      <w:szCs w:val="18"/>
    </w:rPr>
  </w:style>
  <w:style w:type="character" w:customStyle="1" w:styleId="36">
    <w:name w:val="批注框文本 Char"/>
    <w:basedOn w:val="16"/>
    <w:link w:val="8"/>
    <w:semiHidden/>
    <w:qFormat/>
    <w:uiPriority w:val="99"/>
    <w:rPr>
      <w:rFonts w:ascii="Times New Roman" w:hAnsi="Times New Roman"/>
      <w:kern w:val="2"/>
      <w:sz w:val="18"/>
      <w:szCs w:val="18"/>
    </w:rPr>
  </w:style>
  <w:style w:type="paragraph" w:styleId="3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130</Words>
  <Characters>745</Characters>
  <Lines>6</Lines>
  <Paragraphs>1</Paragraphs>
  <TotalTime>16</TotalTime>
  <ScaleCrop>false</ScaleCrop>
  <LinksUpToDate>false</LinksUpToDate>
  <CharactersWithSpaces>874</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2021-08-16T09:34:00Z</dcterms:created>
  <dc:creator>王莉</dc:creator>
  <cp:lastModifiedBy>uos</cp:lastModifiedBy>
  <cp:lastPrinted>2023-09-02T10:44:00Z</cp:lastPrinted>
  <dcterms:modified xsi:type="dcterms:W3CDTF">2026-09-10T10:35:32Z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0A641DC263694AC4B86D8A4CC6E13750</vt:lpwstr>
  </property>
</Properties>
</file>