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FA0C5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0"/>
          <w:lang w:eastAsia="zh-CN"/>
        </w:rPr>
        <w:t>丰台区民政局档案整理数字化项目</w:t>
      </w:r>
    </w:p>
    <w:p w14:paraId="29FF773B">
      <w:pPr>
        <w:ind w:left="0" w:leftChars="0" w:firstLine="0" w:firstLineChars="0"/>
        <w:rPr>
          <w:rFonts w:hint="eastAsia" w:ascii="黑体" w:hAnsi="黑体" w:eastAsia="黑体" w:cs="黑体"/>
          <w:sz w:val="48"/>
          <w:szCs w:val="40"/>
          <w:lang w:eastAsia="zh-CN"/>
        </w:rPr>
      </w:pPr>
    </w:p>
    <w:p w14:paraId="73F60BE0">
      <w:pPr>
        <w:ind w:left="0" w:leftChars="0" w:firstLine="0" w:firstLineChars="0"/>
        <w:rPr>
          <w:rFonts w:hint="eastAsia" w:ascii="黑体" w:hAnsi="黑体" w:eastAsia="黑体" w:cs="黑体"/>
          <w:sz w:val="48"/>
          <w:szCs w:val="40"/>
          <w:lang w:eastAsia="zh-CN"/>
        </w:rPr>
      </w:pPr>
    </w:p>
    <w:p w14:paraId="72885EE6">
      <w:pPr>
        <w:ind w:left="0" w:leftChars="0" w:firstLine="0" w:firstLineChars="0"/>
        <w:rPr>
          <w:rFonts w:hint="eastAsia" w:ascii="黑体" w:hAnsi="黑体" w:eastAsia="黑体" w:cs="黑体"/>
          <w:sz w:val="48"/>
          <w:szCs w:val="40"/>
          <w:lang w:eastAsia="zh-CN"/>
        </w:rPr>
      </w:pPr>
    </w:p>
    <w:p w14:paraId="096DB590">
      <w:pPr>
        <w:ind w:left="0" w:leftChars="0" w:firstLine="0" w:firstLineChars="0"/>
        <w:rPr>
          <w:rFonts w:hint="eastAsia" w:ascii="黑体" w:hAnsi="黑体" w:eastAsia="黑体" w:cs="黑体"/>
          <w:sz w:val="48"/>
          <w:szCs w:val="40"/>
          <w:lang w:eastAsia="zh-CN"/>
        </w:rPr>
      </w:pPr>
    </w:p>
    <w:p w14:paraId="71A1E765">
      <w:pPr>
        <w:ind w:left="0" w:leftChars="0" w:firstLine="0" w:firstLineChars="0"/>
        <w:rPr>
          <w:rFonts w:hint="eastAsia" w:ascii="黑体" w:hAnsi="黑体" w:eastAsia="黑体" w:cs="黑体"/>
          <w:sz w:val="48"/>
          <w:szCs w:val="40"/>
          <w:lang w:eastAsia="zh-CN"/>
        </w:rPr>
      </w:pPr>
    </w:p>
    <w:p w14:paraId="0911AC4C">
      <w:pPr>
        <w:ind w:left="0" w:leftChars="0" w:firstLine="0" w:firstLineChars="0"/>
        <w:rPr>
          <w:rFonts w:hint="eastAsia" w:ascii="黑体" w:hAnsi="黑体" w:eastAsia="黑体" w:cs="黑体"/>
          <w:sz w:val="48"/>
          <w:szCs w:val="40"/>
          <w:lang w:eastAsia="zh-CN"/>
        </w:rPr>
      </w:pPr>
    </w:p>
    <w:p w14:paraId="570559FD">
      <w:pPr>
        <w:ind w:left="0" w:leftChars="0" w:firstLine="0" w:firstLineChars="0"/>
        <w:rPr>
          <w:rFonts w:hint="eastAsia" w:ascii="黑体" w:hAnsi="黑体" w:eastAsia="黑体" w:cs="黑体"/>
          <w:sz w:val="48"/>
          <w:szCs w:val="40"/>
          <w:lang w:eastAsia="zh-CN"/>
        </w:rPr>
      </w:pPr>
    </w:p>
    <w:p w14:paraId="3BE7FF97">
      <w:pPr>
        <w:ind w:left="0" w:leftChars="0" w:firstLine="0" w:firstLineChars="0"/>
        <w:rPr>
          <w:rFonts w:hint="eastAsia" w:ascii="黑体" w:hAnsi="黑体" w:eastAsia="黑体" w:cs="黑体"/>
          <w:sz w:val="48"/>
          <w:szCs w:val="40"/>
          <w:lang w:eastAsia="zh-CN"/>
        </w:rPr>
      </w:pPr>
    </w:p>
    <w:p w14:paraId="5CB41AB9">
      <w:pPr>
        <w:ind w:left="0" w:leftChars="0" w:firstLine="0" w:firstLineChars="0"/>
        <w:jc w:val="center"/>
        <w:rPr>
          <w:rFonts w:hint="eastAsia" w:ascii="黑体" w:hAnsi="黑体" w:eastAsia="黑体" w:cs="黑体"/>
          <w:sz w:val="48"/>
          <w:szCs w:val="40"/>
          <w:lang w:eastAsia="zh-CN"/>
        </w:rPr>
      </w:pPr>
    </w:p>
    <w:p w14:paraId="667E4223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0"/>
        </w:rPr>
        <w:t>比选文件</w:t>
      </w:r>
    </w:p>
    <w:p w14:paraId="67989ECC">
      <w:pPr>
        <w:ind w:left="0" w:leftChars="0" w:firstLine="0" w:firstLineChars="0"/>
        <w:jc w:val="center"/>
        <w:rPr>
          <w:rFonts w:hint="eastAsia" w:ascii="黑体" w:hAnsi="黑体" w:eastAsia="黑体" w:cs="黑体"/>
          <w:sz w:val="48"/>
          <w:szCs w:val="40"/>
        </w:rPr>
      </w:pPr>
    </w:p>
    <w:p w14:paraId="6BAC5212">
      <w:pPr>
        <w:ind w:left="0" w:leftChars="0" w:firstLine="0" w:firstLineChars="0"/>
        <w:jc w:val="center"/>
        <w:rPr>
          <w:rFonts w:hint="eastAsia" w:ascii="黑体" w:hAnsi="黑体" w:eastAsia="黑体" w:cs="黑体"/>
          <w:sz w:val="48"/>
          <w:szCs w:val="40"/>
        </w:rPr>
      </w:pPr>
    </w:p>
    <w:p w14:paraId="281C366B">
      <w:pPr>
        <w:rPr>
          <w:rFonts w:hint="default"/>
        </w:rPr>
      </w:pPr>
    </w:p>
    <w:p w14:paraId="61D97062">
      <w:pPr>
        <w:rPr>
          <w:rFonts w:hint="default"/>
        </w:rPr>
      </w:pPr>
    </w:p>
    <w:p w14:paraId="7CCB7592">
      <w:pPr>
        <w:rPr>
          <w:rFonts w:hint="default"/>
        </w:rPr>
      </w:pPr>
    </w:p>
    <w:p w14:paraId="6E87B02D">
      <w:pPr>
        <w:rPr>
          <w:rFonts w:hint="default"/>
        </w:rPr>
      </w:pPr>
    </w:p>
    <w:p w14:paraId="2E369FF6">
      <w:pPr>
        <w:rPr>
          <w:rFonts w:hint="default"/>
        </w:rPr>
      </w:pPr>
    </w:p>
    <w:p w14:paraId="6D65C885">
      <w:pPr>
        <w:rPr>
          <w:rFonts w:hint="default"/>
        </w:rPr>
      </w:pPr>
    </w:p>
    <w:p w14:paraId="0E9637BE">
      <w:pPr>
        <w:rPr>
          <w:rFonts w:hint="default"/>
        </w:rPr>
      </w:pPr>
    </w:p>
    <w:p w14:paraId="11BD94C9">
      <w:pPr>
        <w:rPr>
          <w:rFonts w:hint="default"/>
        </w:rPr>
      </w:pPr>
      <w:r>
        <w:rPr>
          <w:rFonts w:hint="default"/>
        </w:rPr>
        <w:t>采购人：</w:t>
      </w:r>
      <w:r>
        <w:rPr>
          <w:rFonts w:hint="default"/>
          <w:lang w:eastAsia="zh-CN"/>
        </w:rPr>
        <w:t>丰台区民政</w:t>
      </w:r>
      <w:r>
        <w:rPr>
          <w:rFonts w:hint="default"/>
        </w:rPr>
        <w:t>局</w:t>
      </w:r>
    </w:p>
    <w:p w14:paraId="3B458911">
      <w:pPr>
        <w:rPr>
          <w:rFonts w:hint="default"/>
        </w:rPr>
      </w:pPr>
      <w:r>
        <w:rPr>
          <w:rFonts w:hint="default"/>
        </w:rPr>
        <w:t>2026年10月</w:t>
      </w:r>
      <w:r>
        <w:rPr>
          <w:rFonts w:hint="eastAsia"/>
          <w:lang w:val="en-US" w:eastAsia="zh-CN"/>
        </w:rPr>
        <w:t>27</w:t>
      </w:r>
      <w:r>
        <w:rPr>
          <w:rFonts w:hint="default"/>
        </w:rPr>
        <w:t>日</w:t>
      </w:r>
    </w:p>
    <w:p w14:paraId="0F705818">
      <w:pPr>
        <w:rPr>
          <w:rFonts w:hint="default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A21A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第一章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比选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公告</w:t>
      </w:r>
    </w:p>
    <w:p w14:paraId="3DE02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</w:p>
    <w:p w14:paraId="15851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eastAsia="zh-CN"/>
        </w:rPr>
        <w:t>丰台区民政</w:t>
      </w:r>
      <w:r>
        <w:rPr>
          <w:rFonts w:hint="eastAsia" w:ascii="仿宋_GB2312" w:hAnsi="仿宋_GB2312" w:eastAsia="仿宋_GB2312" w:cs="仿宋_GB2312"/>
        </w:rPr>
        <w:t>局拟对局档案整理数字化</w:t>
      </w:r>
      <w:r>
        <w:rPr>
          <w:rFonts w:hint="eastAsia" w:ascii="仿宋_GB2312" w:hAnsi="仿宋_GB2312" w:eastAsia="仿宋_GB2312" w:cs="仿宋_GB2312"/>
          <w:lang w:eastAsia="zh-CN"/>
        </w:rPr>
        <w:t>项目</w:t>
      </w:r>
      <w:r>
        <w:rPr>
          <w:rFonts w:hint="eastAsia" w:ascii="仿宋_GB2312" w:hAnsi="仿宋_GB2312" w:eastAsia="仿宋_GB2312" w:cs="仿宋_GB2312"/>
        </w:rPr>
        <w:t>以比选方式</w:t>
      </w:r>
      <w:r>
        <w:rPr>
          <w:rFonts w:hint="eastAsia" w:ascii="仿宋_GB2312" w:hAnsi="仿宋_GB2312" w:eastAsia="仿宋_GB2312" w:cs="仿宋_GB2312"/>
          <w:lang w:eastAsia="zh-CN"/>
        </w:rPr>
        <w:t>邀请</w:t>
      </w:r>
      <w:r>
        <w:rPr>
          <w:rFonts w:hint="eastAsia" w:ascii="仿宋_GB2312" w:hAnsi="仿宋_GB2312" w:eastAsia="仿宋_GB2312" w:cs="仿宋_GB2312"/>
        </w:rPr>
        <w:t>符合条件的供应商参加。</w:t>
      </w:r>
    </w:p>
    <w:p w14:paraId="0B52D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一、项目概况</w:t>
      </w:r>
    </w:p>
    <w:p w14:paraId="724D4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对本局存量文书档案开展档案鉴定、分类、组件、编目、装订、装盒、数字化扫描、图像处理</w:t>
      </w:r>
      <w:r>
        <w:rPr>
          <w:rFonts w:hint="eastAsia" w:ascii="仿宋_GB2312" w:hAnsi="仿宋_GB2312" w:eastAsia="仿宋_GB2312" w:cs="仿宋_GB2312"/>
          <w:lang w:eastAsia="zh-CN"/>
        </w:rPr>
        <w:t>等</w:t>
      </w:r>
      <w:r>
        <w:rPr>
          <w:rFonts w:hint="eastAsia" w:ascii="仿宋_GB2312" w:hAnsi="仿宋_GB2312" w:eastAsia="仿宋_GB2312" w:cs="仿宋_GB2312"/>
        </w:rPr>
        <w:t>，符合</w:t>
      </w:r>
      <w:r>
        <w:rPr>
          <w:rFonts w:hint="eastAsia" w:ascii="仿宋_GB2312" w:hAnsi="仿宋_GB2312" w:eastAsia="仿宋_GB2312" w:cs="仿宋_GB2312"/>
          <w:lang w:eastAsia="zh-CN"/>
        </w:rPr>
        <w:t>丰台区档案馆移交进馆要求</w:t>
      </w:r>
      <w:r>
        <w:rPr>
          <w:rFonts w:hint="eastAsia" w:ascii="仿宋_GB2312" w:hAnsi="仿宋_GB2312" w:eastAsia="仿宋_GB2312" w:cs="仿宋_GB2312"/>
        </w:rPr>
        <w:t>。</w:t>
      </w:r>
    </w:p>
    <w:p w14:paraId="37DC9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二、预算金额</w:t>
      </w:r>
    </w:p>
    <w:p w14:paraId="37E66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人民币5万元。报价超过预算的，作无效响应处理。</w:t>
      </w:r>
    </w:p>
    <w:p w14:paraId="2BC81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三、服务期限及付款</w:t>
      </w:r>
    </w:p>
    <w:p w14:paraId="0BFA3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服务周期：1个月</w:t>
      </w:r>
    </w:p>
    <w:p w14:paraId="4C4DC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服务地点：北京市丰台区民政局指定地点</w:t>
      </w:r>
    </w:p>
    <w:p w14:paraId="22BFF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付款方式：</w:t>
      </w:r>
      <w:r>
        <w:rPr>
          <w:rFonts w:hint="eastAsia" w:ascii="仿宋_GB2312" w:hAnsi="仿宋_GB2312" w:eastAsia="仿宋_GB2312" w:cs="仿宋_GB2312"/>
        </w:rPr>
        <w:t>本项目无预付款，验收合格后</w:t>
      </w:r>
      <w:r>
        <w:rPr>
          <w:rFonts w:hint="eastAsia" w:ascii="仿宋_GB2312" w:hAnsi="仿宋_GB2312" w:eastAsia="仿宋_GB2312" w:cs="仿宋_GB2312"/>
          <w:lang w:eastAsia="zh-CN"/>
        </w:rPr>
        <w:t>签订合同并</w:t>
      </w:r>
      <w:r>
        <w:rPr>
          <w:rFonts w:hint="eastAsia" w:ascii="仿宋_GB2312" w:hAnsi="仿宋_GB2312" w:eastAsia="仿宋_GB2312" w:cs="仿宋_GB2312"/>
        </w:rPr>
        <w:t>一次性支付合同全部价款。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</w:p>
    <w:p w14:paraId="43023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default" w:ascii="黑体" w:hAnsi="黑体" w:eastAsia="黑体" w:cs="黑体"/>
          <w:lang w:val="en-US" w:eastAsia="zh-CN"/>
        </w:rPr>
        <w:t>四、比选文件获取</w:t>
      </w:r>
    </w:p>
    <w:p w14:paraId="5E126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获取时间：2026年10月</w:t>
      </w:r>
      <w:r>
        <w:rPr>
          <w:rFonts w:hint="eastAsia" w:ascii="仿宋_GB2312" w:hAnsi="仿宋_GB2312" w:eastAsia="仿宋_GB2312" w:cs="仿宋_GB2312"/>
          <w:lang w:val="en-US" w:eastAsia="zh-CN"/>
        </w:rPr>
        <w:t>27</w:t>
      </w:r>
      <w:r>
        <w:rPr>
          <w:rFonts w:hint="default" w:ascii="仿宋_GB2312" w:hAnsi="仿宋_GB2312" w:eastAsia="仿宋_GB2312" w:cs="仿宋_GB2312"/>
          <w:lang w:val="en-US" w:eastAsia="zh-CN"/>
        </w:rPr>
        <w:t>日至2026年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default" w:ascii="仿宋_GB2312" w:hAnsi="仿宋_GB2312" w:eastAsia="仿宋_GB2312" w:cs="仿宋_GB2312"/>
          <w:lang w:val="en-US" w:eastAsia="zh-CN"/>
        </w:rPr>
        <w:t>月</w:t>
      </w:r>
      <w:r>
        <w:rPr>
          <w:rFonts w:hint="eastAsia" w:cs="仿宋_GB231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lang w:val="en-US" w:eastAsia="zh-CN"/>
        </w:rPr>
        <w:t>日。</w:t>
      </w:r>
    </w:p>
    <w:p w14:paraId="4EAD4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获取方式：丰台区政府网站自行下载。</w:t>
      </w:r>
    </w:p>
    <w:p w14:paraId="46215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default" w:ascii="黑体" w:hAnsi="黑体" w:eastAsia="黑体" w:cs="黑体"/>
          <w:lang w:val="en-US" w:eastAsia="zh-CN"/>
        </w:rPr>
        <w:t>五、响应文件递交</w:t>
      </w:r>
    </w:p>
    <w:p w14:paraId="22964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递交截止时间：2026年1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Fonts w:hint="default" w:ascii="仿宋_GB2312" w:hAnsi="仿宋_GB2312" w:eastAsia="仿宋_GB2312" w:cs="仿宋_GB2312"/>
          <w:lang w:val="en-US" w:eastAsia="zh-CN"/>
        </w:rPr>
        <w:t>月</w:t>
      </w:r>
      <w:r>
        <w:rPr>
          <w:rFonts w:hint="eastAsia" w:cs="仿宋_GB231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lang w:val="en-US" w:eastAsia="zh-CN"/>
        </w:rPr>
        <w:t>18:00</w:t>
      </w:r>
      <w:r>
        <w:rPr>
          <w:rFonts w:hint="default" w:ascii="仿宋_GB2312" w:hAnsi="仿宋_GB2312" w:eastAsia="仿宋_GB2312" w:cs="仿宋_GB2312"/>
          <w:lang w:val="en-US" w:eastAsia="zh-CN"/>
        </w:rPr>
        <w:t>。</w:t>
      </w:r>
      <w:bookmarkStart w:id="0" w:name="_GoBack"/>
      <w:bookmarkEnd w:id="0"/>
    </w:p>
    <w:p w14:paraId="1DC60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递交地点：北京市丰台区西站南路168号802室</w:t>
      </w:r>
    </w:p>
    <w:p w14:paraId="71CCD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响应文件须密封并加盖公章，正本一份。逾期或未按要求密封的，不予受理。</w:t>
      </w:r>
    </w:p>
    <w:p w14:paraId="05DA2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default" w:ascii="黑体" w:hAnsi="黑体" w:eastAsia="黑体" w:cs="黑体"/>
          <w:lang w:val="en-US" w:eastAsia="zh-CN"/>
        </w:rPr>
        <w:t>六、联系方式</w:t>
      </w:r>
    </w:p>
    <w:p w14:paraId="35C02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采购人：北京市丰台区民政局</w:t>
      </w:r>
    </w:p>
    <w:p w14:paraId="07559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地址：北京市丰台区西站南路168号</w:t>
      </w:r>
    </w:p>
    <w:p w14:paraId="1EE38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联系人：</w:t>
      </w:r>
      <w:r>
        <w:rPr>
          <w:rFonts w:hint="eastAsia" w:ascii="仿宋_GB2312" w:hAnsi="仿宋_GB2312" w:eastAsia="仿宋_GB2312" w:cs="仿宋_GB2312"/>
          <w:lang w:val="en-US" w:eastAsia="zh-CN"/>
        </w:rPr>
        <w:t>王</w:t>
      </w:r>
      <w:r>
        <w:rPr>
          <w:rFonts w:hint="default" w:ascii="仿宋_GB2312" w:hAnsi="仿宋_GB2312" w:eastAsia="仿宋_GB2312" w:cs="仿宋_GB2312"/>
          <w:lang w:val="en-US" w:eastAsia="zh-CN"/>
        </w:rPr>
        <w:t>老师</w:t>
      </w:r>
    </w:p>
    <w:p w14:paraId="7B290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联系电话：010-63258363</w:t>
      </w:r>
      <w:r>
        <w:rPr>
          <w:rFonts w:hint="eastAsia" w:ascii="仿宋_GB2312" w:hAnsi="仿宋_GB2312" w:eastAsia="仿宋_GB2312" w:cs="仿宋_GB2312"/>
          <w:lang w:val="en-US" w:eastAsia="zh-CN"/>
        </w:rPr>
        <w:t>、18310686124</w:t>
      </w:r>
    </w:p>
    <w:p w14:paraId="51AD695C">
      <w:pPr>
        <w:numPr>
          <w:ilvl w:val="0"/>
          <w:numId w:val="0"/>
        </w:numPr>
        <w:ind w:firstLine="640" w:firstLineChars="200"/>
        <w:rPr>
          <w:rFonts w:hint="default" w:asciiTheme="minorEastAsia" w:hAnsiTheme="minorEastAsia" w:eastAsiaTheme="minorEastAsia" w:cstheme="minorEastAsia"/>
          <w:lang w:val="en-US" w:eastAsia="zh-CN"/>
        </w:rPr>
      </w:pPr>
    </w:p>
    <w:p w14:paraId="2DF048B1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775143F0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602D6E4A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5E1AB7F6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32FC6C8C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575FFADF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14D51EB4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1F64CEB8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5F781240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6B3E2853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645B9F4D">
      <w:pPr>
        <w:ind w:left="0" w:leftChars="0" w:firstLine="0" w:firstLineChars="0"/>
        <w:jc w:val="both"/>
        <w:rPr>
          <w:rFonts w:hint="default" w:ascii="黑体" w:hAnsi="黑体" w:eastAsia="黑体" w:cs="黑体"/>
        </w:rPr>
      </w:pPr>
    </w:p>
    <w:p w14:paraId="49AECA32">
      <w:pPr>
        <w:ind w:left="0" w:leftChars="0" w:firstLine="0" w:firstLineChars="0"/>
        <w:jc w:val="both"/>
        <w:rPr>
          <w:rFonts w:hint="default" w:ascii="黑体" w:hAnsi="黑体" w:eastAsia="黑体" w:cs="黑体"/>
        </w:rPr>
      </w:pPr>
    </w:p>
    <w:p w14:paraId="691458DD">
      <w:pPr>
        <w:ind w:left="0" w:leftChars="0" w:firstLine="0" w:firstLineChars="0"/>
        <w:jc w:val="both"/>
        <w:rPr>
          <w:rFonts w:hint="default" w:ascii="黑体" w:hAnsi="黑体" w:eastAsia="黑体" w:cs="黑体"/>
        </w:rPr>
      </w:pPr>
    </w:p>
    <w:p w14:paraId="36B21BBE">
      <w:pPr>
        <w:ind w:left="0" w:leftChars="0" w:firstLine="0" w:firstLineChars="0"/>
        <w:jc w:val="both"/>
        <w:rPr>
          <w:rFonts w:hint="default" w:ascii="黑体" w:hAnsi="黑体" w:eastAsia="黑体" w:cs="黑体"/>
        </w:rPr>
      </w:pPr>
    </w:p>
    <w:p w14:paraId="3DC8ACFE">
      <w:pPr>
        <w:ind w:left="0" w:leftChars="0" w:firstLine="0" w:firstLineChars="0"/>
        <w:jc w:val="both"/>
        <w:rPr>
          <w:rFonts w:hint="default" w:ascii="黑体" w:hAnsi="黑体" w:eastAsia="黑体" w:cs="黑体"/>
        </w:rPr>
      </w:pPr>
    </w:p>
    <w:p w14:paraId="2A6ED81B">
      <w:pPr>
        <w:ind w:left="0" w:leftChars="0" w:firstLine="0" w:firstLineChars="0"/>
        <w:jc w:val="both"/>
        <w:rPr>
          <w:rFonts w:hint="default" w:ascii="黑体" w:hAnsi="黑体" w:eastAsia="黑体" w:cs="黑体"/>
        </w:rPr>
      </w:pPr>
    </w:p>
    <w:p w14:paraId="1C465FBD">
      <w:pPr>
        <w:ind w:left="0" w:leftChars="0" w:firstLine="0" w:firstLineChars="0"/>
        <w:jc w:val="both"/>
        <w:rPr>
          <w:rFonts w:hint="default" w:ascii="黑体" w:hAnsi="黑体" w:eastAsia="黑体" w:cs="黑体"/>
        </w:rPr>
      </w:pPr>
    </w:p>
    <w:p w14:paraId="3FB2C20E">
      <w:pPr>
        <w:ind w:left="0" w:leftChars="0" w:firstLine="0" w:firstLineChars="0"/>
        <w:jc w:val="both"/>
        <w:rPr>
          <w:rFonts w:hint="default" w:ascii="黑体" w:hAnsi="黑体" w:eastAsia="黑体" w:cs="黑体"/>
        </w:rPr>
      </w:pPr>
    </w:p>
    <w:p w14:paraId="71747759">
      <w:pPr>
        <w:ind w:left="0" w:leftChars="0" w:firstLine="0" w:firstLineChars="0"/>
        <w:jc w:val="both"/>
        <w:rPr>
          <w:rFonts w:hint="default" w:ascii="黑体" w:hAnsi="黑体" w:eastAsia="黑体" w:cs="黑体"/>
        </w:rPr>
      </w:pPr>
    </w:p>
    <w:p w14:paraId="13211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第二章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服务内容及要求</w:t>
      </w:r>
    </w:p>
    <w:p w14:paraId="2562B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</w:rPr>
      </w:pPr>
    </w:p>
    <w:p w14:paraId="0C3D8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一、总体服务内容</w:t>
      </w:r>
    </w:p>
    <w:p w14:paraId="72359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1.档案清点交接：双方共同清点档案，登记台账，记录破损、缺页情况，做好交接单；破损档案做修复预处理，无法扫描的特殊档案书面报备</w:t>
      </w:r>
      <w:r>
        <w:rPr>
          <w:rFonts w:hint="eastAsia" w:ascii="仿宋_GB2312" w:hAnsi="仿宋_GB2312" w:eastAsia="仿宋_GB2312" w:cs="仿宋_GB2312"/>
          <w:lang w:eastAsia="zh-CN"/>
        </w:rPr>
        <w:t>；</w:t>
      </w:r>
    </w:p>
    <w:p w14:paraId="71AB6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2.档案规范化整理：按照丰台区档案馆进馆标准，完成鉴定、分类、排序、拆钉、裱糊修复、编页、著录、目录编制、装订、装盒、填写盒脊、排架，生成纸质目录、归档台账</w:t>
      </w:r>
      <w:r>
        <w:rPr>
          <w:rFonts w:hint="eastAsia" w:ascii="仿宋_GB2312" w:hAnsi="仿宋_GB2312" w:eastAsia="仿宋_GB2312" w:cs="仿宋_GB2312"/>
          <w:lang w:eastAsia="zh-CN"/>
        </w:rPr>
        <w:t>；</w:t>
      </w:r>
    </w:p>
    <w:p w14:paraId="2FAA2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3.数字化扫描加工</w:t>
      </w:r>
      <w:r>
        <w:rPr>
          <w:rFonts w:hint="eastAsia" w:ascii="仿宋_GB2312" w:hAnsi="仿宋_GB2312" w:eastAsia="仿宋_GB2312" w:cs="仿宋_GB2312"/>
          <w:lang w:eastAsia="zh-CN"/>
        </w:rPr>
        <w:t>：数字化文件标准、</w:t>
      </w:r>
      <w:r>
        <w:rPr>
          <w:rFonts w:hint="eastAsia" w:ascii="仿宋_GB2312" w:hAnsi="仿宋_GB2312" w:eastAsia="仿宋_GB2312" w:cs="仿宋_GB2312"/>
        </w:rPr>
        <w:t>文件名、目录数据严格按照丰台区档案馆规范著录；</w:t>
      </w:r>
    </w:p>
    <w:p w14:paraId="27A4D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4.数据质检：实行“三检”（加工自检、质检员复检、采购人抽检）；抽检合格率必须≥99.5%</w:t>
      </w:r>
      <w:r>
        <w:rPr>
          <w:rFonts w:hint="eastAsia" w:ascii="仿宋_GB2312" w:hAnsi="仿宋_GB2312" w:eastAsia="仿宋_GB2312" w:cs="仿宋_GB2312"/>
          <w:lang w:eastAsia="zh-CN"/>
        </w:rPr>
        <w:t>；</w:t>
      </w:r>
    </w:p>
    <w:p w14:paraId="3FEC7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5.成果移交：纸质档案按规范入库上架；移交纸质目录台账、电子目录库、图像数据包、备份介质、项目竣工报告、质检报告；配合</w:t>
      </w:r>
      <w:r>
        <w:rPr>
          <w:rFonts w:hint="eastAsia" w:ascii="仿宋_GB2312" w:hAnsi="仿宋_GB2312" w:eastAsia="仿宋_GB2312" w:cs="仿宋_GB2312"/>
          <w:lang w:eastAsia="zh-CN"/>
        </w:rPr>
        <w:t>丰台</w:t>
      </w:r>
      <w:r>
        <w:rPr>
          <w:rFonts w:hint="eastAsia" w:ascii="仿宋_GB2312" w:hAnsi="仿宋_GB2312" w:eastAsia="仿宋_GB2312" w:cs="仿宋_GB2312"/>
        </w:rPr>
        <w:t>区档案馆进馆验收，对验收提出问题无偿整改。</w:t>
      </w:r>
    </w:p>
    <w:p w14:paraId="031CE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6.培训服务：</w:t>
      </w:r>
      <w:r>
        <w:rPr>
          <w:rFonts w:hint="eastAsia" w:ascii="仿宋_GB2312" w:hAnsi="仿宋_GB2312" w:eastAsia="仿宋_GB2312" w:cs="仿宋_GB2312"/>
          <w:lang w:eastAsia="zh-CN"/>
        </w:rPr>
        <w:t>对全局开展一次档案培训工作</w:t>
      </w:r>
      <w:r>
        <w:rPr>
          <w:rFonts w:hint="eastAsia" w:ascii="仿宋_GB2312" w:hAnsi="仿宋_GB2312" w:eastAsia="仿宋_GB2312" w:cs="仿宋_GB2312"/>
        </w:rPr>
        <w:t>。</w:t>
      </w:r>
    </w:p>
    <w:p w14:paraId="68E83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7.质保服务：质保期</w:t>
      </w:r>
      <w:r>
        <w:rPr>
          <w:rFonts w:hint="eastAsia" w:ascii="仿宋_GB2312" w:hAnsi="仿宋_GB2312" w:eastAsia="仿宋_GB2312" w:cs="仿宋_GB2312"/>
          <w:lang w:eastAsia="zh-CN"/>
        </w:rPr>
        <w:t>不少于</w:t>
      </w:r>
      <w:r>
        <w:rPr>
          <w:rFonts w:hint="eastAsia" w:ascii="仿宋_GB2312" w:hAnsi="仿宋_GB2312" w:eastAsia="仿宋_GB2312" w:cs="仿宋_GB2312"/>
        </w:rPr>
        <w:t>12个月，质保期内免费处理数据错误、挂接异常、图像问题，提供技术咨询。如2029年移交进馆涉及到本次数字化内容修改，中选人免费配合修改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</w:p>
    <w:p w14:paraId="4C34D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二、现场与安全保密硬性要求</w:t>
      </w:r>
    </w:p>
    <w:p w14:paraId="2868A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1.加工地点：丰台区民政局内部指定房间，全程驻场加工；</w:t>
      </w:r>
    </w:p>
    <w:p w14:paraId="74AF1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2.加工工作站为物理隔离离线电脑，禁止外网、U盘交叉拷贝；</w:t>
      </w:r>
    </w:p>
    <w:p w14:paraId="446EE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.建立档案出入登记、台账、日清制度，每日下班清点档案；</w:t>
      </w:r>
    </w:p>
    <w:p w14:paraId="6D6AD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.签订项目保密协议，所有人员单独签订保密承诺书；项目结束后，服务商不得留存任何本项目档案电子副本、照片、台账；所有临时加工数据在采购人监督下彻底销毁。</w:t>
      </w:r>
    </w:p>
    <w:p w14:paraId="7073A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三、交付成果清单</w:t>
      </w:r>
    </w:p>
    <w:p w14:paraId="4B7A2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1.纸质成果：档案实体（整理装盒完成）、归档目录、档案清点台账、质检记录、交接单；</w:t>
      </w:r>
    </w:p>
    <w:p w14:paraId="1230E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2.电子成果：目录数据库、TIFF 图像包、PDF 合成件、挂接数据包、项目竣工报告、质检汇总报告；</w:t>
      </w:r>
    </w:p>
    <w:p w14:paraId="4A1DE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3.备份介质：两套独立离线备份介质，移交采购人保管。</w:t>
      </w:r>
    </w:p>
    <w:p w14:paraId="7BFAA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四、验收标准</w:t>
      </w:r>
    </w:p>
    <w:p w14:paraId="4C437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1.纸质档案符合</w:t>
      </w:r>
      <w:r>
        <w:rPr>
          <w:rFonts w:hint="eastAsia" w:ascii="仿宋_GB2312" w:hAnsi="仿宋_GB2312" w:eastAsia="仿宋_GB2312" w:cs="仿宋_GB2312"/>
          <w:lang w:eastAsia="zh-CN"/>
        </w:rPr>
        <w:t>丰台</w:t>
      </w:r>
      <w:r>
        <w:rPr>
          <w:rFonts w:hint="eastAsia" w:ascii="仿宋_GB2312" w:hAnsi="仿宋_GB2312" w:eastAsia="仿宋_GB2312" w:cs="仿宋_GB2312"/>
        </w:rPr>
        <w:t>区档案馆进馆规范；</w:t>
      </w:r>
    </w:p>
    <w:p w14:paraId="10F3A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2.数字化成果著录项完整准确；图像清晰</w:t>
      </w:r>
      <w:r>
        <w:rPr>
          <w:rFonts w:hint="eastAsia" w:ascii="仿宋_GB2312" w:hAnsi="仿宋_GB2312" w:eastAsia="仿宋_GB2312" w:cs="仿宋_GB2312"/>
          <w:lang w:eastAsia="zh-CN"/>
        </w:rPr>
        <w:t>，符合丰台区档案馆进馆规范</w:t>
      </w:r>
      <w:r>
        <w:rPr>
          <w:rFonts w:hint="eastAsia" w:ascii="仿宋_GB2312" w:hAnsi="仿宋_GB2312" w:eastAsia="仿宋_GB2312" w:cs="仿宋_GB2312"/>
        </w:rPr>
        <w:t>；</w:t>
      </w:r>
    </w:p>
    <w:p w14:paraId="7E30A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</w:rPr>
        <w:t>3.采购人抽检：随机抽取不少于总数量 5% 进行核查；不合格批次服务商无条件返工，工期不予顺延；返工产生一切损失由服务商承担。</w:t>
      </w:r>
    </w:p>
    <w:p w14:paraId="46CCD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第三章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供应商资格要求</w:t>
      </w:r>
    </w:p>
    <w:p w14:paraId="1E6D33C1">
      <w:pPr>
        <w:rPr>
          <w:rFonts w:hint="eastAsia" w:asciiTheme="minorEastAsia" w:hAnsiTheme="minorEastAsia" w:eastAsiaTheme="minorEastAsia" w:cstheme="minorEastAsia"/>
          <w:lang w:val="en-US" w:eastAsia="zh-CN"/>
        </w:rPr>
      </w:pPr>
    </w:p>
    <w:p w14:paraId="4A35D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1.供应商具有独立承担民事责任的能力；</w:t>
      </w:r>
    </w:p>
    <w:p w14:paraId="4A97F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2.具有良好的商业信誉和健全的财务会计制度；</w:t>
      </w:r>
    </w:p>
    <w:p w14:paraId="1833D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3.具有履行合同所必需的设备和专业技术能力；</w:t>
      </w:r>
    </w:p>
    <w:p w14:paraId="1126D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4.有依法缴纳税收和社会保障资金的良好记录；</w:t>
      </w:r>
    </w:p>
    <w:p w14:paraId="394A9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5.参加政府采购活动前三年内，在经营活动中没有重大违法记录；</w:t>
      </w:r>
    </w:p>
    <w:p w14:paraId="098A0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6.法律、行政法规规定的其他条件；</w:t>
      </w:r>
    </w:p>
    <w:p w14:paraId="25CD0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7.本项目不接受联合体投标。</w:t>
      </w:r>
    </w:p>
    <w:p w14:paraId="0287C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eastAsia="zh-CN"/>
        </w:rPr>
        <w:t>项目</w:t>
      </w:r>
      <w:r>
        <w:rPr>
          <w:rFonts w:hint="eastAsia" w:ascii="仿宋_GB2312" w:hAnsi="仿宋_GB2312" w:eastAsia="仿宋_GB2312" w:cs="仿宋_GB2312"/>
        </w:rPr>
        <w:t>人员须保持稳定，未经采购人同意不得更换核心成员；承诺签署保密协议，对</w:t>
      </w:r>
      <w:r>
        <w:rPr>
          <w:rFonts w:hint="eastAsia" w:ascii="仿宋_GB2312" w:hAnsi="仿宋_GB2312" w:eastAsia="仿宋_GB2312" w:cs="仿宋_GB2312"/>
          <w:lang w:eastAsia="zh-CN"/>
        </w:rPr>
        <w:t>档案数字数工作中的档案</w:t>
      </w:r>
      <w:r>
        <w:rPr>
          <w:rFonts w:hint="eastAsia" w:ascii="仿宋_GB2312" w:hAnsi="仿宋_GB2312" w:eastAsia="仿宋_GB2312" w:cs="仿宋_GB2312"/>
        </w:rPr>
        <w:t>承担保密义务；承诺</w:t>
      </w:r>
      <w:r>
        <w:rPr>
          <w:rFonts w:hint="eastAsia" w:ascii="仿宋_GB2312" w:hAnsi="仿宋_GB2312" w:eastAsia="仿宋_GB2312" w:cs="仿宋_GB2312"/>
          <w:lang w:eastAsia="zh-CN"/>
        </w:rPr>
        <w:t>最晚在</w:t>
      </w:r>
      <w:r>
        <w:rPr>
          <w:rFonts w:hint="eastAsia" w:ascii="仿宋_GB2312" w:hAnsi="仿宋_GB2312" w:eastAsia="仿宋_GB2312" w:cs="仿宋_GB2312"/>
          <w:lang w:val="en-US" w:eastAsia="zh-CN"/>
        </w:rPr>
        <w:t>12月5日前</w:t>
      </w:r>
      <w:r>
        <w:rPr>
          <w:rFonts w:hint="eastAsia" w:ascii="仿宋_GB2312" w:hAnsi="仿宋_GB2312" w:eastAsia="仿宋_GB2312" w:cs="仿宋_GB2312"/>
        </w:rPr>
        <w:t>完成</w:t>
      </w:r>
      <w:r>
        <w:rPr>
          <w:rFonts w:hint="eastAsia" w:ascii="仿宋_GB2312" w:hAnsi="仿宋_GB2312" w:eastAsia="仿宋_GB2312" w:cs="仿宋_GB2312"/>
          <w:lang w:eastAsia="zh-CN"/>
        </w:rPr>
        <w:t>档案数字化</w:t>
      </w:r>
      <w:r>
        <w:rPr>
          <w:rFonts w:hint="eastAsia" w:ascii="仿宋_GB2312" w:hAnsi="仿宋_GB2312" w:eastAsia="仿宋_GB2312" w:cs="仿宋_GB2312"/>
        </w:rPr>
        <w:t>工作并通过验收，接受验收合格后</w:t>
      </w:r>
      <w:r>
        <w:rPr>
          <w:rFonts w:hint="eastAsia" w:ascii="仿宋_GB2312" w:hAnsi="仿宋_GB2312" w:eastAsia="仿宋_GB2312" w:cs="仿宋_GB2312"/>
          <w:lang w:eastAsia="zh-CN"/>
        </w:rPr>
        <w:t>签订合同并</w:t>
      </w:r>
      <w:r>
        <w:rPr>
          <w:rFonts w:hint="eastAsia" w:ascii="仿宋_GB2312" w:hAnsi="仿宋_GB2312" w:eastAsia="仿宋_GB2312" w:cs="仿宋_GB2312"/>
        </w:rPr>
        <w:t>一次性支付</w:t>
      </w:r>
      <w:r>
        <w:rPr>
          <w:rFonts w:hint="eastAsia" w:ascii="仿宋_GB2312" w:hAnsi="仿宋_GB2312" w:eastAsia="仿宋_GB2312" w:cs="仿宋_GB2312"/>
          <w:lang w:eastAsia="zh-CN"/>
        </w:rPr>
        <w:t>款项</w:t>
      </w:r>
      <w:r>
        <w:rPr>
          <w:rFonts w:hint="eastAsia" w:ascii="仿宋_GB2312" w:hAnsi="仿宋_GB2312" w:eastAsia="仿宋_GB2312" w:cs="仿宋_GB2312"/>
        </w:rPr>
        <w:t>。</w:t>
      </w:r>
    </w:p>
    <w:p w14:paraId="6B14453E">
      <w:pPr>
        <w:ind w:left="0" w:leftChars="0" w:firstLine="0" w:firstLineChars="0"/>
        <w:jc w:val="center"/>
        <w:rPr>
          <w:rFonts w:hint="eastAsia" w:ascii="黑体" w:hAnsi="黑体" w:eastAsia="黑体" w:cs="黑体"/>
        </w:rPr>
      </w:pPr>
    </w:p>
    <w:p w14:paraId="55521FF4">
      <w:pPr>
        <w:ind w:left="0" w:leftChars="0" w:firstLine="0" w:firstLineChars="0"/>
        <w:jc w:val="center"/>
        <w:rPr>
          <w:rFonts w:hint="eastAsia" w:ascii="黑体" w:hAnsi="黑体" w:eastAsia="黑体" w:cs="黑体"/>
        </w:rPr>
      </w:pPr>
    </w:p>
    <w:p w14:paraId="5EB854B5">
      <w:pPr>
        <w:ind w:left="0" w:leftChars="0" w:firstLine="0" w:firstLineChars="0"/>
        <w:jc w:val="center"/>
        <w:rPr>
          <w:rFonts w:hint="eastAsia" w:ascii="黑体" w:hAnsi="黑体" w:eastAsia="黑体" w:cs="黑体"/>
        </w:rPr>
      </w:pPr>
    </w:p>
    <w:p w14:paraId="1508AC13">
      <w:pPr>
        <w:ind w:left="0" w:leftChars="0" w:firstLine="0" w:firstLineChars="0"/>
        <w:jc w:val="center"/>
        <w:rPr>
          <w:rFonts w:hint="eastAsia" w:ascii="黑体" w:hAnsi="黑体" w:eastAsia="黑体" w:cs="黑体"/>
        </w:rPr>
      </w:pPr>
    </w:p>
    <w:p w14:paraId="53BDC435">
      <w:pPr>
        <w:ind w:left="0" w:leftChars="0" w:firstLine="0" w:firstLineChars="0"/>
        <w:jc w:val="center"/>
        <w:rPr>
          <w:rFonts w:hint="eastAsia" w:ascii="黑体" w:hAnsi="黑体" w:eastAsia="黑体" w:cs="黑体"/>
        </w:rPr>
      </w:pPr>
    </w:p>
    <w:p w14:paraId="73190AB2">
      <w:pPr>
        <w:ind w:left="0" w:leftChars="0" w:firstLine="0" w:firstLineChars="0"/>
        <w:jc w:val="center"/>
        <w:rPr>
          <w:rFonts w:hint="eastAsia" w:ascii="黑体" w:hAnsi="黑体" w:eastAsia="黑体" w:cs="黑体"/>
        </w:rPr>
      </w:pPr>
    </w:p>
    <w:p w14:paraId="754B6DBD">
      <w:pPr>
        <w:ind w:left="0" w:leftChars="0" w:firstLine="0" w:firstLineChars="0"/>
        <w:jc w:val="center"/>
        <w:rPr>
          <w:rFonts w:hint="eastAsia" w:ascii="黑体" w:hAnsi="黑体" w:eastAsia="黑体" w:cs="黑体"/>
        </w:rPr>
      </w:pPr>
    </w:p>
    <w:p w14:paraId="2CB23CF8">
      <w:pPr>
        <w:ind w:left="0" w:leftChars="0" w:firstLine="0" w:firstLineChars="0"/>
        <w:jc w:val="center"/>
        <w:rPr>
          <w:rFonts w:hint="eastAsia" w:ascii="黑体" w:hAnsi="黑体" w:eastAsia="黑体" w:cs="黑体"/>
        </w:rPr>
      </w:pPr>
    </w:p>
    <w:p w14:paraId="6510835B">
      <w:pPr>
        <w:ind w:left="0" w:leftChars="0" w:firstLine="0" w:firstLineChars="0"/>
        <w:jc w:val="center"/>
        <w:rPr>
          <w:rFonts w:hint="eastAsia" w:ascii="黑体" w:hAnsi="黑体" w:eastAsia="黑体" w:cs="黑体"/>
        </w:rPr>
      </w:pPr>
    </w:p>
    <w:p w14:paraId="418E7028">
      <w:pPr>
        <w:ind w:left="0" w:leftChars="0" w:firstLine="0" w:firstLineChars="0"/>
        <w:jc w:val="center"/>
        <w:rPr>
          <w:rFonts w:hint="eastAsia" w:ascii="黑体" w:hAnsi="黑体" w:eastAsia="黑体" w:cs="黑体"/>
        </w:rPr>
      </w:pPr>
    </w:p>
    <w:p w14:paraId="62B42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第四章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响应文件要求</w:t>
      </w:r>
    </w:p>
    <w:p w14:paraId="1BF739DE">
      <w:pPr>
        <w:rPr>
          <w:rFonts w:hint="eastAsia" w:asciiTheme="minorEastAsia" w:hAnsiTheme="minorEastAsia" w:eastAsiaTheme="minorEastAsia" w:cstheme="minorEastAsia"/>
        </w:rPr>
      </w:pPr>
    </w:p>
    <w:p w14:paraId="2308F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响应文件</w:t>
      </w:r>
      <w:r>
        <w:rPr>
          <w:rFonts w:hint="eastAsia" w:ascii="仿宋_GB2312" w:hAnsi="仿宋_GB2312" w:eastAsia="仿宋_GB2312" w:cs="仿宋_GB2312"/>
          <w:lang w:eastAsia="zh-CN"/>
        </w:rPr>
        <w:t>格式自拟</w:t>
      </w:r>
      <w:r>
        <w:rPr>
          <w:rFonts w:hint="eastAsia" w:ascii="仿宋_GB2312" w:hAnsi="仿宋_GB2312" w:eastAsia="仿宋_GB2312" w:cs="仿宋_GB2312"/>
        </w:rPr>
        <w:t>应包含以下内容，均需加盖公章：</w:t>
      </w:r>
    </w:p>
    <w:p w14:paraId="0A61C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1.目录</w:t>
      </w:r>
      <w:r>
        <w:rPr>
          <w:rFonts w:hint="eastAsia" w:cs="仿宋_GB2312"/>
          <w:lang w:val="en-US" w:eastAsia="zh-CN"/>
        </w:rPr>
        <w:t>（标注页号）</w:t>
      </w:r>
    </w:p>
    <w:p w14:paraId="3E89C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2.</w:t>
      </w:r>
      <w:r>
        <w:rPr>
          <w:rFonts w:hint="eastAsia" w:cs="仿宋_GB2312"/>
          <w:lang w:eastAsia="zh-CN"/>
        </w:rPr>
        <w:t>报价明细表</w:t>
      </w:r>
      <w:r>
        <w:rPr>
          <w:rFonts w:hint="eastAsia" w:ascii="仿宋_GB2312" w:hAnsi="仿宋_GB2312" w:eastAsia="仿宋_GB2312" w:cs="仿宋_GB2312"/>
        </w:rPr>
        <w:t>；</w:t>
      </w:r>
    </w:p>
    <w:p w14:paraId="60862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</w:rPr>
        <w:t>法定代表人身份证明及授权委托书；</w:t>
      </w:r>
    </w:p>
    <w:p w14:paraId="1401C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</w:rPr>
        <w:t>营业执照复印件；</w:t>
      </w:r>
    </w:p>
    <w:p w14:paraId="7034F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lang w:eastAsia="zh-CN"/>
        </w:rPr>
        <w:t>其他相关资质证明</w:t>
      </w:r>
      <w:r>
        <w:rPr>
          <w:rFonts w:hint="eastAsia" w:ascii="仿宋_GB2312" w:hAnsi="仿宋_GB2312" w:eastAsia="仿宋_GB2312" w:cs="仿宋_GB2312"/>
        </w:rPr>
        <w:t>；</w:t>
      </w:r>
    </w:p>
    <w:p w14:paraId="2CD4F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</w:rPr>
        <w:t>信用记录查询截图；</w:t>
      </w:r>
    </w:p>
    <w:p w14:paraId="7D246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lang w:eastAsia="zh-CN"/>
        </w:rPr>
        <w:t>近三年开展</w:t>
      </w:r>
      <w:r>
        <w:rPr>
          <w:rFonts w:hint="eastAsia" w:ascii="仿宋_GB2312" w:hAnsi="仿宋_GB2312" w:eastAsia="仿宋_GB2312" w:cs="仿宋_GB2312"/>
        </w:rPr>
        <w:t>类似项目业绩证明</w:t>
      </w:r>
      <w:r>
        <w:rPr>
          <w:rFonts w:hint="eastAsia" w:ascii="仿宋_GB2312" w:hAnsi="仿宋_GB2312" w:eastAsia="仿宋_GB2312" w:cs="仿宋_GB2312"/>
          <w:lang w:eastAsia="zh-CN"/>
        </w:rPr>
        <w:t>（尽量为在丰台区开展并有移交进馆案例，付合同复印件）</w:t>
      </w:r>
      <w:r>
        <w:rPr>
          <w:rFonts w:hint="eastAsia" w:ascii="仿宋_GB2312" w:hAnsi="仿宋_GB2312" w:eastAsia="仿宋_GB2312" w:cs="仿宋_GB2312"/>
        </w:rPr>
        <w:t>；</w:t>
      </w:r>
    </w:p>
    <w:p w14:paraId="3341E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lang w:eastAsia="zh-CN"/>
        </w:rPr>
        <w:t>项目</w:t>
      </w:r>
      <w:r>
        <w:rPr>
          <w:rFonts w:hint="eastAsia" w:ascii="仿宋_GB2312" w:hAnsi="仿宋_GB2312" w:eastAsia="仿宋_GB2312" w:cs="仿宋_GB2312"/>
        </w:rPr>
        <w:t>小组人员名单及履历；</w:t>
      </w:r>
    </w:p>
    <w:p w14:paraId="15C53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</w:rPr>
        <w:t>服务方案（含</w:t>
      </w:r>
      <w:r>
        <w:rPr>
          <w:rFonts w:hint="eastAsia" w:ascii="仿宋_GB2312" w:hAnsi="仿宋_GB2312" w:eastAsia="仿宋_GB2312" w:cs="仿宋_GB2312"/>
          <w:lang w:eastAsia="zh-CN"/>
        </w:rPr>
        <w:t>档案数字化整理标准和方式</w:t>
      </w:r>
      <w:r>
        <w:rPr>
          <w:rFonts w:hint="eastAsia" w:ascii="仿宋_GB2312" w:hAnsi="仿宋_GB2312" w:eastAsia="仿宋_GB2312" w:cs="仿宋_GB2312"/>
        </w:rPr>
        <w:t>、进度计划、团队分工、保密措施等）；</w:t>
      </w:r>
    </w:p>
    <w:p w14:paraId="6AC36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</w:rPr>
        <w:t>保密承诺函；</w:t>
      </w:r>
    </w:p>
    <w:p w14:paraId="55A7D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Fonts w:hint="eastAsia" w:cs="仿宋_GB231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lang w:val="en-US" w:eastAsia="zh-CN"/>
        </w:rPr>
        <w:t>.其他相关。</w:t>
      </w:r>
    </w:p>
    <w:p w14:paraId="10006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响应文件须密封包装，封皮标注项目名称、供应商全称及“响应文件”字样。</w:t>
      </w:r>
    </w:p>
    <w:p w14:paraId="4EC2E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70C8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第五章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评审办法</w:t>
      </w:r>
    </w:p>
    <w:p w14:paraId="343C5092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31B8D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一、评审方法</w:t>
      </w:r>
    </w:p>
    <w:p w14:paraId="71920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本项目采用综合评分法，总分100分。评审小组先进行资格性审查和符合性审查，合格后进入详细评审。按综合得分由高到低推荐中选候选人。综合得分相同的，按报价由低到高排序。</w:t>
      </w:r>
    </w:p>
    <w:p w14:paraId="426ED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黑体" w:hAnsi="黑体" w:eastAsia="黑体" w:cs="黑体"/>
        </w:rPr>
      </w:pPr>
      <w:r>
        <w:rPr>
          <w:rFonts w:hint="default" w:ascii="黑体" w:hAnsi="黑体" w:eastAsia="黑体" w:cs="黑体"/>
        </w:rPr>
        <w:t>二、资格性审查（合格制）</w:t>
      </w:r>
    </w:p>
    <w:tbl>
      <w:tblPr>
        <w:tblStyle w:val="6"/>
        <w:tblW w:w="500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5"/>
        <w:gridCol w:w="1628"/>
        <w:gridCol w:w="6740"/>
      </w:tblGrid>
      <w:tr w14:paraId="154F9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tblHeader/>
          <w:jc w:val="center"/>
        </w:trPr>
        <w:tc>
          <w:tcPr>
            <w:tcW w:w="383" w:type="pct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20CF1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898" w:type="pct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50E1C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审查因素</w:t>
            </w:r>
          </w:p>
        </w:tc>
        <w:tc>
          <w:tcPr>
            <w:tcW w:w="3717" w:type="pct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67B7D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审查标准</w:t>
            </w:r>
          </w:p>
        </w:tc>
      </w:tr>
      <w:tr w14:paraId="2C6C1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jc w:val="center"/>
        </w:trPr>
        <w:tc>
          <w:tcPr>
            <w:tcW w:w="383" w:type="pct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719D8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98" w:type="pct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673B7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主体资格</w:t>
            </w:r>
          </w:p>
        </w:tc>
        <w:tc>
          <w:tcPr>
            <w:tcW w:w="3717" w:type="pct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3513A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境内注册，具有独立法人资格，有效存续。</w:t>
            </w:r>
          </w:p>
        </w:tc>
      </w:tr>
      <w:tr w14:paraId="38D11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jc w:val="center"/>
        </w:trPr>
        <w:tc>
          <w:tcPr>
            <w:tcW w:w="383" w:type="pct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68BE9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98" w:type="pct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02D6D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信用记录</w:t>
            </w:r>
          </w:p>
        </w:tc>
        <w:tc>
          <w:tcPr>
            <w:tcW w:w="3717" w:type="pct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6039C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近三年无重大违法记录，未被列入失信名单。</w:t>
            </w:r>
          </w:p>
        </w:tc>
      </w:tr>
      <w:tr w14:paraId="322F7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jc w:val="center"/>
        </w:trPr>
        <w:tc>
          <w:tcPr>
            <w:tcW w:w="383" w:type="pct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0F14A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98" w:type="pct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5DF97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响应形式</w:t>
            </w:r>
          </w:p>
        </w:tc>
        <w:tc>
          <w:tcPr>
            <w:tcW w:w="3717" w:type="pct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275D7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不接受联合体，不得转包或分包。</w:t>
            </w:r>
          </w:p>
        </w:tc>
      </w:tr>
      <w:tr w14:paraId="78C58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jc w:val="center"/>
        </w:trPr>
        <w:tc>
          <w:tcPr>
            <w:tcW w:w="383" w:type="pct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7EBE0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898" w:type="pct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64EB2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项目负责人</w:t>
            </w:r>
          </w:p>
        </w:tc>
        <w:tc>
          <w:tcPr>
            <w:tcW w:w="3717" w:type="pct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11CCE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近三年主持过至少1项档案数字化项目。</w:t>
            </w:r>
          </w:p>
        </w:tc>
      </w:tr>
      <w:tr w14:paraId="15CD2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jc w:val="center"/>
        </w:trPr>
        <w:tc>
          <w:tcPr>
            <w:tcW w:w="383" w:type="pct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72976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98" w:type="pct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206CA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人员稳定</w:t>
            </w:r>
          </w:p>
        </w:tc>
        <w:tc>
          <w:tcPr>
            <w:tcW w:w="3717" w:type="pct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7A05E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承诺未经采购人同意不更换核心成员。</w:t>
            </w:r>
          </w:p>
        </w:tc>
      </w:tr>
      <w:tr w14:paraId="6CEE2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jc w:val="center"/>
        </w:trPr>
        <w:tc>
          <w:tcPr>
            <w:tcW w:w="383" w:type="pct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0E082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628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12A67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报价</w:t>
            </w:r>
          </w:p>
        </w:tc>
        <w:tc>
          <w:tcPr>
            <w:tcW w:w="6740" w:type="dxa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37601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报价唯一且未超过预算5万元。</w:t>
            </w:r>
          </w:p>
        </w:tc>
      </w:tr>
      <w:tr w14:paraId="6A79D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jc w:val="center"/>
        </w:trPr>
        <w:tc>
          <w:tcPr>
            <w:tcW w:w="695" w:type="dxa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30868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628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18C7E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保密要求</w:t>
            </w:r>
          </w:p>
        </w:tc>
        <w:tc>
          <w:tcPr>
            <w:tcW w:w="6740" w:type="dxa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2333D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承诺签署保密协议并承担保密义务。</w:t>
            </w:r>
          </w:p>
        </w:tc>
      </w:tr>
      <w:tr w14:paraId="18D9F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jc w:val="center"/>
        </w:trPr>
        <w:tc>
          <w:tcPr>
            <w:tcW w:w="695" w:type="dxa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78D9A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628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31D8E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完成承诺</w:t>
            </w:r>
          </w:p>
        </w:tc>
        <w:tc>
          <w:tcPr>
            <w:tcW w:w="6740" w:type="dxa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53D98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承诺2026年12月5日前完成全部服务并通过验收，接受年内一次性支付。</w:t>
            </w:r>
          </w:p>
        </w:tc>
      </w:tr>
      <w:tr w14:paraId="1828B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jc w:val="center"/>
        </w:trPr>
        <w:tc>
          <w:tcPr>
            <w:tcW w:w="695" w:type="dxa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70EFE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628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00D50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6740" w:type="dxa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7440B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2027年对全局开展一次档案培训工作、2029年移交进馆涉及到本次数字化内容修改中选人免费配合修改</w:t>
            </w:r>
          </w:p>
        </w:tc>
      </w:tr>
    </w:tbl>
    <w:p w14:paraId="3C3C3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</w:rPr>
      </w:pPr>
    </w:p>
    <w:p w14:paraId="61413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黑体" w:hAnsi="黑体" w:eastAsia="黑体" w:cs="黑体"/>
        </w:rPr>
      </w:pPr>
      <w:r>
        <w:rPr>
          <w:rFonts w:hint="eastAsia" w:ascii="黑体" w:hAnsi="黑体" w:eastAsia="黑体" w:cs="黑体"/>
          <w:lang w:eastAsia="zh-CN"/>
        </w:rPr>
        <w:t>三</w:t>
      </w:r>
      <w:r>
        <w:rPr>
          <w:rFonts w:hint="default" w:ascii="黑体" w:hAnsi="黑体" w:eastAsia="黑体" w:cs="黑体"/>
        </w:rPr>
        <w:t>、</w:t>
      </w:r>
      <w:r>
        <w:rPr>
          <w:rFonts w:hint="eastAsia" w:ascii="黑体" w:hAnsi="黑体" w:eastAsia="黑体" w:cs="黑体"/>
          <w:lang w:eastAsia="zh-CN"/>
        </w:rPr>
        <w:t>比选</w:t>
      </w:r>
      <w:r>
        <w:rPr>
          <w:rFonts w:hint="default" w:ascii="黑体" w:hAnsi="黑体" w:eastAsia="黑体" w:cs="黑体"/>
        </w:rPr>
        <w:t>评分标准（总分100分）</w:t>
      </w:r>
    </w:p>
    <w:p w14:paraId="31B70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</w:rPr>
      </w:pPr>
      <w:r>
        <w:rPr>
          <w:rFonts w:hint="default" w:ascii="仿宋_GB2312" w:hAnsi="仿宋_GB2312" w:eastAsia="仿宋_GB2312" w:cs="仿宋_GB2312"/>
        </w:rPr>
        <w:t>分值分配：报价(20分)</w:t>
      </w:r>
      <w:r>
        <w:rPr>
          <w:rFonts w:hint="eastAsia" w:ascii="仿宋_GB2312" w:hAnsi="仿宋_GB2312" w:eastAsia="仿宋_GB2312" w:cs="仿宋_GB2312"/>
          <w:lang w:eastAsia="zh-CN"/>
        </w:rPr>
        <w:t>、</w:t>
      </w:r>
      <w:r>
        <w:rPr>
          <w:rFonts w:hint="default" w:ascii="仿宋_GB2312" w:hAnsi="仿宋_GB2312" w:eastAsia="仿宋_GB2312" w:cs="仿宋_GB2312"/>
        </w:rPr>
        <w:t>企业资质(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Fonts w:hint="default" w:ascii="仿宋_GB2312" w:hAnsi="仿宋_GB2312" w:eastAsia="仿宋_GB2312" w:cs="仿宋_GB2312"/>
        </w:rPr>
        <w:t>0分)</w:t>
      </w:r>
      <w:r>
        <w:rPr>
          <w:rFonts w:hint="eastAsia" w:ascii="仿宋_GB2312" w:hAnsi="仿宋_GB2312" w:eastAsia="仿宋_GB2312" w:cs="仿宋_GB2312"/>
          <w:lang w:eastAsia="zh-CN"/>
        </w:rPr>
        <w:t>、</w:t>
      </w:r>
      <w:r>
        <w:rPr>
          <w:rFonts w:hint="default" w:ascii="仿宋_GB2312" w:hAnsi="仿宋_GB2312" w:eastAsia="仿宋_GB2312" w:cs="仿宋_GB2312"/>
        </w:rPr>
        <w:t>方案情况(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</w:rPr>
        <w:t>0分)</w:t>
      </w:r>
      <w:r>
        <w:rPr>
          <w:rFonts w:hint="eastAsia" w:ascii="仿宋_GB2312" w:hAnsi="仿宋_GB2312" w:eastAsia="仿宋_GB2312" w:cs="仿宋_GB2312"/>
          <w:lang w:eastAsia="zh-CN"/>
        </w:rPr>
        <w:t>、</w:t>
      </w:r>
      <w:r>
        <w:rPr>
          <w:rFonts w:hint="default" w:ascii="仿宋_GB2312" w:hAnsi="仿宋_GB2312" w:eastAsia="仿宋_GB2312" w:cs="仿宋_GB2312"/>
        </w:rPr>
        <w:t>类似业绩(20分)</w:t>
      </w:r>
      <w:r>
        <w:rPr>
          <w:rFonts w:hint="eastAsia" w:ascii="仿宋_GB2312" w:hAnsi="仿宋_GB2312" w:eastAsia="仿宋_GB2312" w:cs="仿宋_GB2312"/>
          <w:lang w:eastAsia="zh-CN"/>
        </w:rPr>
        <w:t>、</w:t>
      </w:r>
      <w:r>
        <w:rPr>
          <w:rFonts w:hint="default" w:ascii="仿宋_GB2312" w:hAnsi="仿宋_GB2312" w:eastAsia="仿宋_GB2312" w:cs="仿宋_GB2312"/>
        </w:rPr>
        <w:t>其他(10分)</w:t>
      </w:r>
    </w:p>
    <w:p w14:paraId="3B744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</w:rPr>
      </w:pPr>
      <w:r>
        <w:rPr>
          <w:rFonts w:hint="default" w:ascii="仿宋_GB2312" w:hAnsi="仿宋_GB2312" w:eastAsia="仿宋_GB2312" w:cs="仿宋_GB2312"/>
        </w:rPr>
        <w:t>提交材料的完整性及其他服务等综合评价</w:t>
      </w:r>
    </w:p>
    <w:tbl>
      <w:tblPr>
        <w:tblStyle w:val="6"/>
        <w:tblW w:w="501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2"/>
        <w:gridCol w:w="1488"/>
        <w:gridCol w:w="845"/>
        <w:gridCol w:w="6012"/>
      </w:tblGrid>
      <w:tr w14:paraId="0A151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732" w:type="dxa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1A080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评分项目</w:t>
            </w:r>
          </w:p>
        </w:tc>
        <w:tc>
          <w:tcPr>
            <w:tcW w:w="1487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790A4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子项</w:t>
            </w:r>
          </w:p>
        </w:tc>
        <w:tc>
          <w:tcPr>
            <w:tcW w:w="845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65A23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子项分值</w:t>
            </w:r>
          </w:p>
        </w:tc>
        <w:tc>
          <w:tcPr>
            <w:tcW w:w="6009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2E7BD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评分标准</w:t>
            </w:r>
          </w:p>
        </w:tc>
      </w:tr>
      <w:tr w14:paraId="377A8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2" w:type="dxa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541C3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报价</w:t>
            </w:r>
          </w:p>
        </w:tc>
        <w:tc>
          <w:tcPr>
            <w:tcW w:w="1487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198EA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报价价格</w:t>
            </w:r>
          </w:p>
        </w:tc>
        <w:tc>
          <w:tcPr>
            <w:tcW w:w="845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2278D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6009" w:type="dxa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68767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以最低价为基准价，得满分20分，其他单位报价计算为基准价÷其他单位报价×2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0</w:t>
            </w:r>
          </w:p>
        </w:tc>
      </w:tr>
      <w:tr w14:paraId="316E9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2" w:type="dxa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7EE9D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企业资质</w:t>
            </w:r>
          </w:p>
        </w:tc>
        <w:tc>
          <w:tcPr>
            <w:tcW w:w="1487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6FA0E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相关证明材料</w:t>
            </w:r>
          </w:p>
        </w:tc>
        <w:tc>
          <w:tcPr>
            <w:tcW w:w="845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305F0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6009" w:type="dxa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37A24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企业资质证书、信用及注册资金情况，最多得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分</w:t>
            </w:r>
          </w:p>
        </w:tc>
      </w:tr>
      <w:tr w14:paraId="21658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2" w:type="dxa"/>
            <w:vMerge w:val="restart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20310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方案情况</w:t>
            </w:r>
          </w:p>
        </w:tc>
        <w:tc>
          <w:tcPr>
            <w:tcW w:w="1487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6BE12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总体服务内容</w:t>
            </w:r>
          </w:p>
        </w:tc>
        <w:tc>
          <w:tcPr>
            <w:tcW w:w="845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1CB96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6009" w:type="dxa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1CAF7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综合方案内容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，最多得20分</w:t>
            </w:r>
          </w:p>
        </w:tc>
      </w:tr>
      <w:tr w14:paraId="05B7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2" w:type="dxa"/>
            <w:vMerge w:val="continue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5ED07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6F20A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工作流程</w:t>
            </w:r>
          </w:p>
        </w:tc>
        <w:tc>
          <w:tcPr>
            <w:tcW w:w="845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5C7D5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009" w:type="dxa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431AE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工作流程完备符合保密要求等，最多得5分</w:t>
            </w:r>
          </w:p>
        </w:tc>
      </w:tr>
      <w:tr w14:paraId="0BA1C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2" w:type="dxa"/>
            <w:vMerge w:val="continue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25075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1A50C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项目</w:t>
            </w: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工期</w:t>
            </w:r>
          </w:p>
        </w:tc>
        <w:tc>
          <w:tcPr>
            <w:tcW w:w="845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2EA17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009" w:type="dxa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34DD3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项目能在2026年12月5日前完成，最多得5分</w:t>
            </w:r>
          </w:p>
        </w:tc>
      </w:tr>
      <w:tr w14:paraId="6C8FC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2" w:type="dxa"/>
            <w:vMerge w:val="continue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753EA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269E0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项目团队</w:t>
            </w:r>
          </w:p>
        </w:tc>
        <w:tc>
          <w:tcPr>
            <w:tcW w:w="845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743EF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6009" w:type="dxa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5894C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团队成员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人数、</w:t>
            </w: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专业背景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稳定性承诺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，最多得10分</w:t>
            </w:r>
          </w:p>
        </w:tc>
      </w:tr>
      <w:tr w14:paraId="493DA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2" w:type="dxa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2E573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类似业绩</w:t>
            </w:r>
          </w:p>
        </w:tc>
        <w:tc>
          <w:tcPr>
            <w:tcW w:w="1487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52D44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业绩数量</w:t>
            </w:r>
          </w:p>
        </w:tc>
        <w:tc>
          <w:tcPr>
            <w:tcW w:w="845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68E0A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6009" w:type="dxa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60171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近三年内，</w:t>
            </w: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在丰台区开展过档案数字化工作，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每个项目得4分，如同时</w:t>
            </w: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完成过向丰台区档案馆移交进馆，每个项目得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  <w:t>分，最高得20分</w:t>
            </w:r>
          </w:p>
        </w:tc>
      </w:tr>
      <w:tr w14:paraId="10E56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2" w:type="dxa"/>
            <w:shd w:val="clear" w:color="auto" w:fill="auto"/>
            <w:tcMar>
              <w:top w:w="131" w:type="dxa"/>
              <w:left w:w="0" w:type="dxa"/>
              <w:bottom w:w="131" w:type="dxa"/>
              <w:right w:w="209" w:type="dxa"/>
            </w:tcMar>
            <w:vAlign w:val="center"/>
          </w:tcPr>
          <w:p w14:paraId="0F8B0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1487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58C3C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其他承诺</w:t>
            </w:r>
          </w:p>
        </w:tc>
        <w:tc>
          <w:tcPr>
            <w:tcW w:w="845" w:type="dxa"/>
            <w:shd w:val="clear" w:color="auto" w:fill="auto"/>
            <w:tcMar>
              <w:top w:w="131" w:type="dxa"/>
              <w:left w:w="209" w:type="dxa"/>
              <w:bottom w:w="131" w:type="dxa"/>
              <w:right w:w="209" w:type="dxa"/>
            </w:tcMar>
            <w:vAlign w:val="center"/>
          </w:tcPr>
          <w:p w14:paraId="416F5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6009" w:type="dxa"/>
            <w:shd w:val="clear" w:color="auto" w:fill="auto"/>
            <w:tcMar>
              <w:top w:w="131" w:type="dxa"/>
              <w:left w:w="209" w:type="dxa"/>
              <w:bottom w:w="131" w:type="dxa"/>
              <w:right w:w="0" w:type="dxa"/>
            </w:tcMar>
            <w:vAlign w:val="center"/>
          </w:tcPr>
          <w:p w14:paraId="50ED2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开展档案培训、保密承诺、后续服务等、最多得10分</w:t>
            </w:r>
          </w:p>
        </w:tc>
      </w:tr>
    </w:tbl>
    <w:p w14:paraId="24D749DF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2A6CAC06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68EBBC45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5CA42135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01B39237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6C21298C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1EC66DC7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650D1FBE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50892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第六章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合同主要条款</w:t>
      </w:r>
    </w:p>
    <w:p w14:paraId="011C5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7D569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服务内容：按本比选文件第二章执行，服务方案及承诺作为合同附件。</w:t>
      </w:r>
    </w:p>
    <w:p w14:paraId="7746C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服务期限：</w:t>
      </w:r>
      <w:r>
        <w:rPr>
          <w:rFonts w:hint="eastAsia" w:ascii="仿宋_GB2312" w:hAnsi="仿宋_GB2312" w:eastAsia="仿宋_GB2312" w:cs="仿宋_GB2312"/>
          <w:lang w:eastAsia="zh-CN"/>
        </w:rPr>
        <w:t>项目进场起</w:t>
      </w:r>
      <w:r>
        <w:rPr>
          <w:rFonts w:hint="eastAsia" w:ascii="仿宋_GB2312" w:hAnsi="仿宋_GB2312" w:eastAsia="仿宋_GB2312" w:cs="仿宋_GB2312"/>
          <w:lang w:val="en-US" w:eastAsia="zh-CN"/>
        </w:rPr>
        <w:t>1个月内</w:t>
      </w:r>
      <w:r>
        <w:rPr>
          <w:rFonts w:hint="eastAsia" w:ascii="仿宋_GB2312" w:hAnsi="仿宋_GB2312" w:eastAsia="仿宋_GB2312" w:cs="仿宋_GB2312"/>
        </w:rPr>
        <w:t>，最迟不得晚于2026年12月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日完成验收。中选人应合理安排人员和工作时间，确保</w:t>
      </w:r>
      <w:r>
        <w:rPr>
          <w:rFonts w:hint="eastAsia" w:ascii="仿宋_GB2312" w:hAnsi="仿宋_GB2312" w:eastAsia="仿宋_GB2312" w:cs="仿宋_GB2312"/>
          <w:lang w:eastAsia="zh-CN"/>
        </w:rPr>
        <w:t>按时</w:t>
      </w:r>
      <w:r>
        <w:rPr>
          <w:rFonts w:hint="eastAsia" w:ascii="仿宋_GB2312" w:hAnsi="仿宋_GB2312" w:eastAsia="仿宋_GB2312" w:cs="仿宋_GB2312"/>
        </w:rPr>
        <w:t>完成。</w:t>
      </w:r>
    </w:p>
    <w:p w14:paraId="538D7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付款方式：本项目无预付款。</w:t>
      </w:r>
    </w:p>
    <w:p w14:paraId="507CE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中选人完成全部工作，提交</w:t>
      </w:r>
      <w:r>
        <w:rPr>
          <w:rFonts w:hint="eastAsia" w:ascii="仿宋_GB2312" w:hAnsi="仿宋_GB2312" w:eastAsia="仿宋_GB2312" w:cs="仿宋_GB2312"/>
          <w:lang w:eastAsia="zh-CN"/>
        </w:rPr>
        <w:t>结项报告等材料</w:t>
      </w:r>
      <w:r>
        <w:rPr>
          <w:rFonts w:hint="eastAsia" w:ascii="仿宋_GB2312" w:hAnsi="仿宋_GB2312" w:eastAsia="仿宋_GB2312" w:cs="仿宋_GB2312"/>
        </w:rPr>
        <w:t>，经采购人验收合格，并提供合法有效发票后，采购人一次性支付合同全部价款。</w:t>
      </w:r>
    </w:p>
    <w:p w14:paraId="41562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中选人不得以未收到预付款为由拒绝、延迟交付成果。</w:t>
      </w:r>
    </w:p>
    <w:p w14:paraId="1D441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人员稳定：未经采购人同意不得更换项目负责人及核心成员。</w:t>
      </w:r>
    </w:p>
    <w:p w14:paraId="501B8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保密义务：签署保密协议，对</w:t>
      </w:r>
      <w:r>
        <w:rPr>
          <w:rFonts w:hint="eastAsia" w:ascii="仿宋_GB2312" w:hAnsi="仿宋_GB2312" w:eastAsia="仿宋_GB2312" w:cs="仿宋_GB2312"/>
          <w:lang w:eastAsia="zh-CN"/>
        </w:rPr>
        <w:t>档案整理数字化</w:t>
      </w:r>
      <w:r>
        <w:rPr>
          <w:rFonts w:hint="eastAsia" w:ascii="仿宋_GB2312" w:hAnsi="仿宋_GB2312" w:eastAsia="仿宋_GB2312" w:cs="仿宋_GB2312"/>
        </w:rPr>
        <w:t>工作秘密承担保密义务，不得外泄。保密义务在合同终止后继续有效。</w:t>
      </w:r>
    </w:p>
    <w:p w14:paraId="1206D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禁止转包分包：中选后不得转包或分包。</w:t>
      </w:r>
    </w:p>
    <w:p w14:paraId="60904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后续服务：验收后提供不少于12个月免费后续服务，</w:t>
      </w:r>
      <w:r>
        <w:rPr>
          <w:rFonts w:hint="eastAsia" w:ascii="仿宋_GB2312" w:hAnsi="仿宋_GB2312" w:eastAsia="仿宋_GB2312" w:cs="仿宋_GB2312"/>
          <w:lang w:eastAsia="zh-CN"/>
        </w:rPr>
        <w:t>如</w:t>
      </w:r>
      <w:r>
        <w:rPr>
          <w:rFonts w:hint="eastAsia" w:ascii="仿宋_GB2312" w:hAnsi="仿宋_GB2312" w:eastAsia="仿宋_GB2312" w:cs="仿宋_GB2312"/>
          <w:lang w:val="en-US" w:eastAsia="zh-CN"/>
        </w:rPr>
        <w:t>2029年移交进馆涉及到本次数字化内容修改，</w:t>
      </w:r>
      <w:r>
        <w:rPr>
          <w:rFonts w:hint="eastAsia" w:ascii="仿宋_GB2312" w:hAnsi="仿宋_GB2312" w:eastAsia="仿宋_GB2312" w:cs="仿宋_GB2312"/>
        </w:rPr>
        <w:t>中选人</w:t>
      </w:r>
      <w:r>
        <w:rPr>
          <w:rFonts w:hint="eastAsia" w:ascii="仿宋_GB2312" w:hAnsi="仿宋_GB2312" w:eastAsia="仿宋_GB2312" w:cs="仿宋_GB2312"/>
          <w:lang w:eastAsia="zh-CN"/>
        </w:rPr>
        <w:t>免费配合修改</w:t>
      </w:r>
      <w:r>
        <w:rPr>
          <w:rFonts w:hint="eastAsia" w:ascii="仿宋_GB2312" w:hAnsi="仿宋_GB2312" w:eastAsia="仿宋_GB2312" w:cs="仿宋_GB2312"/>
        </w:rPr>
        <w:t>。</w:t>
      </w:r>
    </w:p>
    <w:p w14:paraId="00FC79EC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48FD6163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24233895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5D0CE614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565F2CE9">
      <w:pPr>
        <w:ind w:left="0" w:leftChars="0" w:firstLine="0" w:firstLineChars="0"/>
        <w:jc w:val="center"/>
        <w:rPr>
          <w:rFonts w:hint="default" w:ascii="黑体" w:hAnsi="黑体" w:eastAsia="黑体" w:cs="黑体"/>
        </w:rPr>
      </w:pPr>
    </w:p>
    <w:p w14:paraId="00215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第七章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其他说明</w:t>
      </w:r>
    </w:p>
    <w:p w14:paraId="4AA0B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Theme="minorEastAsia" w:hAnsiTheme="minorEastAsia" w:eastAsiaTheme="minorEastAsia" w:cstheme="minorEastAsia"/>
        </w:rPr>
      </w:pPr>
    </w:p>
    <w:p w14:paraId="263D1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供应商须对响应文件所有材料真实性负责，如有虚假，取消中选资格；</w:t>
      </w:r>
    </w:p>
    <w:p w14:paraId="78FFC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供应商参与本次比选所发生的一切费用由供应商自行承担；</w:t>
      </w:r>
    </w:p>
    <w:p w14:paraId="094A9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本比选文件未尽事宜，按国家有关规定执行。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C72E1F"/>
    <w:rsid w:val="0A5A52CA"/>
    <w:rsid w:val="0FFD57F3"/>
    <w:rsid w:val="143E2ED2"/>
    <w:rsid w:val="1C553F37"/>
    <w:rsid w:val="22071241"/>
    <w:rsid w:val="2A38014A"/>
    <w:rsid w:val="324575A0"/>
    <w:rsid w:val="348A2957"/>
    <w:rsid w:val="34C506A7"/>
    <w:rsid w:val="37174065"/>
    <w:rsid w:val="388F64C9"/>
    <w:rsid w:val="41092BBF"/>
    <w:rsid w:val="47AC488E"/>
    <w:rsid w:val="4AFB6E3F"/>
    <w:rsid w:val="4C5D78AF"/>
    <w:rsid w:val="50B3513A"/>
    <w:rsid w:val="510F05AA"/>
    <w:rsid w:val="5C5A22CE"/>
    <w:rsid w:val="5D2D174D"/>
    <w:rsid w:val="6A2A7563"/>
    <w:rsid w:val="7083574B"/>
    <w:rsid w:val="70C72E1F"/>
    <w:rsid w:val="78AD5792"/>
    <w:rsid w:val="7910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caps/>
      <w:kern w:val="36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paragraph" w:customStyle="1" w:styleId="8">
    <w:name w:val="样式1"/>
    <w:basedOn w:val="2"/>
    <w:next w:val="1"/>
    <w:qFormat/>
    <w:uiPriority w:val="0"/>
    <w:pPr>
      <w:ind w:firstLine="0" w:firstLineChars="0"/>
      <w:jc w:val="center"/>
    </w:pPr>
    <w:rPr>
      <w:rFonts w:hint="eastAsia" w:ascii="宋体" w:hAnsi="宋体" w:eastAsia="黑体" w:cs="宋体"/>
      <w:sz w:val="32"/>
      <w:szCs w:val="48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2835</Words>
  <Characters>2985</Characters>
  <Lines>0</Lines>
  <Paragraphs>0</Paragraphs>
  <TotalTime>16</TotalTime>
  <ScaleCrop>false</ScaleCrop>
  <LinksUpToDate>false</LinksUpToDate>
  <CharactersWithSpaces>3007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2026-10-15T07:52:00Z</dcterms:created>
  <dc:creator>民政局2</dc:creator>
  <cp:lastModifiedBy>W庚G</cp:lastModifiedBy>
  <dcterms:modified xsi:type="dcterms:W3CDTF">2026-10-27T01:27:56Z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E64A808ACC4741A199C4F5BEE594CF24_11</vt:lpwstr>
  </property>
  <property fmtid="{D5CDD505-2E9C-101B-9397-08002B2CF9AE}" pid="4" name="KSOTemplateDocerSaveRecord">
    <vt:lpwstr>eyJoZGlkIjoiZmYyZDdiYTdiMzJkNjBjMGYxY2QyMzMzYjg3MWM1NmQiLCJ1c2VySWQiOiIxNDE5NDE4OTg2In0=</vt:lpwstr>
  </property>
</Properties>
</file>