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看丹街道办事处2025年度法治政府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建设情况报告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是全面贯彻落实党的二十大精神的关键之年，也是实施“八五”普法规划的收官之年。看丹街道</w:t>
      </w:r>
      <w:r>
        <w:rPr>
          <w:rFonts w:hint="eastAsia" w:ascii="仿宋_GB2312" w:hAnsi="仿宋_GB2312" w:eastAsia="仿宋_GB2312" w:cs="仿宋_GB2312"/>
          <w:sz w:val="32"/>
          <w:szCs w:val="32"/>
        </w:rPr>
        <w:t>始终坚持以习近平法治思想为指导，深入贯彻落实党的二十大及二十届三中全会关于法治建设的重大决策部署，统筹推进街道法治建设与</w:t>
      </w:r>
      <w:r>
        <w:rPr>
          <w:rFonts w:hint="eastAsia" w:ascii="仿宋_GB2312" w:hAnsi="仿宋_GB2312" w:eastAsia="仿宋_GB2312" w:cs="仿宋_GB2312"/>
          <w:sz w:val="32"/>
          <w:szCs w:val="32"/>
          <w:lang w:val="en-US" w:eastAsia="zh-CN"/>
        </w:rPr>
        <w:t>中心任务</w:t>
      </w:r>
      <w:r>
        <w:rPr>
          <w:rFonts w:hint="eastAsia" w:ascii="仿宋_GB2312" w:hAnsi="仿宋_GB2312" w:eastAsia="仿宋_GB2312" w:cs="仿宋_GB2312"/>
          <w:sz w:val="32"/>
          <w:szCs w:val="32"/>
        </w:rPr>
        <w:t>深度融合，以法治思维赋能基层治理，</w:t>
      </w:r>
      <w:r>
        <w:rPr>
          <w:rFonts w:hint="eastAsia" w:ascii="仿宋_GB2312" w:hAnsi="仿宋_GB2312" w:eastAsia="仿宋_GB2312" w:cs="仿宋_GB2312"/>
          <w:sz w:val="32"/>
          <w:szCs w:val="32"/>
          <w:lang w:val="en-US" w:eastAsia="zh-CN"/>
        </w:rPr>
        <w:t>全力推动法治建设迈上新台阶</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2025年看丹街道法治政府建设</w:t>
      </w:r>
      <w:r>
        <w:rPr>
          <w:rFonts w:hint="eastAsia" w:ascii="仿宋_GB2312" w:hAnsi="仿宋_GB2312" w:eastAsia="仿宋_GB2312" w:cs="仿宋_GB2312"/>
          <w:sz w:val="32"/>
          <w:szCs w:val="32"/>
        </w:rPr>
        <w:t>情况报告如下：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一、2025年法治政府建设主要成效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持续深化理论武装，筑牢法治思想根基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val="en-US" w:eastAsia="zh-CN"/>
        </w:rPr>
        <w:t>坚持将学习习近平法治思想作为首要政治任务，坚持党工委理论学习中心组学习研讨机制、主任办公会会前学法常态化，将法治学习与街道中心工作、改革难点、治理痛点紧密结合。</w:t>
      </w:r>
      <w:r>
        <w:rPr>
          <w:rFonts w:hint="eastAsia" w:ascii="仿宋_GB2312" w:hAnsi="仿宋_GB2312" w:eastAsia="仿宋_GB2312" w:cs="仿宋_GB2312"/>
          <w:sz w:val="32"/>
          <w:szCs w:val="32"/>
        </w:rPr>
        <w:t>深入学习贯彻党的二十届四中全会精神及中央八项规定等相关学习教育文件精神，围绕行政复议法、农村集体经济组织法等开展专题研读，着力提升领导干部运用法治思维研判形势、破解难题、推动发展的能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年全年共开展理论中心组</w:t>
      </w:r>
      <w:r>
        <w:rPr>
          <w:rFonts w:hint="eastAsia" w:ascii="仿宋_GB2312" w:hAnsi="仿宋_GB2312" w:eastAsia="仿宋_GB2312" w:cs="仿宋_GB2312"/>
          <w:sz w:val="32"/>
          <w:szCs w:val="32"/>
          <w:highlight w:val="none"/>
        </w:rPr>
        <w:t>学习</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会前学法5次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聚焦法治实践，提升基层治理法治效能</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推动依法决策落实落地</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发挥司法所和街道法律顾问在重大行政决策、规范性文件审查等工作中的重要作用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坚持司法所长、法律顾问固定列席主任办公会、资管会</w:t>
      </w:r>
      <w:r>
        <w:rPr>
          <w:rFonts w:hint="eastAsia" w:ascii="仿宋_GB2312" w:hAnsi="仿宋_GB2312" w:eastAsia="仿宋_GB2312" w:cs="仿宋_GB2312"/>
          <w:sz w:val="32"/>
          <w:szCs w:val="32"/>
        </w:rPr>
        <w:t>，严格执行“三重一大”等重大事项决策程序，强化规范性文件审核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与备案</w:t>
      </w:r>
      <w:r>
        <w:rPr>
          <w:rFonts w:hint="eastAsia" w:ascii="仿宋_GB2312" w:hAnsi="仿宋_GB2312" w:eastAsia="仿宋_GB2312" w:cs="仿宋_GB2312"/>
          <w:sz w:val="32"/>
          <w:szCs w:val="32"/>
        </w:rPr>
        <w:t>，进一步规范合同合法性审核与档案管理。全年共计召开资产管理委员会会</w:t>
      </w:r>
      <w:r>
        <w:rPr>
          <w:rFonts w:hint="eastAsia" w:ascii="仿宋_GB2312" w:hAnsi="仿宋_GB2312" w:eastAsia="仿宋_GB2312" w:cs="仿宋_GB2312"/>
          <w:sz w:val="32"/>
          <w:szCs w:val="32"/>
          <w:highlight w:val="none"/>
        </w:rPr>
        <w:t>议1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法律顾问参与重要会议55次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规范依法执法公正文明</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落实</w:t>
      </w:r>
      <w:r>
        <w:rPr>
          <w:rFonts w:ascii="仿宋_GB2312" w:hAnsi="仿宋_GB2312" w:eastAsia="仿宋_GB2312" w:cs="仿宋_GB2312"/>
          <w:sz w:val="32"/>
          <w:szCs w:val="32"/>
        </w:rPr>
        <w:t>行政执法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三项制度”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加强“六办一队三中心”协同联动，推动依法治理高效落实。坚持</w:t>
      </w:r>
      <w:r>
        <w:rPr>
          <w:rFonts w:ascii="仿宋_GB2312" w:hAnsi="仿宋_GB2312" w:eastAsia="仿宋_GB2312" w:cs="仿宋_GB2312"/>
          <w:sz w:val="32"/>
          <w:szCs w:val="32"/>
        </w:rPr>
        <w:t>以案释法</w:t>
      </w:r>
      <w:r>
        <w:rPr>
          <w:rFonts w:hint="eastAsia" w:ascii="仿宋_GB2312" w:hAnsi="仿宋_GB2312" w:eastAsia="仿宋_GB2312" w:cs="仿宋_GB2312"/>
          <w:sz w:val="32"/>
          <w:szCs w:val="32"/>
          <w:lang w:val="en-US" w:eastAsia="zh-CN"/>
        </w:rPr>
        <w:t>优化执法流程，</w:t>
      </w:r>
      <w:r>
        <w:rPr>
          <w:rFonts w:hint="eastAsia" w:ascii="仿宋_GB2312" w:hAnsi="仿宋_GB2312" w:eastAsia="仿宋_GB2312" w:cs="仿宋_GB2312"/>
          <w:sz w:val="32"/>
          <w:szCs w:val="32"/>
        </w:rPr>
        <w:t>切实</w:t>
      </w:r>
      <w:r>
        <w:rPr>
          <w:rFonts w:ascii="仿宋_GB2312" w:hAnsi="仿宋_GB2312" w:eastAsia="仿宋_GB2312" w:cs="仿宋_GB2312"/>
          <w:sz w:val="32"/>
          <w:szCs w:val="32"/>
        </w:rPr>
        <w:t>提升执法水平。</w:t>
      </w:r>
      <w:r>
        <w:rPr>
          <w:rFonts w:hint="eastAsia" w:ascii="仿宋_GB2312" w:hAnsi="仿宋_GB2312" w:eastAsia="仿宋_GB2312" w:cs="仿宋_GB2312"/>
          <w:sz w:val="32"/>
          <w:szCs w:val="32"/>
          <w:lang w:val="en-US" w:eastAsia="zh-CN"/>
        </w:rPr>
        <w:t>严格规范涉企行政检查行为，全年未发生乱检查、乱罚款、乱查封等不规范行为。</w:t>
      </w:r>
      <w:r>
        <w:rPr>
          <w:rFonts w:hint="eastAsia" w:ascii="仿宋_GB2312" w:hAnsi="仿宋_GB2312" w:eastAsia="仿宋_GB2312" w:cs="仿宋_GB2312"/>
          <w:sz w:val="32"/>
          <w:szCs w:val="32"/>
        </w:rPr>
        <w:t>制度化</w:t>
      </w:r>
      <w:r>
        <w:rPr>
          <w:rFonts w:ascii="仿宋_GB2312" w:hAnsi="仿宋_GB2312" w:eastAsia="仿宋_GB2312" w:cs="仿宋_GB2312"/>
          <w:sz w:val="32"/>
          <w:szCs w:val="32"/>
        </w:rPr>
        <w:t>开展案卷评查，</w:t>
      </w:r>
      <w:r>
        <w:rPr>
          <w:rFonts w:hint="eastAsia" w:ascii="仿宋_GB2312" w:hAnsi="仿宋_GB2312" w:eastAsia="仿宋_GB2312" w:cs="仿宋_GB2312"/>
          <w:sz w:val="32"/>
          <w:szCs w:val="32"/>
          <w:lang w:val="en-US" w:eastAsia="zh-CN"/>
        </w:rPr>
        <w:t>参与全区案卷交叉评审</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优化执法流程。</w:t>
      </w:r>
      <w:r>
        <w:rPr>
          <w:rFonts w:hint="eastAsia" w:ascii="仿宋_GB2312" w:hAnsi="仿宋_GB2312" w:eastAsia="仿宋_GB2312" w:cs="仿宋_GB2312"/>
          <w:sz w:val="32"/>
          <w:szCs w:val="32"/>
        </w:rPr>
        <w:t>全年集体研究</w:t>
      </w:r>
      <w:r>
        <w:rPr>
          <w:rFonts w:ascii="Times New Roman" w:hAnsi="Times New Roman" w:eastAsia="仿宋_GB2312" w:cs="Times New Roman"/>
          <w:sz w:val="32"/>
          <w:szCs w:val="32"/>
        </w:rPr>
        <w:t>重</w:t>
      </w:r>
      <w:r>
        <w:rPr>
          <w:rFonts w:hint="eastAsia" w:ascii="仿宋_GB2312" w:hAnsi="仿宋_GB2312" w:eastAsia="仿宋_GB2312" w:cs="仿宋_GB2312"/>
          <w:sz w:val="32"/>
          <w:szCs w:val="32"/>
        </w:rPr>
        <w:t>大执法决定共</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促进行政争议妥善化解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优化</w:t>
      </w:r>
      <w:r>
        <w:rPr>
          <w:rFonts w:hint="eastAsia" w:ascii="仿宋_GB2312" w:hAnsi="仿宋_GB2312" w:eastAsia="仿宋_GB2312" w:cs="仿宋_GB2312"/>
          <w:sz w:val="32"/>
          <w:szCs w:val="32"/>
          <w:lang w:val="en-US" w:eastAsia="zh-CN"/>
        </w:rPr>
        <w:t>行政行为</w:t>
      </w:r>
      <w:r>
        <w:rPr>
          <w:rFonts w:hint="eastAsia" w:ascii="仿宋_GB2312" w:hAnsi="仿宋_GB2312" w:eastAsia="仿宋_GB2312" w:cs="仿宋_GB2312"/>
          <w:sz w:val="32"/>
          <w:szCs w:val="32"/>
        </w:rPr>
        <w:t>答复及应诉全流程管理，强化</w:t>
      </w:r>
      <w:r>
        <w:rPr>
          <w:rFonts w:hint="eastAsia" w:ascii="仿宋_GB2312" w:hAnsi="仿宋_GB2312" w:eastAsia="仿宋_GB2312" w:cs="仿宋_GB2312"/>
          <w:sz w:val="32"/>
          <w:szCs w:val="32"/>
          <w:lang w:val="en-US" w:eastAsia="zh-CN"/>
        </w:rPr>
        <w:t>各部门</w:t>
      </w:r>
      <w:r>
        <w:rPr>
          <w:rFonts w:hint="eastAsia" w:ascii="仿宋_GB2312" w:hAnsi="仿宋_GB2312" w:eastAsia="仿宋_GB2312" w:cs="仿宋_GB2312"/>
          <w:sz w:val="32"/>
          <w:szCs w:val="32"/>
        </w:rPr>
        <w:t>依法履职意识，从决策源头规范行政行为，有效预防和减少行政争议的发生。积极配合行政复议机关和人民法院开展工作，主动沟通、依法回应，促进争议实质性化解。注重从典型案例中梳理共性问题、总结反思，持续提升依法行政水平与风险防范能力。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年以来，共办理行政复议、诉讼</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起。</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深化“八五普法”宣传质效</w:t>
      </w:r>
      <w:r>
        <w:rPr>
          <w:rFonts w:hint="eastAsia" w:ascii="仿宋_GB2312" w:hAnsi="仿宋_GB2312" w:eastAsia="仿宋_GB2312" w:cs="仿宋_GB2312"/>
          <w:sz w:val="32"/>
          <w:szCs w:val="32"/>
        </w:rPr>
        <w:t>。开展“八五”普法总结验收，</w:t>
      </w:r>
      <w:r>
        <w:rPr>
          <w:rFonts w:hint="eastAsia" w:ascii="仿宋_GB2312" w:hAnsi="仿宋_GB2312" w:eastAsia="仿宋_GB2312" w:cs="仿宋_GB2312"/>
          <w:b w:val="0"/>
          <w:bCs w:val="0"/>
          <w:color w:val="auto"/>
          <w:sz w:val="32"/>
          <w:szCs w:val="32"/>
          <w:lang w:val="en-US" w:eastAsia="zh-CN"/>
        </w:rPr>
        <w:t>紧紧围绕中心服务大局，将法治宣传教育作为推进全面依法治街的基础工程和系统工程。</w:t>
      </w:r>
      <w:r>
        <w:rPr>
          <w:rFonts w:hint="eastAsia" w:ascii="仿宋_GB2312" w:hAnsi="仿宋_GB2312" w:eastAsia="仿宋_GB2312" w:cs="仿宋_GB2312"/>
          <w:sz w:val="32"/>
          <w:szCs w:val="32"/>
          <w:lang w:val="en-US" w:eastAsia="zh-CN"/>
        </w:rPr>
        <w:t>结合全年普法目标，</w:t>
      </w:r>
      <w:r>
        <w:rPr>
          <w:rFonts w:hint="eastAsia" w:ascii="仿宋_GB2312" w:hAnsi="仿宋_GB2312" w:eastAsia="仿宋_GB2312" w:cs="仿宋_GB2312"/>
          <w:sz w:val="32"/>
          <w:szCs w:val="32"/>
        </w:rPr>
        <w:t>以春季招聘、国家安全教育日、民法典宣传月、未成年人保护、残疾人维权、社区矫正法实施五周年、敬老月、宪法宣传周为主题</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法治宣传活动近</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场次，被市区级采纳原创文章共8篇。</w:t>
      </w:r>
      <w:r>
        <w:rPr>
          <w:rFonts w:hint="eastAsia" w:ascii="仿宋_GB2312" w:hAnsi="仿宋_GB2312" w:eastAsia="仿宋_GB2312" w:cs="仿宋_GB2312"/>
          <w:sz w:val="32"/>
          <w:szCs w:val="32"/>
          <w:lang w:val="en-US" w:eastAsia="zh-CN"/>
        </w:rPr>
        <w:t>联合花乡人民法庭开展宪法宣传周活动，活动持续时间三天，线上线下宣传覆盖约十万人。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推进基层矛盾源头化解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深入践行新时代“枫桥经验”，创新“警民联动、多元共治”矛盾化解模式</w:t>
      </w:r>
      <w:bookmarkStart w:id="0" w:name="_GoBack"/>
      <w:bookmarkEnd w:id="0"/>
      <w:r>
        <w:rPr>
          <w:rFonts w:hint="eastAsia" w:ascii="仿宋_GB2312" w:hAnsi="仿宋_GB2312" w:eastAsia="仿宋_GB2312" w:cs="仿宋_GB2312"/>
          <w:sz w:val="32"/>
          <w:szCs w:val="32"/>
        </w:rPr>
        <w:t>，落实“民调入所”工作要求，为辖区2个派出所配备专职人民调解员。整合</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派出所、法院、律所、企业资源等专业力量，探索建立“看丹调解”品牌，</w:t>
      </w:r>
      <w:r>
        <w:rPr>
          <w:rFonts w:hint="eastAsia" w:ascii="仿宋_GB2312" w:hAnsi="仿宋_GB2312" w:eastAsia="仿宋_GB2312" w:cs="仿宋_GB2312"/>
          <w:sz w:val="32"/>
          <w:szCs w:val="32"/>
          <w:lang w:val="en-US" w:eastAsia="zh-CN"/>
        </w:rPr>
        <w:t>创新“1+3+N”工作模式，统筹一个矛调中心、三个调解室、辖区18个社区村联合开展矛盾纠纷调解，</w:t>
      </w:r>
      <w:r>
        <w:rPr>
          <w:rFonts w:hint="eastAsia" w:ascii="仿宋_GB2312" w:hAnsi="仿宋_GB2312" w:eastAsia="仿宋_GB2312" w:cs="仿宋_GB2312"/>
          <w:sz w:val="32"/>
          <w:szCs w:val="32"/>
        </w:rPr>
        <w:t>全年共</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调解361件，涉及金额3560余万元，调解成功率达98%，收到群众赠送锦旗6面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深入推进信访工作法治化，不断提高全流程办理质效。统筹督办</w:t>
      </w:r>
      <w:r>
        <w:rPr>
          <w:rFonts w:hint="eastAsia" w:ascii="仿宋_GB2312" w:hAnsi="仿宋_GB2312" w:eastAsia="仿宋_GB2312" w:cs="仿宋_GB2312"/>
          <w:sz w:val="32"/>
          <w:szCs w:val="32"/>
          <w:lang w:eastAsia="zh-CN"/>
        </w:rPr>
        <w:t>停车管理、私房拆迁、棚改、</w:t>
      </w:r>
      <w:r>
        <w:rPr>
          <w:rFonts w:hint="eastAsia" w:ascii="仿宋_GB2312" w:hAnsi="仿宋_GB2312" w:eastAsia="仿宋_GB2312" w:cs="仿宋_GB2312"/>
          <w:sz w:val="32"/>
          <w:szCs w:val="32"/>
          <w:lang w:val="en-US" w:eastAsia="zh-CN"/>
        </w:rPr>
        <w:t>罗利幼儿园纠纷、永旺商业综合体撤场</w:t>
      </w:r>
      <w:r>
        <w:rPr>
          <w:rFonts w:hint="eastAsia" w:ascii="仿宋_GB2312" w:hAnsi="仿宋_GB2312" w:eastAsia="仿宋_GB2312" w:cs="仿宋_GB2312"/>
          <w:sz w:val="32"/>
          <w:szCs w:val="32"/>
          <w:lang w:eastAsia="zh-CN"/>
        </w:rPr>
        <w:t>等群众急难愁盼问题，将矛盾化解在基层、化解在萌芽状态。</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.助力基层治理效能提升。</w:t>
      </w:r>
      <w:r>
        <w:rPr>
          <w:rFonts w:hint="eastAsia" w:ascii="仿宋_GB2312" w:hAnsi="仿宋_GB2312" w:eastAsia="仿宋_GB2312" w:cs="仿宋_GB2312"/>
          <w:b w:val="0"/>
          <w:bCs w:val="0"/>
          <w:sz w:val="32"/>
          <w:szCs w:val="32"/>
          <w:lang w:val="en-US" w:eastAsia="zh-CN"/>
        </w:rPr>
        <w:t>统筹推进辖区</w:t>
      </w:r>
      <w:r>
        <w:rPr>
          <w:rFonts w:hint="eastAsia" w:ascii="仿宋_GB2312" w:hAnsi="仿宋_GB2312" w:eastAsia="仿宋_GB2312" w:cs="仿宋_GB2312"/>
          <w:sz w:val="32"/>
          <w:szCs w:val="32"/>
          <w:lang w:val="en-US" w:eastAsia="zh-CN"/>
        </w:rPr>
        <w:t>公共法律服务站建设，推进公共法治文化改造升级，开展白盆窑天兴家园社区普法宣传长廊改造换新工程，启动改造育仁里社区普法宣传长廊更新，进一步提升基层依法治理新格局，切实将法治资源辐射到社区居民“家门口”；充分发挥“法治副村长”作用，助力乡村法治建设提质升级。</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聚焦问题靶向施策，有效整改上年度短板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针对2024年自查问题，街道坚持立行立改与长效建设相结合，取得明显成效。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理论联系实际能力有待提升”问题：建立“学习-研讨-实践-反馈”闭环机制。围绕行政复议法实施、农村集体资产监管等难点，组织深度研讨学习，推动将学习成果直接转化为“接诉即办”依法化解、重大项目合法性审查等具体工作指引，法治学习与实践应用的融合度显著增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法治宣传教育深度广度不足”问题：推动普法宣传从“常规化”向“精准化”“互动式”升级。联合花乡人民法庭开展为期三天的宪法宣传周系列活动，通过创新推出的“三台联动系民生”互动式服务模式，构建全方位法治服务矩阵，有效传播宪法精神和法治理念，切实提升群众的法治素养，线上线下宣传覆盖约10万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3.针对“公共法律服务效能有待释放”问题：</w:t>
      </w:r>
      <w:r>
        <w:rPr>
          <w:rFonts w:hint="eastAsia" w:ascii="仿宋_GB2312" w:hAnsi="仿宋_GB2312" w:eastAsia="仿宋_GB2312" w:cs="仿宋_GB2312"/>
          <w:sz w:val="32"/>
          <w:szCs w:val="32"/>
        </w:rPr>
        <w:t>整合</w:t>
      </w:r>
      <w:r>
        <w:rPr>
          <w:rFonts w:hint="eastAsia" w:ascii="仿宋_GB2312" w:hAnsi="仿宋_GB2312" w:eastAsia="仿宋_GB2312" w:cs="仿宋_GB2312"/>
          <w:sz w:val="32"/>
          <w:szCs w:val="32"/>
          <w:lang w:val="en-US" w:eastAsia="zh-CN"/>
        </w:rPr>
        <w:t>辖区</w:t>
      </w:r>
      <w:r>
        <w:rPr>
          <w:rFonts w:hint="eastAsia" w:ascii="仿宋_GB2312" w:hAnsi="仿宋_GB2312" w:eastAsia="仿宋_GB2312" w:cs="仿宋_GB2312"/>
          <w:sz w:val="32"/>
          <w:szCs w:val="32"/>
        </w:rPr>
        <w:t>派出所、法院、律所、企业资源等专业力量，</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“看丹调解品牌”</w:t>
      </w:r>
      <w:r>
        <w:rPr>
          <w:rFonts w:hint="eastAsia" w:ascii="仿宋_GB2312" w:hAnsi="仿宋_GB2312" w:eastAsia="仿宋_GB2312" w:cs="仿宋_GB2312"/>
          <w:sz w:val="32"/>
          <w:szCs w:val="32"/>
          <w:lang w:val="en-US" w:eastAsia="zh-CN"/>
        </w:rPr>
        <w:t>模式，进一步优化公共法律服务效能，调解案源显著增加，有效提升矛盾纠纷源头化解。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二、2025年法治政府建设存在的问题和不足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在肯定成绩的同时，我们也清醒认识到仍然存在一定的问题与不足：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法治人才培养的系统性和专业性有待加强；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智慧法治建设有待提升。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三、2025年党政主要负责人履行推进法治政府建设第一责任人职责情况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2025年，看丹街道党政主要负责人</w:t>
      </w:r>
      <w:r>
        <w:rPr>
          <w:rFonts w:hint="eastAsia" w:ascii="仿宋_GB2312" w:hAnsi="仿宋_GB2312" w:eastAsia="仿宋_GB2312" w:cs="仿宋_GB2312"/>
          <w:sz w:val="32"/>
          <w:szCs w:val="32"/>
        </w:rPr>
        <w:t>始终坚持以习近平法治思想为指导，严格按照《党政主要负责人履行推进法治建设第一责任人职责规定》要求，切实扛起法治建设“第一责任人”职责，统筹推进街道法治建设与</w:t>
      </w:r>
      <w:r>
        <w:rPr>
          <w:rFonts w:hint="eastAsia" w:ascii="仿宋_GB2312" w:hAnsi="仿宋_GB2312" w:eastAsia="仿宋_GB2312" w:cs="仿宋_GB2312"/>
          <w:sz w:val="32"/>
          <w:szCs w:val="32"/>
          <w:lang w:val="en-US" w:eastAsia="zh-CN"/>
        </w:rPr>
        <w:t>中心任务</w:t>
      </w:r>
      <w:r>
        <w:rPr>
          <w:rFonts w:hint="eastAsia" w:ascii="仿宋_GB2312" w:hAnsi="仿宋_GB2312" w:eastAsia="仿宋_GB2312" w:cs="仿宋_GB2312"/>
          <w:sz w:val="32"/>
          <w:szCs w:val="32"/>
        </w:rPr>
        <w:t>深度</w:t>
      </w:r>
      <w:r>
        <w:rPr>
          <w:rFonts w:hint="eastAsia" w:ascii="仿宋_GB2312" w:hAnsi="仿宋_GB2312" w:eastAsia="仿宋_GB2312" w:cs="仿宋_GB2312"/>
          <w:sz w:val="32"/>
          <w:szCs w:val="32"/>
          <w:lang w:val="en-US" w:eastAsia="zh-CN"/>
        </w:rPr>
        <w:t>融合。</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压实党建责任，健全法治建设责任体系。</w:t>
      </w:r>
      <w:r>
        <w:rPr>
          <w:rFonts w:hint="eastAsia" w:ascii="仿宋_GB2312" w:hAnsi="仿宋_GB2312" w:eastAsia="仿宋_GB2312" w:cs="仿宋_GB2312"/>
          <w:sz w:val="32"/>
          <w:szCs w:val="32"/>
        </w:rPr>
        <w:t>落实街道党工委书记履行推进法治建设第一责任人职责，</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学法用法守法情况纳入年度述职述法报告，以“述”促责，以“述”促干；推动法治建设各项工作落地生效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强化党组织总揽全局、统筹各方作用，明确</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rPr>
        <w:t>具体任务清单，细化责任分工、时间节点和验收标准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秉持学用结合理念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带头学习党的二十届四中全会精神、中央八项规定精神学习教育相关文件等精神</w:t>
      </w:r>
      <w:r>
        <w:rPr>
          <w:rFonts w:hint="eastAsia" w:ascii="仿宋_GB2312" w:hAnsi="仿宋_GB2312" w:eastAsia="仿宋_GB2312" w:cs="仿宋_GB2312"/>
          <w:sz w:val="32"/>
          <w:szCs w:val="32"/>
        </w:rPr>
        <w:t>，着重聚焦</w:t>
      </w:r>
      <w:r>
        <w:rPr>
          <w:rFonts w:hint="eastAsia" w:ascii="仿宋_GB2312" w:hAnsi="仿宋_GB2312" w:eastAsia="仿宋_GB2312" w:cs="仿宋_GB2312"/>
          <w:sz w:val="32"/>
          <w:szCs w:val="32"/>
          <w:lang w:val="en-US" w:eastAsia="zh-CN"/>
        </w:rPr>
        <w:t>行政复议法、农村集体经济组织法</w:t>
      </w:r>
      <w:r>
        <w:rPr>
          <w:rFonts w:hint="eastAsia" w:ascii="仿宋_GB2312" w:hAnsi="仿宋_GB2312" w:eastAsia="仿宋_GB2312" w:cs="仿宋_GB2312"/>
          <w:sz w:val="32"/>
          <w:szCs w:val="32"/>
        </w:rPr>
        <w:t>等开展深度研习，运用科学的法治理念指导街道依法行政工作。202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年全年共开展理论中心组</w:t>
      </w:r>
      <w:r>
        <w:rPr>
          <w:rFonts w:hint="eastAsia" w:ascii="仿宋_GB2312" w:hAnsi="仿宋_GB2312" w:eastAsia="仿宋_GB2312" w:cs="仿宋_GB2312"/>
          <w:sz w:val="32"/>
          <w:szCs w:val="32"/>
          <w:highlight w:val="none"/>
        </w:rPr>
        <w:t>学习</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次。</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自觉维护司法权威，严格落实行政机关负责人出庭应诉制度，带头履行法院生效裁判，主动接受各方监督。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四、2026年法治政府建设工作初步安排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2026年，看丹街道将坚持目标导向和问题导向，重点抓好以下工作：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一是在理论武装与能力提升上持续深化。</w:t>
      </w:r>
      <w:r>
        <w:rPr>
          <w:rFonts w:hint="eastAsia" w:ascii="仿宋_GB2312" w:hAnsi="仿宋_GB2312" w:eastAsia="仿宋_GB2312" w:cs="仿宋_GB2312"/>
          <w:sz w:val="32"/>
          <w:szCs w:val="32"/>
          <w:lang w:val="en-US" w:eastAsia="zh-CN"/>
        </w:rPr>
        <w:t>坚持把学习贯彻习近平法治思想作为重中之重，结合街道年度重点任务，组织开展专题化、系统化的法律法规培训，着力提升干部职工运用法治思维推动发展、化解矛盾、解决问题的能力。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二是在普法宣传与法律服务上提质增效。</w:t>
      </w:r>
      <w:r>
        <w:rPr>
          <w:rFonts w:hint="eastAsia" w:ascii="仿宋_GB2312" w:hAnsi="仿宋_GB2312" w:eastAsia="仿宋_GB2312" w:cs="仿宋_GB2312"/>
          <w:sz w:val="32"/>
          <w:szCs w:val="32"/>
          <w:lang w:val="en-US" w:eastAsia="zh-CN"/>
        </w:rPr>
        <w:t>统筹整合辖区派出所、法院、中小微企业等多元资源，联动街道各部门力量，依托“看丹特色法治文化品牌”，创新开展形式多样、内容生动的法治宣传活动。持续丰富公共法律服务供给，推动服务模式从“普惠性”向“精准化”升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三是在智慧法治与矛盾调解上探索创新。</w:t>
      </w:r>
      <w:r>
        <w:rPr>
          <w:rFonts w:hint="eastAsia" w:ascii="仿宋_GB2312" w:hAnsi="仿宋_GB2312" w:eastAsia="仿宋_GB2312" w:cs="仿宋_GB2312"/>
          <w:b w:val="0"/>
          <w:bCs w:val="0"/>
          <w:sz w:val="32"/>
          <w:szCs w:val="32"/>
          <w:lang w:val="en-US" w:eastAsia="zh-CN"/>
        </w:rPr>
        <w:t xml:space="preserve"> 深度融合“一站式”矛调机制与“看丹调解”品牌，积极发挥“智享看丹”综合治理智慧服务平台，探索推行在线调解、远程法律咨询等数字化服务方式，以科技赋能推动法治建设效能提升。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_GBK" w:hAnsi="方正小标宋_GBK" w:eastAsia="方正小标宋_GBK" w:cs="方正小标宋_GBK"/>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6736C"/>
    <w:rsid w:val="014345E8"/>
    <w:rsid w:val="01E735CE"/>
    <w:rsid w:val="02A31C7C"/>
    <w:rsid w:val="034D486E"/>
    <w:rsid w:val="039526E5"/>
    <w:rsid w:val="04606D06"/>
    <w:rsid w:val="047C7045"/>
    <w:rsid w:val="072C0A8F"/>
    <w:rsid w:val="093E2306"/>
    <w:rsid w:val="0BF53C06"/>
    <w:rsid w:val="0D706928"/>
    <w:rsid w:val="0DC93943"/>
    <w:rsid w:val="0FD53ED3"/>
    <w:rsid w:val="11BA5B02"/>
    <w:rsid w:val="11DD248D"/>
    <w:rsid w:val="11FD20C1"/>
    <w:rsid w:val="12753B12"/>
    <w:rsid w:val="12834E9A"/>
    <w:rsid w:val="128E1CE9"/>
    <w:rsid w:val="13AB5149"/>
    <w:rsid w:val="13C8509A"/>
    <w:rsid w:val="13EE01D4"/>
    <w:rsid w:val="143D56D1"/>
    <w:rsid w:val="14A713DB"/>
    <w:rsid w:val="17FC457F"/>
    <w:rsid w:val="18F3613F"/>
    <w:rsid w:val="19242005"/>
    <w:rsid w:val="19B21453"/>
    <w:rsid w:val="1A5008ED"/>
    <w:rsid w:val="1E1960F4"/>
    <w:rsid w:val="200C7178"/>
    <w:rsid w:val="20C72EEA"/>
    <w:rsid w:val="226417DC"/>
    <w:rsid w:val="22790D1C"/>
    <w:rsid w:val="22BF169D"/>
    <w:rsid w:val="22CF156C"/>
    <w:rsid w:val="22FC5FE6"/>
    <w:rsid w:val="25F66EEF"/>
    <w:rsid w:val="266E47F9"/>
    <w:rsid w:val="294568C4"/>
    <w:rsid w:val="29476E36"/>
    <w:rsid w:val="29995FEC"/>
    <w:rsid w:val="2B667E12"/>
    <w:rsid w:val="2B6A331B"/>
    <w:rsid w:val="2E853BFC"/>
    <w:rsid w:val="2EDD4B25"/>
    <w:rsid w:val="2F555486"/>
    <w:rsid w:val="2F74296B"/>
    <w:rsid w:val="32197CCE"/>
    <w:rsid w:val="32DF6513"/>
    <w:rsid w:val="33AE54B0"/>
    <w:rsid w:val="36B43957"/>
    <w:rsid w:val="36C6736C"/>
    <w:rsid w:val="387263D1"/>
    <w:rsid w:val="3A6233E1"/>
    <w:rsid w:val="3A6824FC"/>
    <w:rsid w:val="3CBA0E05"/>
    <w:rsid w:val="3EBD7E98"/>
    <w:rsid w:val="407D64DB"/>
    <w:rsid w:val="42D3516E"/>
    <w:rsid w:val="440D6183"/>
    <w:rsid w:val="44464B34"/>
    <w:rsid w:val="461954DD"/>
    <w:rsid w:val="48356B9C"/>
    <w:rsid w:val="4837387E"/>
    <w:rsid w:val="4BB542D8"/>
    <w:rsid w:val="4BE54908"/>
    <w:rsid w:val="4C4641B4"/>
    <w:rsid w:val="4C4809D6"/>
    <w:rsid w:val="5011422F"/>
    <w:rsid w:val="50866E2D"/>
    <w:rsid w:val="51113E51"/>
    <w:rsid w:val="5286716E"/>
    <w:rsid w:val="52B52CB7"/>
    <w:rsid w:val="535F2716"/>
    <w:rsid w:val="53C01988"/>
    <w:rsid w:val="54CD51C6"/>
    <w:rsid w:val="54E041CD"/>
    <w:rsid w:val="556138EF"/>
    <w:rsid w:val="57864B55"/>
    <w:rsid w:val="586C2A43"/>
    <w:rsid w:val="59720D70"/>
    <w:rsid w:val="59B82D05"/>
    <w:rsid w:val="5A492103"/>
    <w:rsid w:val="5B985125"/>
    <w:rsid w:val="5BF323C4"/>
    <w:rsid w:val="5C65444B"/>
    <w:rsid w:val="5D681BC4"/>
    <w:rsid w:val="5DE163A6"/>
    <w:rsid w:val="60C22EA2"/>
    <w:rsid w:val="6143395F"/>
    <w:rsid w:val="61F83225"/>
    <w:rsid w:val="632358A3"/>
    <w:rsid w:val="63555DEA"/>
    <w:rsid w:val="63F9247D"/>
    <w:rsid w:val="64C73F07"/>
    <w:rsid w:val="65EA680A"/>
    <w:rsid w:val="69866CB8"/>
    <w:rsid w:val="69C715C2"/>
    <w:rsid w:val="6B865CD5"/>
    <w:rsid w:val="6BB03C73"/>
    <w:rsid w:val="6C4043B7"/>
    <w:rsid w:val="6DDB351A"/>
    <w:rsid w:val="6FD37E20"/>
    <w:rsid w:val="71C65533"/>
    <w:rsid w:val="751F08D8"/>
    <w:rsid w:val="75393A42"/>
    <w:rsid w:val="7761117D"/>
    <w:rsid w:val="77DC0786"/>
    <w:rsid w:val="785D6D48"/>
    <w:rsid w:val="790764CD"/>
    <w:rsid w:val="7A46746E"/>
    <w:rsid w:val="7AC070AA"/>
    <w:rsid w:val="7BA700A6"/>
    <w:rsid w:val="7E161310"/>
    <w:rsid w:val="7E4E37BB"/>
    <w:rsid w:val="7F9A7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2026-01-06T03:40:00Z</dcterms:created>
  <dc:creator>ADMIN</dc:creator>
  <cp:lastModifiedBy>ADMIN</cp:lastModifiedBy>
  <dcterms:modified xsi:type="dcterms:W3CDTF">2026-01-13T07:18:59Z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