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Calibri" w:eastAsia="方正小标宋简体"/>
          <w:color w:val="auto"/>
          <w:kern w:val="2"/>
          <w:sz w:val="44"/>
          <w:szCs w:val="44"/>
          <w:lang w:eastAsia="zh-CN"/>
        </w:rPr>
        <w:t>年法治政府建设</w:t>
      </w:r>
      <w:r>
        <w:rPr>
          <w:rFonts w:hint="eastAsia" w:ascii="方正小标宋简体" w:eastAsia="方正小标宋简体"/>
          <w:color w:val="auto"/>
          <w:kern w:val="2"/>
          <w:sz w:val="44"/>
          <w:szCs w:val="44"/>
          <w:lang w:eastAsia="zh-CN"/>
        </w:rPr>
        <w:t>年度情况</w:t>
      </w:r>
      <w:r>
        <w:rPr>
          <w:rFonts w:hint="eastAsia" w:ascii="方正小标宋简体" w:hAnsi="Calibri" w:eastAsia="方正小标宋简体"/>
          <w:color w:val="auto"/>
          <w:kern w:val="2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10"/>
          <w:sz w:val="32"/>
          <w:szCs w:val="32"/>
          <w:lang w:val="en-US" w:eastAsia="zh-CN"/>
        </w:rPr>
        <w:t>2024年，我办在区委、区政府的正确领导下，以习近平新时代中国特色社会主义思想为指导，深入贯彻党的二十大和二十届二中、三中全会精神，坚持以社会主义法治理念为指导，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lang w:val="en-US" w:eastAsia="zh-CN"/>
        </w:rPr>
        <w:t>严格落实市区两级的决策部署，坚持围绕完善国防动员体制机制，增强国防动员能力，持续推进国防动员法治政府建设各项工作提质增效，更好保障国防动员在法制轨道上高质量建设和发展。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Calibri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Calibri"/>
          <w:color w:val="auto"/>
          <w:kern w:val="2"/>
          <w:sz w:val="32"/>
          <w:szCs w:val="32"/>
        </w:rPr>
        <w:t>一、20</w:t>
      </w:r>
      <w:r>
        <w:rPr>
          <w:rFonts w:hint="eastAsia" w:ascii="黑体" w:hAnsi="黑体" w:eastAsia="黑体" w:cs="Calibri"/>
          <w:color w:val="auto"/>
          <w:kern w:val="2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Calibri"/>
          <w:color w:val="auto"/>
          <w:kern w:val="2"/>
          <w:sz w:val="32"/>
          <w:szCs w:val="32"/>
        </w:rPr>
        <w:t>年法治政府建设主要</w:t>
      </w:r>
      <w:r>
        <w:rPr>
          <w:rFonts w:hint="eastAsia" w:ascii="黑体" w:hAnsi="黑体" w:eastAsia="黑体" w:cs="Calibri"/>
          <w:color w:val="auto"/>
          <w:kern w:val="2"/>
          <w:sz w:val="32"/>
          <w:szCs w:val="32"/>
          <w:lang w:eastAsia="zh-CN"/>
        </w:rPr>
        <w:t>举措和</w:t>
      </w:r>
      <w:r>
        <w:rPr>
          <w:rFonts w:hint="eastAsia" w:ascii="黑体" w:hAnsi="黑体" w:eastAsia="黑体" w:cs="Calibri"/>
          <w:color w:val="auto"/>
          <w:kern w:val="2"/>
          <w:sz w:val="32"/>
          <w:szCs w:val="32"/>
        </w:rPr>
        <w:t>成效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（一）强化组织领导，统筹推进法治政府建设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单位主要负责人切实履行推进法治政府建设第一责任人职责，明确了主任负总责，分管副主任具体负责，各科室直接负责，一级抓一级，层层抓落实的工作格局，确保法治建设有序实施、高效运行。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根据市国动办和区司法局相关要求，结合我办实际，制定报送2024年度普法工作计划、2024年区国动办法治宣传教育工作要点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（二）加强理论学习，牢固树立法治思维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坚持领导干部带头学法、守法、用法，开展党组会、主任办公会会前学法4次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。二是积极参加市区组织的法治培训5次。三是组织全体干部职工依法行政培训7次，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行政执法人员业务知识和法律法规在岗培训达到每人6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学时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（三）完善决策机制，健全依法行政制度体系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一是建立健全重大行政决策集体讨论、行政执法程序和行政执法自由裁量规定等相关制度，强化过错责任追究，加大对审批环节的监管，严格杜绝违规违法办事、以权谋私、吃拿卡要的现象。二是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聘请法律顾问，在重大决策、重大合同、重要协议的合法性审查中听取法律顾问的意见和建议。参与法律咨询、宣传、调解以及处理其他法律事务，涉及的合同、协议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共计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70余件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三是认真做好行政规范性文件清理工作，共清理行政规范性文件3件，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保留3件。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（四）持续优化营商环境，提升城市功能和保障民生需求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积极推进人防工程平时作为汽车库使用，为社会提供了3062个人防车位，惠及丰台、石榴庄、看丹、南苑、卢沟桥、六里桥、玉泉营、云岗、王佐等街镇的多处居民住宅小区、商务楼宇、公共服务配套设施等，在“寸土寸金”之间实现了停车资源原地增长，为缓解城市交通拥堵、改善市民出行环境作出了一定贡献。全年累计收到各企事业单位、居民群众赠送的锦旗8面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（五）聚焦群众急难愁盼，加大日常监管力度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坚持以群众诉求为导向，聚焦民生实事，以“破难题、办实事”为要求，深入探索12345热线为民服务长效机制，着力解决群众最关心、最直接、最现实的利益问题，察民情、听民意、解民忧，处理区级工单12件，协助市国动办处理市级工单168件。督促各街道办事处、镇政府按照属地管理的原则，用足、用好、用实“街乡吹哨、部门报到”工作机制，共同解决好辖区群众关于人防工程的合理诉求，参加12个街道（镇）21次吹哨会。对全区181处人防工程工程内部环境进行了有序恢复，拆除内部隔断、清理杂物垃圾并消杀，切实提升了社区人居环境质量和居民幸福指数。全年累计开展人防工程使用安全监督检查4718处，出动检查人员9436人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（六）加强监督管理，严格行政执法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全面落实行政执法“三项制度”，加强行政执法人员行政执法资格管理，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加大行政执法力度，对人防工程法违规行为进行严肃查处。对北京中铁恒丰物业有限公司、北京市道丰物业管理有限公司8起行政处罚（未缴纳罚款）申请法院强制执行，目前已接近尾声。解决珠江骏景、马家堡168号院等人防工程历史遗留问题。接待、解答执法咨询来人、向执法人员讲解有关法律规定和执法程序，同执法人员讨论执法工作出现新的解决办法，必要时深入现场了解实际情况，为一线执法人员解决执法中出现的各种复杂、疑难的问题，通过了解案情，向当事人送达的执法文书12份（责令改正通知书）纠正了执法活动的错误行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（七）依法接受行政监督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认真履行行政复议、行政诉讼职责，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受理行政复议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。大力推进重点领域信息公开、加强决策解读、回应社会关切，以公开促落实、以公开促服务，政务公开工作规范化水平不断提升。全年受理政府信息公开23件，实现零投诉。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持续做好“双公示”工作，通过丰台区信用信息系统报送“双公示”信息110条，并已通过网站向社会公示。主动向社会公开年度法治政府建设情况、执法检查计划及执法检查结果等基本信息。大力推进一体化综合监管，对接市区传达综合监管工作要求，监测检查数据作出工作提示及指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自7月1日综合监管e检查工作开展以来，检查104次，扫码率98.41%，问题发现率44.23%，非现场检查占比38.46%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。依法依规完成北京市行政执法信息服务平台、行政复议、行政诉讼案件统计系统填报工作。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（八）强化法治宣传，提升普法实效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eastAsia="黑体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创新法治宣传教育方式，多元化开展法治宣传工作，构建全方位、全领域、全民化的国动法治宣传教育新体系。一是严格落实“谁执法谁普法”责任制，制定年度普法工作计划及普法责任清单，为开展法治宣传教育工作提供了有力保障。二是多措并举开展普法宣传教育活动。紧紧围绕深入学习宪法、国家安全法和人防法律法规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内容，抓住时间节点和利用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国动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宣教场所和宣教媒体广泛开展了形式多样的宣传教育活动。结合国际民防日、国家安全教育日、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防灾减灾日宣传周、民法典月、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全民国防教育月和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宪法宣传周、新中国人民防空创立日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等时间节点，深入学校、广场、社区等人员密集处广泛开展国家安全、国动法律法规等内容的法治宣传教育活动；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利用“丰台国动”公众号和微博等新媒体大力宣传国家安全教育相关知识，推进全民国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 xml:space="preserve">家安全法治宣传活动深入开展，努力营造全社会维护国家安全的浓厚氛围。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2024年法治政府建设存在的问题与不足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执法人员业务能力有待提高。由于人员编制较少，执法人员要在完成日常工作的同时，熟记各项法律法规规章，遵照裁量基准对违法行为进行精准裁量，按照市区两级要求，做到文书规范、证据充足、案卷齐全存在一定困难，现有执法人员依法行政、案件处理能力仍需加强，要进一步提高案卷处理质量和效率，满足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国动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法治工作要求。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违法行为整改困难，法治意识淡薄。和平年代，人们往往会忽视人防工程是制约和遏制战争的重要威慑力量，也是组成国防的一个重要部分。在平时使用过程中，有些人会忽视人防工程的维护管理，或毁坏人防工程设施设备与主体结构，导致人防工程失去防护效能，在后续整改过程中也会存在整改不积极、不到位等现象发生，对人防执法工作造成阻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（三）普法宣传力度深度不够，普法宣传的方式缺乏创新，普法宣传效果有待提升，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国防动员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建设与经济社会发展、城市建设结合还不够紧密，群众、企业对《中华人民共和国人民防空法》、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《中华人民共和国国防动员法》、《中华人民共和国军事设施保护法》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的了解不够深入，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国动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法治观念需进一步提升。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三、2024年党政主要负责人履行推进法治政府建设第一责任人职责情况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完善法治建设工作机制。建立健全法治建设工作协调机制，由党政主要负责人牵头，各相关科室参与，定期召开专题工作会议，及时协调解决人防行政执法、国防法律宣传过程中遇到的困难和问题。同时，完善法治政府建设工作考核评价机制，充分调动全体干部职工参与法治建设的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推动国防动员法治工作落实。带领全体干部职工严格依照法律法规开展国防动员各项工作，加强国防动员组织指挥、专业队伍建设等各项工作的规范化、法治化管理。在履行职责过程中，注重加强与区国动成员单位的协作配合，形成工作合力，共同推动国防动员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强化法治能力提升。党政主要负责人以身作则，率先垂范，将学习党内法规和国家法律作为自身重要学习任务，深入学习党的二十届二中、三中全会精神、习近平法治思想、宪法、国防动员相关法律法规，定期组织单位内部的法治学习交流，分享学习心得和体会，带动全体干部职工形成良好的学法、遵法、守法、用法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四、2025年法治政府建设工作安排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一）提升依法行政能力。制定系统的法治学习培训计划，将习近平法治思想、国防动员法律法规等纳入学习内容，通过集中研讨、专题讲座等多种形式，组织全体干部职工开展学习活动，增强干部职工的法治意识和依法办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二）完善行政执法程序。进一步明确权力边界和责任事项，做到法定职责必须为、法无授权不可为，向社会公开并接受监督，确保权力运行公开透明、规范有序。建立健全内部执法监督机制，加强对人防行政执法行为的日常监督检查，定期开展执法案卷评查工作，对发现的问题及时督促整改，严格规范执法程序和执法文书制作，提高行政执法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三）严格规范行政执法行为。加强人防行政执法队伍建设，组织执法人员参加专业培训，提升执法人员的法律素养和业务能力，确保执法人员持证上岗、规范执法。严格按照法定权限和程序开展国防动员相关执法检查、行政处罚等活动，统一执法标准，规范执法文书，建立健全行政执法全过程记录、重大执法决定法制审核等制度，保障行政相对人的合法权益，提高行政执法的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（四）加大国动法治宣传力度。发挥好微博“丰台人防平安卫士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、微信“北京丰台国动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宣传作用，提高信息发布的及时性、准确性和完整性，方便公众查阅和获取信息，提升政务公开服务水平，做好国防动员工作政务公开，确保国防动员宣传在法治轨道上健康有序开展。结合全民国防教育日等重要节点，策划开展具有针对性和实效性的法治主题宣传活动，吸引社会公众广泛参与，营造全社会关心支持国防动员法治建设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（五）全面落实普法宣传主体责任。着力加强服务对象的普法力度，进一步增强企业经营管理人员诚信守法、依法经营、依法办事的观念。依托重要时间节点着重开展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/>
        </w:rPr>
        <w:t>《中华人民共和国国防法》、《中华人民共和国国防动员法》、《中华人民共和国军事设施保护法》的宣传。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6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FangSong_GB2312" w:hAnsi="FangSong_GB2312" w:eastAsia="FangSong_GB2312" w:cs="宋体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FangSong_GB2312" w:hAnsi="FangSong_GB2312" w:eastAsia="FangSong_GB2312" w:cs="宋体"/>
          <w:color w:val="auto"/>
          <w:kern w:val="2"/>
          <w:sz w:val="32"/>
          <w:szCs w:val="22"/>
          <w:lang w:val="en-US" w:eastAsia="zh-CN" w:bidi="ar-SA"/>
        </w:rPr>
        <w:t>北京市丰台区国防动员办公室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</w:rPr>
      </w:pPr>
      <w:r>
        <w:rPr>
          <w:rFonts w:hint="eastAsia" w:ascii="FangSong_GB2312" w:hAnsi="FangSong_GB2312" w:eastAsia="FangSong_GB2312" w:cs="宋体"/>
          <w:color w:val="auto"/>
          <w:kern w:val="2"/>
          <w:sz w:val="32"/>
          <w:szCs w:val="22"/>
          <w:lang w:val="en-US" w:eastAsia="zh-CN" w:bidi="ar-SA"/>
        </w:rPr>
        <w:t xml:space="preserve">                                  2024年12月25日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5553A"/>
    <w:multiLevelType w:val="singleLevel"/>
    <w:tmpl w:val="F1E555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86798"/>
    <w:rsid w:val="04AD3F5B"/>
    <w:rsid w:val="12C63944"/>
    <w:rsid w:val="1D0800E0"/>
    <w:rsid w:val="26171F97"/>
    <w:rsid w:val="2B586798"/>
    <w:rsid w:val="2E726972"/>
    <w:rsid w:val="65B70052"/>
    <w:rsid w:val="6BEE2C60"/>
    <w:rsid w:val="6F9B1B1F"/>
    <w:rsid w:val="71FF5009"/>
    <w:rsid w:val="7E96401B"/>
    <w:rsid w:val="7F7D4C03"/>
    <w:rsid w:val="7FFFD7B2"/>
    <w:rsid w:val="9FFBD9F2"/>
    <w:rsid w:val="A7EB9670"/>
    <w:rsid w:val="BFDF5975"/>
    <w:rsid w:val="D7FF342C"/>
    <w:rsid w:val="EBFF9438"/>
    <w:rsid w:val="FA9AD69A"/>
    <w:rsid w:val="FAE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szCs w:val="20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2022-10-29T22:36:00Z</dcterms:created>
  <dc:creator>doudou0818</dc:creator>
  <cp:lastModifiedBy>uos</cp:lastModifiedBy>
  <cp:lastPrinted>2024-12-31T01:46:00Z</cp:lastPrinted>
  <dcterms:modified xsi:type="dcterms:W3CDTF">2024-12-30T15:24:10Z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72662609CA95460AACA40819C5A1D707</vt:lpwstr>
  </property>
</Properties>
</file>