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9429750</wp:posOffset>
                </wp:positionV>
                <wp:extent cx="82550" cy="175260"/>
                <wp:effectExtent l="0" t="0" r="0" b="0"/>
                <wp:wrapNone/>
                <wp:docPr id="86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297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223.35pt;margin-top:742.5pt;height:13.8pt;width:6.5pt;z-index:251659264;mso-width-relative:page;mso-height-relative:page;" fillcolor="#FFFFFF" filled="t" stroked="f" coordsize="21600,21600" o:gfxdata="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TbNEydkAAAANAQAADwAAAAAAAAABACAAAAA4AAAAZHJzL2Rvd25yZXYueG1sUEsB&#10;AhQAFAAAAAgAh07iQHPzAelQAgAAiQQAAA4AAAAAAAAAAQAgAAAAPgEAAGRycy9lMm9Eb2MueG1s&#10;UEsFBgAAAAAGAAYAWQEAAAAG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240" w:after="0" w:line="139" w:lineRule="auto"/>
        <w:ind w:left="360" w:right="0" w:firstLine="0"/>
        <w:jc w:val="left"/>
      </w:pPr>
      <w:r>
        <w:rPr>
          <w:rFonts w:ascii="微软雅黑" w:hAnsi="微软雅黑" w:eastAsia="微软雅黑"/>
          <w:b w:val="0"/>
          <w:i w:val="0"/>
          <w:color w:val="000000"/>
          <w:spacing w:val="32"/>
          <w:w w:val="100"/>
          <w:sz w:val="31"/>
        </w:rPr>
        <w:t>附件2</w:t>
      </w:r>
      <w:r>
        <w:rPr>
          <w:rFonts w:ascii="Times New Roman" w:hAnsi="Times New Roman"/>
          <w:spacing w:val="5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6" w:after="0" w:line="185" w:lineRule="auto"/>
        <w:ind w:left="0" w:right="0" w:firstLine="0"/>
        <w:jc w:val="center"/>
      </w:pPr>
      <w:r>
        <w:rPr>
          <w:rFonts w:ascii="SimHei" w:hAnsi="SimHei" w:eastAsia="SimHei"/>
          <w:b w:val="0"/>
          <w:i w:val="0"/>
          <w:color w:val="000000"/>
          <w:spacing w:val="0"/>
          <w:w w:val="99"/>
          <w:sz w:val="36"/>
        </w:rPr>
        <w:t>云岗街道办事处2023 年度整体绩效评价报</w:t>
      </w:r>
      <w:r>
        <w:rPr>
          <w:rFonts w:ascii="SimHei" w:hAnsi="SimHei" w:eastAsia="SimHei"/>
          <w:b w:val="0"/>
          <w:i w:val="0"/>
          <w:color w:val="000000"/>
          <w:spacing w:val="0"/>
          <w:w w:val="100"/>
          <w:sz w:val="36"/>
        </w:rPr>
        <w:t>告</w:t>
      </w:r>
      <w:r>
        <w:rPr>
          <w:rFonts w:ascii="Times New Roman" w:hAnsi="Times New Roman"/>
          <w:spacing w:val="11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586" w:after="0" w:line="185" w:lineRule="auto"/>
        <w:ind w:left="1000" w:right="0" w:firstLine="0"/>
        <w:jc w:val="left"/>
      </w:pP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一、部门概况</w:t>
      </w:r>
      <w:r>
        <w:rPr>
          <w:rFonts w:ascii="Times New Roman" w:hAnsi="Times New Roman"/>
          <w:spacing w:val="5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90" w:after="0" w:line="185" w:lineRule="auto"/>
        <w:ind w:left="100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（一）机构设置及职责工作任务情况</w:t>
      </w:r>
      <w:r>
        <w:rPr>
          <w:rFonts w:ascii="Times New Roman" w:hAnsi="Times New Roman"/>
          <w:spacing w:val="7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云岗街道办事处是丰台区政府的派出机关，依据法律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24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法规、规章，及上级政府授权，代表区政府对辖区公共服务、</w:t>
      </w:r>
      <w:r>
        <w:rPr>
          <w:rFonts w:ascii="Times New Roman" w:hAnsi="Times New Roman"/>
          <w:spacing w:val="13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城市管理、社会治理等行使综合管理职能，全面负责辖区地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区性、社会性、群众性工作的统筹协调。内设6 个部门，分</w:t>
      </w:r>
      <w:r>
        <w:rPr>
          <w:rFonts w:ascii="Times New Roman" w:hAnsi="Times New Roman"/>
          <w:spacing w:val="23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别为综合办公室、党群工作办公室、平安建设办公室、城乡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管理办公室、社区建设办公室和民生保障办公室，另设纪工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委（派出监察组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）；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事业单位3 个，分别为便民服务中心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20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99"/>
          <w:sz w:val="31"/>
        </w:rPr>
        <w:t>市民活动中心、市民诉求处置中心；社区（村）13 个，分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别</w:t>
      </w:r>
      <w:r>
        <w:rPr>
          <w:rFonts w:ascii="Times New Roman" w:hAnsi="Times New Roman"/>
          <w:spacing w:val="26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为南一社区、南二社区、北区社区、北里社区、镇岗南里社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区、云西路社区、田城社区、翠园社区、珠光逸景社区、珠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光嘉园社区、朱家坟西山坡社区、张家坟社区、张家坟村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4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云岗街道办事处主要职责是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：</w:t>
      </w:r>
      <w:r>
        <w:rPr>
          <w:rFonts w:ascii="Times New Roman" w:hAnsi="Times New Roman"/>
          <w:spacing w:val="7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2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1.组织实施辖区与居（村）民生活密切相关的公共服务</w:t>
      </w:r>
      <w:r>
        <w:rPr>
          <w:rFonts w:ascii="Times New Roman" w:hAnsi="Times New Roman"/>
          <w:spacing w:val="7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工作，落实卫生健康、养老助残、社会救助、住房保障、就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业创业、文化教育、体育事业和法律服务等领域的相关法律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法规和政策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79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4" w:lineRule="auto"/>
        <w:ind w:left="360" w:right="288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2.组织实施辖区环境保护、秩序治理、街区更新、物业</w:t>
      </w:r>
      <w:r>
        <w:rPr>
          <w:rFonts w:ascii="Times New Roman" w:hAnsi="Times New Roman"/>
          <w:spacing w:val="7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管理监督、应急管理等城市管理工作，营造辖区良好发展环</w:t>
      </w:r>
      <w:r>
        <w:rPr>
          <w:rFonts w:ascii="Times New Roman" w:hAnsi="Times New Roman"/>
          <w:spacing w:val="83"/>
          <w:sz w:val="22"/>
        </w:rPr>
        <w:t xml:space="preserve"> </w:t>
      </w:r>
    </w:p>
    <w:p>
      <w:pPr>
        <w:sectPr>
          <w:pgSz w:w="11906" w:h="16838"/>
          <w:pgMar w:top="77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7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2+s1/2QAAAA0BAAAPAAAAAAAAAAEAIAAAADgAAABkcnMvZG93bnJldi54bWxQSwEC&#10;FAAUAAAACACHTuJAtwsxqk8CAACIBAAADgAAAAAAAAABACAAAAA+AQAAZHJzL2Uyb0RvYy54bWxQ&#10;SwUGAAAAAAYABgBZAQAA/w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72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境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3.组织实施辖区平安建设工作，预防、排查、化解矛盾</w:t>
      </w:r>
      <w:r>
        <w:rPr>
          <w:rFonts w:ascii="Times New Roman" w:hAnsi="Times New Roman"/>
          <w:spacing w:val="4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纠纷，维护社会和谐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54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4.组织动员辖区单位和各类社会组织参与基层治理工</w:t>
      </w:r>
      <w:r>
        <w:rPr>
          <w:rFonts w:ascii="Times New Roman" w:hAnsi="Times New Roman"/>
          <w:spacing w:val="7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作，统筹辖区资源，实现共建共治共享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63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5.推进社区（村）发展建设，指导居（村）民委员会工</w:t>
      </w:r>
      <w:r>
        <w:rPr>
          <w:rFonts w:ascii="Times New Roman" w:hAnsi="Times New Roman"/>
          <w:spacing w:val="7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作，支持和促进居（村）民依法自治，完善社区（村）服务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功能，提升社区（村）治理水平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58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6.做好国防教育和兵役等工作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7.法律、法规、规章及市、区人民政府作出的决定、命</w:t>
      </w:r>
      <w:r>
        <w:rPr>
          <w:rFonts w:ascii="Times New Roman" w:hAnsi="Times New Roman"/>
          <w:spacing w:val="5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令规定的其他职责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549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28" w:after="0" w:line="185" w:lineRule="auto"/>
        <w:ind w:left="100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（二）部门整体绩效目标设立情况（包括绩效目标设立</w:t>
      </w:r>
      <w:r>
        <w:rPr>
          <w:rFonts w:ascii="Times New Roman" w:hAnsi="Times New Roman"/>
          <w:spacing w:val="7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90" w:after="0" w:line="185" w:lineRule="auto"/>
        <w:ind w:left="36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依据、目标与职责任务匹配情况、目标合理性等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楷体" w:hAnsi="楷体" w:eastAsia="楷体"/>
          <w:b w:val="0"/>
          <w:i w:val="0"/>
          <w:color w:val="000000"/>
          <w:spacing w:val="-8"/>
          <w:w w:val="76"/>
          <w:sz w:val="31"/>
        </w:rPr>
        <w:t>）</w:t>
      </w:r>
      <w:r>
        <w:rPr>
          <w:rFonts w:ascii="楷体" w:hAnsi="楷体" w:eastAsia="楷体"/>
          <w:b w:val="0"/>
          <w:i w:val="0"/>
          <w:color w:val="000000"/>
          <w:spacing w:val="0"/>
          <w:w w:val="76"/>
          <w:sz w:val="31"/>
        </w:rPr>
        <w:t>。</w:t>
      </w:r>
      <w:r>
        <w:rPr>
          <w:rFonts w:ascii="Times New Roman" w:hAnsi="Times New Roman"/>
          <w:spacing w:val="4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3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1.部门整体绩效目标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4"/>
          <w:w w:val="99"/>
          <w:sz w:val="31"/>
        </w:rPr>
        <w:t>2023 年是全面贯彻落实党的二十大精神的开局之年，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是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三年新冠疫情防控转段后经济恢复发展的一年，也是“十</w:t>
      </w:r>
      <w:r>
        <w:rPr>
          <w:rFonts w:ascii="Times New Roman" w:hAnsi="Times New Roman"/>
          <w:spacing w:val="10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四五”规划承上启下的关键一年。一年来，在区委、区政府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的坚强领导下，云岗街道党工委、办事处坚持以习近平新时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代中国特色社会主义思想为指导，深入学习贯彻党的二十大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精神，全面落实区委十三届五次、六次全会工作部署，充分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发挥总揽全局、协调各方作用，主动应对挑战、积极寻找机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遇、合力共同攻坚、实现发展，圆满完成了全年各项工</w:t>
      </w:r>
      <w:r>
        <w:rPr>
          <w:rFonts w:ascii="Times New Roman" w:hAnsi="Times New Roman"/>
          <w:spacing w:val="83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14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vrNf9kAAAANAQAADwAAAAAAAAABACAAAAA4AAAAZHJzL2Rvd25yZXYueG1sUEsB&#10;AhQAFAAAAAgAh07iQK0tTZBQAgAAiQQAAA4AAAAAAAAAAQAgAAAAPgEAAGRycy9lMm9Eb2MueG1s&#10;UEsFBgAAAAAGAAYAWQEAAAAG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98" w:after="0" w:line="372" w:lineRule="auto"/>
        <w:ind w:left="360" w:right="144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作任务。一是坚定理想信念，党的政治功能不断提升；二是.</w:t>
      </w:r>
      <w:r>
        <w:rPr>
          <w:rFonts w:ascii="Times New Roman" w:hAnsi="Times New Roman"/>
          <w:spacing w:val="2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深化党建引领，基层治理水平有效提高；三是坚持倍增追赶，</w:t>
      </w:r>
      <w:r>
        <w:rPr>
          <w:rFonts w:ascii="Times New Roman" w:hAnsi="Times New Roman"/>
          <w:spacing w:val="13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经济发展动能显著增强；四是压实发展红线，平安云岗建设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纵深推进；五是推动和谐共生，城市环境形态明显改善；六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是突出人民至上，群众获得感进一步加强；七是聚焦自身建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设，良好政治生态持续巩固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38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04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2. 年度绩效目标及评价标准</w:t>
      </w:r>
      <w:r>
        <w:rPr>
          <w:rFonts w:ascii="Times New Roman" w:hAnsi="Times New Roman"/>
          <w:spacing w:val="5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（1）产出数量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30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①深入推进宣传宣讲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②扎实推进主题教育走深走实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2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③加强队伍建设，激励干部担当作为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8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4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④全面推动基层治理提质增效</w:t>
      </w:r>
      <w:r>
        <w:rPr>
          <w:rFonts w:ascii="Times New Roman" w:hAnsi="Times New Roman"/>
          <w:spacing w:val="7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⑤营商环境持续优化</w:t>
      </w:r>
      <w:r>
        <w:rPr>
          <w:rFonts w:ascii="Times New Roman" w:hAnsi="Times New Roman"/>
          <w:spacing w:val="6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2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⑥防灾减灾救灾能力有效提升</w:t>
      </w:r>
      <w:r>
        <w:rPr>
          <w:rFonts w:ascii="Times New Roman" w:hAnsi="Times New Roman"/>
          <w:spacing w:val="7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4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⑦市容市貌焕发新颜</w:t>
      </w:r>
      <w:r>
        <w:rPr>
          <w:rFonts w:ascii="Times New Roman" w:hAnsi="Times New Roman"/>
          <w:spacing w:val="6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4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⑧民生福祉加速改善</w:t>
      </w:r>
      <w:r>
        <w:rPr>
          <w:rFonts w:ascii="Times New Roman" w:hAnsi="Times New Roman"/>
          <w:spacing w:val="6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34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（2）产出质量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30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①加大拆违力度，完成全年拆违任务达到100</w:t>
      </w:r>
      <w:r>
        <w:rPr>
          <w:rFonts w:ascii="仿宋" w:hAnsi="仿宋" w:eastAsia="仿宋"/>
          <w:b w:val="0"/>
          <w:i w:val="0"/>
          <w:color w:val="000000"/>
          <w:spacing w:val="112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6"/>
          <w:sz w:val="31"/>
        </w:rPr>
        <w:t>。</w:t>
      </w:r>
      <w:r>
        <w:rPr>
          <w:rFonts w:ascii="Times New Roman" w:hAnsi="Times New Roman"/>
          <w:spacing w:val="4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②各项补贴资金均按要求足额发放，各项工程、采购物</w:t>
      </w:r>
      <w:r>
        <w:rPr>
          <w:rFonts w:ascii="Times New Roman" w:hAnsi="Times New Roman"/>
          <w:spacing w:val="5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资及设备均验收合格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517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③地区养老照料中心覆盖率100</w:t>
      </w:r>
      <w:r>
        <w:rPr>
          <w:rFonts w:ascii="仿宋" w:hAnsi="仿宋" w:eastAsia="仿宋"/>
          <w:b w:val="0"/>
          <w:i w:val="0"/>
          <w:color w:val="000000"/>
          <w:spacing w:val="-12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-8"/>
          <w:w w:val="100"/>
          <w:sz w:val="31"/>
        </w:rPr>
        <w:t>社区养老服务驿站覆</w:t>
      </w:r>
      <w:r>
        <w:rPr>
          <w:rFonts w:ascii="Times New Roman" w:hAnsi="Times New Roman"/>
          <w:spacing w:val="7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盖率300</w:t>
      </w:r>
      <w:r>
        <w:rPr>
          <w:rFonts w:ascii="仿宋" w:hAnsi="仿宋" w:eastAsia="仿宋"/>
          <w:b w:val="0"/>
          <w:i w:val="0"/>
          <w:color w:val="000000"/>
          <w:spacing w:val="100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6"/>
          <w:sz w:val="31"/>
        </w:rPr>
        <w:t>。</w:t>
      </w:r>
      <w:r>
        <w:rPr>
          <w:rFonts w:ascii="Times New Roman" w:hAnsi="Times New Roman"/>
          <w:spacing w:val="6673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38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vrNf9kAAAANAQAADwAAAAAAAAABACAAAAA4AAAAZHJzL2Rvd25yZXYueG1sUEsB&#10;AhQAFAAAAAgAh07iQLfN3t9QAgAAiQQAAA4AAAAAAAAAAQAgAAAAPgEAAGRycy9lMm9Eb2MueG1s&#10;UEsFBgAAAAAGAAYAWQEAAAAG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72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④接诉即办综合成绩排名全区前列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8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3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（3）产出进度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2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①按照工作计划完成各项工作任务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8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144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②预算执行进度：第一季度完成29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-40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-12"/>
          <w:w w:val="100"/>
          <w:sz w:val="31"/>
        </w:rPr>
        <w:t>第二季度完成54</w:t>
      </w:r>
      <w:r>
        <w:rPr>
          <w:rFonts w:ascii="仿宋" w:hAnsi="仿宋" w:eastAsia="仿宋"/>
          <w:b w:val="0"/>
          <w:i w:val="0"/>
          <w:color w:val="000000"/>
          <w:spacing w:val="92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，</w:t>
      </w:r>
      <w:r>
        <w:rPr>
          <w:rFonts w:ascii="Times New Roman" w:hAnsi="Times New Roman"/>
          <w:spacing w:val="4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第三季度完成79%，</w:t>
      </w:r>
      <w:r>
        <w:rPr>
          <w:rFonts w:ascii="仿宋" w:hAnsi="仿宋" w:eastAsia="仿宋"/>
          <w:b w:val="0"/>
          <w:i w:val="0"/>
          <w:color w:val="000000"/>
          <w:spacing w:val="20"/>
          <w:w w:val="97"/>
          <w:sz w:val="31"/>
        </w:rPr>
        <w:t>截至11 月底完成93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64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。</w:t>
      </w:r>
      <w:r>
        <w:rPr>
          <w:rFonts w:ascii="Times New Roman" w:hAnsi="Times New Roman"/>
          <w:spacing w:val="243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③按要求及时发放各项补贴（按月或季度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-4"/>
          <w:w w:val="100"/>
          <w:sz w:val="31"/>
        </w:rPr>
        <w:t>）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3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（4）产出成本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30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①严格执行各类补贴发放标准及规定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8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2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②总成本控制在预算资金之内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60" w:after="0" w:line="336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（5）经济效益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完成留区税收任务，做好产业项目跟踪、引进和落地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7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完成区级</w:t>
      </w:r>
      <w:r>
        <w:rPr>
          <w:rFonts w:ascii="Times New Roman" w:hAnsi="Times New Roman" w:eastAsia="Times New Roman"/>
          <w:b w:val="0"/>
          <w:i w:val="0"/>
          <w:color w:val="000000"/>
          <w:spacing w:val="8"/>
          <w:w w:val="99"/>
          <w:sz w:val="31"/>
        </w:rPr>
        <w:t>“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三个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 w:eastAsia="Times New Roman"/>
          <w:b w:val="0"/>
          <w:i w:val="0"/>
          <w:color w:val="000000"/>
          <w:spacing w:val="-4"/>
          <w:w w:val="100"/>
          <w:sz w:val="31"/>
        </w:rPr>
        <w:t>100”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招商任务目标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37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（6）社会效益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56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①提升区域化党建工作水平，加强党建引领物业服务管</w:t>
      </w:r>
      <w:r>
        <w:rPr>
          <w:rFonts w:ascii="Times New Roman" w:hAnsi="Times New Roman"/>
          <w:spacing w:val="5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71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②社会面形势持续和谐，地区应急保障能力和</w:t>
      </w:r>
      <w:r>
        <w:rPr>
          <w:rFonts w:ascii="Times New Roman" w:hAnsi="Times New Roman"/>
          <w:spacing w:val="5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基础设施建设实现</w:t>
      </w:r>
      <w:r>
        <w:rPr>
          <w:rFonts w:ascii="宋体" w:hAnsi="宋体" w:eastAsia="宋体"/>
          <w:b w:val="0"/>
          <w:i w:val="0"/>
          <w:color w:val="000000"/>
          <w:spacing w:val="12"/>
          <w:w w:val="100"/>
          <w:sz w:val="31"/>
        </w:rPr>
        <w:t>“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双提升</w:t>
      </w:r>
      <w:r>
        <w:rPr>
          <w:rFonts w:ascii="宋体" w:hAnsi="宋体" w:eastAsia="宋体"/>
          <w:b w:val="0"/>
          <w:i w:val="0"/>
          <w:color w:val="000000"/>
          <w:spacing w:val="12"/>
          <w:w w:val="100"/>
          <w:sz w:val="31"/>
        </w:rPr>
        <w:t>”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88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③推动便民服务项目，加快构建便利商业体系，丰富地</w:t>
      </w:r>
      <w:r>
        <w:rPr>
          <w:rFonts w:ascii="Times New Roman" w:hAnsi="Times New Roman"/>
          <w:spacing w:val="5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区群众精神文化生活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517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9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（7）环境效益</w:t>
      </w:r>
      <w:r>
        <w:rPr>
          <w:rFonts w:ascii="Times New Roman" w:hAnsi="Times New Roman"/>
          <w:spacing w:val="5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2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①重点推进疏整促专项行动，持续提升辖区环境品质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9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②持续推动云岗地区道路设施优化，持续改善生态环境</w:t>
      </w:r>
      <w:r>
        <w:rPr>
          <w:rFonts w:ascii="Times New Roman" w:hAnsi="Times New Roman"/>
          <w:spacing w:val="5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质量，加强精细化治理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859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9410700</wp:posOffset>
                </wp:positionV>
                <wp:extent cx="82550" cy="175260"/>
                <wp:effectExtent l="0" t="0" r="0" b="0"/>
                <wp:wrapNone/>
                <wp:docPr id="28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070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23.35pt;margin-top:741pt;height:13.8pt;width:6.5pt;z-index:251659264;mso-width-relative:page;mso-height-relative:page;" fillcolor="#FFFFFF" filled="t" stroked="f" coordsize="21600,21600" o:gfxdata="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LWfIlbZAAAADQEAAA8AAAAAAAAAAQAgAAAAOAAAAGRycy9kb3ducmV2LnhtbFBL&#10;AQIUABQAAAAIAIdO4kDPiPvTUQIAAIkEAAAOAAAAAAAAAAEAIAAAAD4BAABkcnMvZTJvRG9jLnht&#10;bFBLBQYAAAAABgAGAFkBAAABBgAA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10" w:after="0" w:line="334" w:lineRule="auto"/>
        <w:ind w:left="360" w:right="0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（8）可持续影响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谋划地区公共服务配套建设，以空间优化实现功能优化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6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以城市更新带动产业焕新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86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（9）服务对象满意度</w:t>
      </w:r>
      <w:r>
        <w:rPr>
          <w:rFonts w:ascii="Times New Roman" w:hAnsi="Times New Roman"/>
          <w:spacing w:val="5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2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重点工作全区名列前茅，获得上级部门表扬荣誉等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9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92" w:after="0" w:line="358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二、当年预算执行情况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98"/>
          <w:sz w:val="31"/>
        </w:rPr>
        <w:t>2023 年全年预算数18184.17 万元，其中，基本支出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预</w:t>
      </w:r>
      <w:r>
        <w:rPr>
          <w:rFonts w:ascii="Times New Roman" w:hAnsi="Times New Roman"/>
          <w:spacing w:val="14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算数9556.48 万元，项目支出预算数8627.69 万元，其他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支</w:t>
      </w:r>
      <w:r>
        <w:rPr>
          <w:rFonts w:ascii="Times New Roman" w:hAnsi="Times New Roman"/>
          <w:spacing w:val="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出预算数0 万元。资金总体支出17830.26 万元，其中，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基</w:t>
      </w:r>
      <w:r>
        <w:rPr>
          <w:rFonts w:ascii="Times New Roman" w:hAnsi="Times New Roman"/>
          <w:spacing w:val="14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本支出9204.60 万元，项目支出8625.66 万元，其他支出0</w:t>
      </w:r>
      <w:r>
        <w:rPr>
          <w:rFonts w:ascii="Times New Roman" w:hAnsi="Times New Roman"/>
          <w:spacing w:val="11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万元。预算执行率为98.05</w:t>
      </w:r>
      <w:r>
        <w:rPr>
          <w:rFonts w:ascii="仿宋" w:hAnsi="仿宋" w:eastAsia="仿宋"/>
          <w:b w:val="0"/>
          <w:i w:val="0"/>
          <w:color w:val="000000"/>
          <w:spacing w:val="116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。</w:t>
      </w:r>
      <w:r>
        <w:rPr>
          <w:rFonts w:ascii="Times New Roman" w:hAnsi="Times New Roman"/>
          <w:spacing w:val="411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" w:after="0" w:line="358" w:lineRule="auto"/>
        <w:ind w:left="940" w:right="4176" w:firstLine="0"/>
        <w:jc w:val="left"/>
      </w:pP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三、整体绩效目标实现情况</w:t>
      </w:r>
      <w:r>
        <w:rPr>
          <w:rFonts w:ascii="Times New Roman" w:hAnsi="Times New Roman"/>
          <w:sz w:val="22"/>
        </w:rPr>
        <w:br w:type="textWrapping"/>
      </w: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（一）产出完成情况分析</w:t>
      </w:r>
      <w:r>
        <w:rPr>
          <w:rFonts w:ascii="Times New Roman" w:hAnsi="Times New Roman"/>
          <w:spacing w:val="38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6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1.产出数量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（1）开展“美好生活讲师团”宣讲及承接区级百姓宣</w:t>
      </w:r>
      <w:r>
        <w:rPr>
          <w:rFonts w:ascii="Times New Roman" w:hAnsi="Times New Roman"/>
          <w:spacing w:val="13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讲团宣讲16 次。在区级及以上媒体发稿72 篇。更新微信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微</w:t>
      </w:r>
      <w:r>
        <w:rPr>
          <w:rFonts w:ascii="Times New Roman" w:hAnsi="Times New Roman"/>
          <w:spacing w:val="13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6"/>
          <w:sz w:val="31"/>
        </w:rPr>
        <w:t>博800 条（原创169 条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），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成为正面宣传、舆论引导的有力</w:t>
      </w:r>
      <w:r>
        <w:rPr>
          <w:rFonts w:ascii="Times New Roman" w:hAnsi="Times New Roman"/>
          <w:spacing w:val="7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抓手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39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72" w:lineRule="auto"/>
        <w:ind w:left="360" w:right="0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（2）领导班子、机关、社区、非公和离退休党组织155</w:t>
      </w:r>
      <w:r>
        <w:rPr>
          <w:rFonts w:ascii="Times New Roman" w:hAnsi="Times New Roman"/>
          <w:spacing w:val="37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名书记开展专题讲党课活动，举办处级党员领导干部读书班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9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99"/>
          <w:sz w:val="31"/>
        </w:rPr>
        <w:t>专题研讨交流3 次，理论学习中心组学习21 次。坚持调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查</w:t>
      </w:r>
      <w:r>
        <w:rPr>
          <w:rFonts w:ascii="Times New Roman" w:hAnsi="Times New Roman"/>
          <w:spacing w:val="38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研究破题开路，研究确定集体调研选题2 个，领导个人领题</w:t>
      </w:r>
      <w:r>
        <w:rPr>
          <w:rFonts w:ascii="Times New Roman" w:hAnsi="Times New Roman"/>
          <w:spacing w:val="39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调研选题8 个，高质量发展重点任务清单2 个，正反面典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型</w:t>
      </w:r>
      <w:r>
        <w:rPr>
          <w:rFonts w:ascii="Times New Roman" w:hAnsi="Times New Roman"/>
          <w:spacing w:val="460"/>
          <w:sz w:val="22"/>
        </w:rPr>
        <w:t xml:space="preserve"> </w:t>
      </w:r>
    </w:p>
    <w:p>
      <w:pPr>
        <w:sectPr>
          <w:pgSz w:w="11906" w:h="16838"/>
          <w:pgMar w:top="80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10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vrNf9kAAAANAQAADwAAAAAAAAABACAAAAA4AAAAZHJzL2Rvd25yZXYueG1sUEsB&#10;AhQAFAAAAAgAh07iQHPbWntQAgAAiQQAAA4AAAAAAAAAAQAgAAAAPgEAAGRycy9lMm9Eb2MueG1s&#10;UEsFBgAAAAAGAAYAWQEAAAAG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72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6"/>
          <w:w w:val="97"/>
          <w:sz w:val="31"/>
        </w:rPr>
        <w:t>剖析案例各1 个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（3）选拔任用科级领导干部11 名，职级晋升干部21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8"/>
          <w:sz w:val="31"/>
        </w:rPr>
        <w:t xml:space="preserve">名；完成6 名公务员和2 名事业编干部调入工作；聘用4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名</w:t>
      </w:r>
      <w:r>
        <w:rPr>
          <w:rFonts w:ascii="Times New Roman" w:hAnsi="Times New Roman"/>
          <w:spacing w:val="9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99"/>
          <w:sz w:val="31"/>
        </w:rPr>
        <w:t>优秀社区书记和1 名社区工作者进入事业编制队伍。用好“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治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理书记”“服务型干部”等培养机制，累计派出8 名干部参</w:t>
      </w:r>
      <w:r>
        <w:rPr>
          <w:rFonts w:ascii="Times New Roman" w:hAnsi="Times New Roman"/>
          <w:spacing w:val="7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与区接诉即办专班、区委巡察等区级重点工作，选派2 名科</w:t>
      </w:r>
      <w:r>
        <w:rPr>
          <w:rFonts w:ascii="Times New Roman" w:hAnsi="Times New Roman"/>
          <w:spacing w:val="7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级干部分别担任社区书记和社区治理书记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31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" w:after="0" w:line="372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（4）提升区域化党建工作水平，召开党建协调委员会2</w:t>
      </w:r>
      <w:r>
        <w:rPr>
          <w:rFonts w:ascii="Times New Roman" w:hAnsi="Times New Roman"/>
          <w:spacing w:val="23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8"/>
          <w:sz w:val="31"/>
        </w:rPr>
        <w:t>次，征集项目清单15 项，资源清单69 项，需求清单64 项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97"/>
          <w:sz w:val="31"/>
        </w:rPr>
        <w:t>完成项目清单15 项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548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（5）全年累计走访地区企业64 次，解决企业诉求75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个。全面推行“一窗式”受理、“一站式”办理服务，全年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累计受理各类服务事项1.75 万件，日办件70 件，办结率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达</w:t>
      </w:r>
      <w:r>
        <w:rPr>
          <w:rFonts w:ascii="Times New Roman" w:hAnsi="Times New Roman"/>
          <w:spacing w:val="12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8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99.8</w:t>
      </w:r>
      <w:r>
        <w:rPr>
          <w:rFonts w:ascii="仿宋" w:hAnsi="仿宋" w:eastAsia="仿宋"/>
          <w:b w:val="0"/>
          <w:i w:val="0"/>
          <w:color w:val="000000"/>
          <w:spacing w:val="92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。</w:t>
      </w:r>
      <w:r>
        <w:rPr>
          <w:rFonts w:ascii="Times New Roman" w:hAnsi="Times New Roman"/>
          <w:spacing w:val="4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36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（6）积极系统应对“23·7”极端强降雨，强化对重点</w:t>
      </w:r>
      <w:r>
        <w:rPr>
          <w:rFonts w:ascii="Times New Roman" w:hAnsi="Times New Roman"/>
          <w:spacing w:val="6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 xml:space="preserve">积水点等部位的风险防控预警，安全转移危旧平房区146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户</w:t>
      </w:r>
      <w:r>
        <w:rPr>
          <w:rFonts w:ascii="Times New Roman" w:hAnsi="Times New Roman"/>
          <w:spacing w:val="14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99"/>
          <w:sz w:val="31"/>
        </w:rPr>
        <w:t>354 人，全力守护群众生命财产安全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05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（7）做好垃圾分类“关键小事”，完成辖区94 条背街</w:t>
      </w:r>
      <w:r>
        <w:rPr>
          <w:rFonts w:ascii="Times New Roman" w:hAnsi="Times New Roman"/>
          <w:spacing w:val="6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小巷清扫保洁工作。持续推动云岗地区道路设施优化，协调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开通云岗至长阳953 路公交线路，改善地区交通环境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8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8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（8）开发地区就业岗位信息1639 条，完成全年指标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的</w:t>
      </w:r>
      <w:r>
        <w:rPr>
          <w:rFonts w:ascii="Times New Roman" w:hAnsi="Times New Roman"/>
          <w:spacing w:val="12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4" w:after="0" w:line="185" w:lineRule="auto"/>
        <w:ind w:left="0" w:right="0" w:firstLine="0"/>
        <w:jc w:val="center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109.7%，</w:t>
      </w:r>
      <w:r>
        <w:rPr>
          <w:rFonts w:ascii="仿宋" w:hAnsi="仿宋" w:eastAsia="仿宋"/>
          <w:b w:val="0"/>
          <w:i w:val="0"/>
          <w:color w:val="000000"/>
          <w:spacing w:val="12"/>
          <w:w w:val="98"/>
          <w:sz w:val="31"/>
        </w:rPr>
        <w:t>帮助415 名失业人员和269 名就业困难人员实现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就</w:t>
      </w:r>
      <w:r>
        <w:rPr>
          <w:rFonts w:ascii="Times New Roman" w:hAnsi="Times New Roman"/>
          <w:spacing w:val="77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2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2+s1/2QAAAA0BAAAPAAAAAAAAAAEAIAAAADgAAABkcnMvZG93bnJldi54bWxQSwEC&#10;FAAUAAAACACHTuJAzse5cE8CAACIBAAADgAAAAAAAAABACAAAAA+AQAAZHJzL2Uyb0RvYy54bWxQ&#10;SwUGAAAAAAYABgBZAQAA/w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72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业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40" w:after="0" w:line="372" w:lineRule="auto"/>
        <w:ind w:left="360" w:right="36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（9）全年共受理热线诉求5505 件，组织完成为民办实</w:t>
      </w:r>
      <w:r>
        <w:rPr>
          <w:rFonts w:ascii="Times New Roman" w:hAnsi="Times New Roman"/>
          <w:spacing w:val="5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事项目80 余项，解决道路破损、环境整治等群众急难愁盼</w:t>
      </w:r>
      <w:r>
        <w:rPr>
          <w:rFonts w:ascii="Times New Roman" w:hAnsi="Times New Roman"/>
          <w:spacing w:val="11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96"/>
          <w:sz w:val="31"/>
        </w:rPr>
        <w:t>诉求900 余件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12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2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2.产出质量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（1）拆除违法建设面积17992 平方米，销账率432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仿宋" w:hAnsi="仿宋" w:eastAsia="仿宋"/>
          <w:b w:val="0"/>
          <w:i w:val="0"/>
          <w:color w:val="000000"/>
          <w:spacing w:val="64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6"/>
          <w:sz w:val="31"/>
        </w:rPr>
        <w:t>，</w:t>
      </w:r>
      <w:r>
        <w:rPr>
          <w:rFonts w:ascii="Times New Roman" w:hAnsi="Times New Roman"/>
          <w:spacing w:val="4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全区排名第二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13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（2）各项补贴资金均按要求足额发放，各项工程、采</w:t>
      </w:r>
      <w:r>
        <w:rPr>
          <w:rFonts w:ascii="Times New Roman" w:hAnsi="Times New Roman"/>
          <w:spacing w:val="11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购物资及设备均验收合格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54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（3）推进街道养老服务联合体建设，完成街道养老联</w:t>
      </w:r>
      <w:r>
        <w:rPr>
          <w:rFonts w:ascii="Times New Roman" w:hAnsi="Times New Roman"/>
          <w:spacing w:val="13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合体的APP 初步设计，地区养老照料中心覆盖率100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%，社区</w:t>
      </w:r>
      <w:r>
        <w:rPr>
          <w:rFonts w:ascii="Times New Roman" w:hAnsi="Times New Roman"/>
          <w:spacing w:val="4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养老服务驿站覆盖率300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76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。</w:t>
      </w:r>
      <w:r>
        <w:rPr>
          <w:rFonts w:ascii="Times New Roman" w:hAnsi="Times New Roman"/>
          <w:spacing w:val="443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0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3.产出进度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（1）全年主要完成重点工程项目启动等任务，挂图作</w:t>
      </w:r>
      <w:r>
        <w:rPr>
          <w:rFonts w:ascii="Times New Roman" w:hAnsi="Times New Roman"/>
          <w:spacing w:val="11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战，明确分工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13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0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（2）预算执行进度：第一季度完成36.17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第二季度</w:t>
      </w:r>
      <w:r>
        <w:rPr>
          <w:rFonts w:ascii="Times New Roman" w:hAnsi="Times New Roman"/>
          <w:spacing w:val="37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完成54.44</w:t>
      </w:r>
      <w:r>
        <w:rPr>
          <w:rFonts w:ascii="仿宋" w:hAnsi="仿宋" w:eastAsia="仿宋"/>
          <w:b w:val="0"/>
          <w:i w:val="0"/>
          <w:color w:val="000000"/>
          <w:spacing w:val="-24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-8"/>
          <w:w w:val="100"/>
          <w:sz w:val="31"/>
        </w:rPr>
        <w:t>第三季度完成80.41</w:t>
      </w:r>
      <w:r>
        <w:rPr>
          <w:rFonts w:ascii="仿宋" w:hAnsi="仿宋" w:eastAsia="仿宋"/>
          <w:b w:val="0"/>
          <w:i w:val="0"/>
          <w:color w:val="000000"/>
          <w:spacing w:val="-36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-4"/>
          <w:w w:val="97"/>
          <w:sz w:val="31"/>
        </w:rPr>
        <w:t>截止11 月底完成93.30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。</w:t>
      </w:r>
      <w:r>
        <w:rPr>
          <w:rFonts w:ascii="Times New Roman" w:hAnsi="Times New Roman"/>
          <w:spacing w:val="12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（3）按要求及时发放各项补贴，其中：按月发放下沉</w:t>
      </w:r>
      <w:r>
        <w:rPr>
          <w:rFonts w:ascii="Times New Roman" w:hAnsi="Times New Roman"/>
          <w:spacing w:val="11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协管员补贴等、按季度发放精神障碍患者监护人补贴等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0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0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4.产出成本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36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（1）党建指导员、协管员等各类补贴严格按照专项资</w:t>
      </w:r>
      <w:r>
        <w:rPr>
          <w:rFonts w:ascii="Times New Roman" w:hAnsi="Times New Roman"/>
          <w:spacing w:val="13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314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金管理标准要求进行发放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6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62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vrNf9kAAAANAQAADwAAAAAAAAABACAAAAA4AAAAZHJzL2Rvd25yZXYueG1sUEsB&#10;AhQAFAAAAAgAh07iQBaYxQhQAgAAiQQAAA4AAAAAAAAAAQAgAAAAPgEAAGRycy9lMm9Eb2MueG1s&#10;UEsFBgAAAAAGAAYAWQEAAAAG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98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（2）总成本控制在预算资金1.81 亿元之内。各项支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出</w:t>
      </w:r>
      <w:r>
        <w:rPr>
          <w:rFonts w:ascii="Times New Roman" w:hAnsi="Times New Roman"/>
          <w:spacing w:val="10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严格控制在项目预算资金之内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90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28" w:after="0" w:line="185" w:lineRule="auto"/>
        <w:ind w:left="94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（二）效果实现情况分析</w:t>
      </w:r>
      <w:r>
        <w:rPr>
          <w:rFonts w:ascii="Times New Roman" w:hAnsi="Times New Roman"/>
          <w:spacing w:val="6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90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1.经济效益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98"/>
          <w:sz w:val="31"/>
        </w:rPr>
        <w:t>1-12 月，完成留区税收2.2 亿元，同比增长30.7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%。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做</w:t>
      </w:r>
      <w:r>
        <w:rPr>
          <w:rFonts w:ascii="Times New Roman" w:hAnsi="Times New Roman"/>
          <w:spacing w:val="5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好产业项目跟踪、引进和落地，成功迁回重点引税企业贝因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美股份有限公司北京分公司，迁入南京大牌档-北京联郡餐</w:t>
      </w:r>
      <w:r>
        <w:rPr>
          <w:rFonts w:ascii="Times New Roman" w:hAnsi="Times New Roman"/>
          <w:spacing w:val="13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饮管理有限公司，成功招商9 家企业注册到云岗航天人才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家</w:t>
      </w:r>
      <w:r>
        <w:rPr>
          <w:rFonts w:ascii="Times New Roman" w:hAnsi="Times New Roman"/>
          <w:spacing w:val="15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99"/>
          <w:sz w:val="31"/>
        </w:rPr>
        <w:t>园，其中留区税收50 万以上规模企业3 家，完成区级“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三</w:t>
      </w:r>
      <w:r>
        <w:rPr>
          <w:rFonts w:ascii="Times New Roman" w:hAnsi="Times New Roman"/>
          <w:spacing w:val="7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个100”招商任务目标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92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4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2.社会效益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（1）认真贯彻执行党中央关于新阶段疫情防控的决策</w:t>
      </w:r>
      <w:r>
        <w:rPr>
          <w:rFonts w:ascii="Times New Roman" w:hAnsi="Times New Roman"/>
          <w:spacing w:val="29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部署，落实落细“乙类乙管”防控措施，加强主动性研判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25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整体性统筹、针对性调度。聚焦重点脆弱人群，开展“云上”</w:t>
      </w:r>
      <w:r>
        <w:rPr>
          <w:rFonts w:ascii="Times New Roman" w:hAnsi="Times New Roman"/>
          <w:spacing w:val="14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互助行动，线上指导用药，“云查房”守护居民健康，提升</w:t>
      </w:r>
      <w:r>
        <w:rPr>
          <w:rFonts w:ascii="Times New Roman" w:hAnsi="Times New Roman"/>
          <w:spacing w:val="24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社区服务保障能力，确保疫情转段有序，社会大局和谐</w:t>
      </w:r>
      <w:bookmarkStart w:id="0" w:name="_GoBack"/>
      <w:bookmarkEnd w:id="0"/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55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（2）提升区域化党建工作水平，加强党建引领物业服</w:t>
      </w:r>
      <w:r>
        <w:rPr>
          <w:rFonts w:ascii="Times New Roman" w:hAnsi="Times New Roman"/>
          <w:spacing w:val="13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务管理，成立物业联盟功能型党支部，指导5 个社区新换届</w:t>
      </w:r>
      <w:r>
        <w:rPr>
          <w:rFonts w:ascii="Times New Roman" w:hAnsi="Times New Roman"/>
          <w:spacing w:val="7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的8 个小区物管成立功能型党支部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24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72" w:lineRule="auto"/>
        <w:ind w:left="360" w:right="288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（3）集中力量解决云西路高楼堆物堵料和平房区堵塞</w:t>
      </w:r>
      <w:r>
        <w:rPr>
          <w:rFonts w:ascii="Times New Roman" w:hAnsi="Times New Roman"/>
          <w:spacing w:val="13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疏散通道等一批遗留问题，全面排查化解风险隐患。修缮加</w:t>
      </w:r>
      <w:r>
        <w:rPr>
          <w:rFonts w:ascii="Times New Roman" w:hAnsi="Times New Roman"/>
          <w:spacing w:val="83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9417050</wp:posOffset>
                </wp:positionV>
                <wp:extent cx="82550" cy="175260"/>
                <wp:effectExtent l="0" t="0" r="0" b="0"/>
                <wp:wrapNone/>
                <wp:docPr id="73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79" y="9417050"/>
                          <a:ext cx="8255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pacing w:val="4523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223.35pt;margin-top:741.5pt;height:13.8pt;width:6.5pt;z-index:251659264;mso-width-relative:page;mso-height-relative:page;" fillcolor="#FFFFFF" filled="t" stroked="f" coordsize="21600,21600" o:gfxdata="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2+s1/2QAAAA0BAAAPAAAAAAAAAAEAIAAAADgAAABkcnMvZG93bnJldi54bWxQSwEC&#10;FAAUAAAACACHTuJAgkvf308CAACJBAAADgAAAAAAAAABACAAAAA+AQAAZHJzL2Uyb0RvYy54bWxQ&#10;SwUGAAAAAAYABgBZAQAA/w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pacing w:val="4523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98" w:after="0" w:line="372" w:lineRule="auto"/>
        <w:ind w:left="360" w:right="340" w:firstLine="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固受损河道、智慧农业园等水毁设施，推进灾后重建与韧性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城市建设，不断筑牢安全防线，地区应急保障能力和基础设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施建设实现“双提升”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86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（4）推动便民服务项目，加快构建便利商业体系，圆</w:t>
      </w:r>
      <w:r>
        <w:rPr>
          <w:rFonts w:ascii="Times New Roman" w:hAnsi="Times New Roman"/>
          <w:spacing w:val="11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满完成便民生活圈创建工作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22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（5）推动镇岗塔文物修缮工程和镇岗塔公园建设，完</w:t>
      </w:r>
      <w:r>
        <w:rPr>
          <w:rFonts w:ascii="Times New Roman" w:hAnsi="Times New Roman"/>
          <w:spacing w:val="14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成二老庄老爷庙修缮工程，打造地区文化名片。举办千人合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唱节、千人健步行等文体活动近300 场，开展摄影、书画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5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声乐、手工制作等各类培训活动，极大丰富地区群众精神文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化生活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08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2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3.环境效益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（1）对辖区裸地进行分类治理，揭网见绿4 万余平米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拆违修复3 万余平米。督促物业对小区内裸露绿化带补种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高</w:t>
      </w:r>
      <w:r>
        <w:rPr>
          <w:rFonts w:ascii="Times New Roman" w:hAnsi="Times New Roman"/>
          <w:spacing w:val="31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密度草上万平米，减少辖区裸露土地面积。督促各类施工工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地落实扬尘管控措施，要求做好门前三包精细化作业，检查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发现问题397 处，已全部整改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08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" w:after="0" w:line="372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98"/>
          <w:sz w:val="31"/>
        </w:rPr>
        <w:t>（2）年度PM2.5 浓度为34.43 微克/立方米，区排名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第</w:t>
      </w:r>
      <w:r>
        <w:rPr>
          <w:rFonts w:ascii="Times New Roman" w:hAnsi="Times New Roman"/>
          <w:spacing w:val="14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三，全市倒排188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557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0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4.可持续性影响</w:t>
      </w:r>
      <w:r>
        <w:rPr>
          <w:rFonts w:ascii="Times New Roman" w:hAnsi="Times New Roman"/>
          <w:spacing w:val="4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2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配合开展云岗路西延、地铁一号线支线及市郊铁路规划</w:t>
      </w:r>
      <w:r>
        <w:rPr>
          <w:rFonts w:ascii="Times New Roman" w:hAnsi="Times New Roman"/>
          <w:spacing w:val="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选址、地质勘探、民意调查等工作。统筹协调航天三院、张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家坟片区街区控规编制工作，谋划地区公共服务配套建设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02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9417050</wp:posOffset>
                </wp:positionV>
                <wp:extent cx="139700" cy="175260"/>
                <wp:effectExtent l="0" t="0" r="0" b="0"/>
                <wp:wrapNone/>
                <wp:docPr id="85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9240" y="9417050"/>
                          <a:ext cx="13970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pacing w:val="447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221.2pt;margin-top:741.5pt;height:13.8pt;width:11pt;z-index:251659264;mso-width-relative:page;mso-height-relative:page;" fillcolor="#FFFFFF" filled="t" stroked="f" coordsize="21600,21600" o:gfxdata="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rWlkq2AAAAA0BAAAPAAAAAAAAAAEAIAAAADgAAABkcnMvZG93bnJldi54bWxQSwEC&#10;FAAUAAAACACHTuJAYb0u9lACAACKBAAADgAAAAAAAAABACAAAAA9AQAAZHJzL2Uyb0RvYy54bWxQ&#10;SwUGAAAAAAYABgBZAQAA/w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pacing w:val="4476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98" w:after="0" w:line="372" w:lineRule="auto"/>
        <w:ind w:left="360" w:right="340" w:firstLine="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打造“两区、一带、双中心”的城市空间布局，高质量更新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云岗主街区，高标准建设云岗新区；在“两区”中间规划建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设生态休闲活力带；以地铁一号线支线建设为契机，打造云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岗站和后吕村站两个地区交通枢纽中心和活力中心，以空间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优化实现功能优化，以城市更新带动产业焕新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68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0" w:after="0" w:line="358" w:lineRule="auto"/>
        <w:ind w:left="460" w:right="0" w:firstLine="0"/>
        <w:jc w:val="left"/>
      </w:pPr>
      <w:r>
        <w:rPr>
          <w:rFonts w:ascii="Times New Roman" w:hAnsi="Times New Roman"/>
          <w:sz w:val="22"/>
        </w:rPr>
        <w:t xml:space="preserve">  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5.服务对象满意度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   </w:t>
      </w:r>
      <w:r>
        <w:rPr>
          <w:rFonts w:ascii="仿宋" w:hAnsi="仿宋" w:eastAsia="仿宋"/>
          <w:b w:val="0"/>
          <w:i w:val="0"/>
          <w:color w:val="000000"/>
          <w:spacing w:val="4"/>
          <w:w w:val="98"/>
          <w:sz w:val="31"/>
        </w:rPr>
        <w:t>综合成绩全区排名第1 位，响应率99.74</w:t>
      </w:r>
      <w:r>
        <w:rPr>
          <w:rFonts w:ascii="仿宋" w:hAnsi="仿宋" w:eastAsia="仿宋"/>
          <w:b w:val="0"/>
          <w:i w:val="0"/>
          <w:color w:val="000000"/>
          <w:spacing w:val="-28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-16"/>
          <w:w w:val="100"/>
          <w:sz w:val="31"/>
        </w:rPr>
        <w:t>解决率96.31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%</w:t>
      </w:r>
      <w:r>
        <w:rPr>
          <w:rFonts w:ascii="仿宋" w:hAnsi="仿宋" w:eastAsia="仿宋"/>
          <w:b w:val="0"/>
          <w:i w:val="0"/>
          <w:color w:val="000000"/>
          <w:spacing w:val="0"/>
          <w:w w:val="75"/>
          <w:sz w:val="31"/>
        </w:rPr>
        <w:t>，</w:t>
      </w:r>
      <w:r>
        <w:rPr>
          <w:rFonts w:ascii="Times New Roman" w:hAnsi="Times New Roman"/>
          <w:spacing w:val="12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满意率96.93</w:t>
      </w:r>
      <w:r>
        <w:rPr>
          <w:rFonts w:ascii="仿宋" w:hAnsi="仿宋" w:eastAsia="仿宋"/>
          <w:b w:val="0"/>
          <w:i w:val="0"/>
          <w:color w:val="000000"/>
          <w:spacing w:val="-16"/>
          <w:w w:val="100"/>
          <w:sz w:val="31"/>
        </w:rPr>
        <w:t>%，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得分96.90，万人诉求比全年平均加分0.46</w:t>
      </w:r>
      <w:r>
        <w:rPr>
          <w:rFonts w:ascii="Times New Roman" w:hAnsi="Times New Roman"/>
          <w:spacing w:val="37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分，综合成绩得分97.37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84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58" w:lineRule="auto"/>
        <w:ind w:left="940" w:right="4752" w:firstLine="0"/>
        <w:jc w:val="left"/>
      </w:pP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四、预算管理情况分析</w:t>
      </w:r>
      <w:r>
        <w:rPr>
          <w:rFonts w:ascii="Times New Roman" w:hAnsi="Times New Roman"/>
          <w:sz w:val="22"/>
        </w:rPr>
        <w:br w:type="textWrapping"/>
      </w: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（一）财务管理</w:t>
      </w:r>
      <w:r>
        <w:rPr>
          <w:rFonts w:ascii="Times New Roman" w:hAnsi="Times New Roman"/>
          <w:spacing w:val="101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6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1.财务管理制度健全性</w:t>
      </w:r>
      <w:r>
        <w:rPr>
          <w:rFonts w:ascii="Times New Roman" w:hAnsi="Times New Roman"/>
          <w:spacing w:val="5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6" w:after="0" w:line="334" w:lineRule="auto"/>
        <w:ind w:left="360" w:right="340" w:firstLine="480"/>
        <w:jc w:val="both"/>
      </w:pP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严格按照区财政预算编制、项目支出、政府采购、资产</w:t>
      </w:r>
      <w:r>
        <w:rPr>
          <w:rFonts w:ascii="Times New Roman" w:hAnsi="Times New Roman"/>
          <w:spacing w:val="5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管理等文件规定及《云岗街道财务管理规定》等有关要求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加强经费的管理，保证资金使用的合规性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32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08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2.资金使用合规性和安全性</w:t>
      </w:r>
      <w:r>
        <w:rPr>
          <w:rFonts w:ascii="Times New Roman" w:hAnsi="Times New Roman"/>
          <w:spacing w:val="5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64" w:after="0" w:line="372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严格执行“三重一大”决策制度，资金支出有明确的经</w:t>
      </w:r>
      <w:r>
        <w:rPr>
          <w:rFonts w:ascii="Times New Roman" w:hAnsi="Times New Roman"/>
          <w:spacing w:val="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办人、审核人、批准人，建立了有效的财务内控机制，做到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资金使用规范，手续完整，支付准确。严控行政运行成本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推进厉行节约。严格按照各项财经政策法规以及政府相关规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定，加强预算管理力度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87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02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一是预算编制方面。根据《中华人民共和国预算法</w:t>
      </w:r>
      <w:r>
        <w:rPr>
          <w:rFonts w:ascii="仿宋" w:hAnsi="仿宋" w:eastAsia="仿宋"/>
          <w:b w:val="0"/>
          <w:i w:val="0"/>
          <w:color w:val="000000"/>
          <w:spacing w:val="12"/>
          <w:w w:val="66"/>
          <w:sz w:val="31"/>
        </w:rPr>
        <w:t>》《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北</w:t>
      </w:r>
      <w:r>
        <w:rPr>
          <w:rFonts w:ascii="Times New Roman" w:hAnsi="Times New Roman"/>
          <w:spacing w:val="5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50" w:after="0" w:line="185" w:lineRule="auto"/>
        <w:ind w:left="0" w:right="0" w:firstLine="0"/>
        <w:jc w:val="center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京市预算监督条例</w:t>
      </w:r>
      <w:r>
        <w:rPr>
          <w:rFonts w:ascii="仿宋" w:hAnsi="仿宋" w:eastAsia="仿宋"/>
          <w:b w:val="0"/>
          <w:i w:val="0"/>
          <w:color w:val="000000"/>
          <w:spacing w:val="12"/>
          <w:w w:val="77"/>
          <w:sz w:val="31"/>
        </w:rPr>
        <w:t>》《</w:t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丰台区财政性资金使用和管理办法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》</w:t>
      </w:r>
      <w:r>
        <w:rPr>
          <w:rFonts w:ascii="Times New Roman" w:hAnsi="Times New Roman"/>
          <w:spacing w:val="57"/>
          <w:sz w:val="22"/>
        </w:rPr>
        <w:t xml:space="preserve"> </w:t>
      </w:r>
    </w:p>
    <w:p>
      <w:pPr>
        <w:sectPr>
          <w:pgSz w:w="11906" w:h="16838"/>
          <w:pgMar w:top="79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9410700</wp:posOffset>
                </wp:positionV>
                <wp:extent cx="137160" cy="175260"/>
                <wp:effectExtent l="0" t="0" r="0" b="0"/>
                <wp:wrapNone/>
                <wp:docPr id="63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0510" y="941070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-4"/>
                                <w:w w:val="100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21.3pt;margin-top:741pt;height:13.8pt;width:10.8pt;z-index:251659264;mso-width-relative:page;mso-height-relative:page;" fillcolor="#FFFFFF" filled="t" stroked="f" coordsize="21600,21600" o:gfxdata="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JNrTp2QAAAA0BAAAPAAAAAAAAAAEAIAAAADgAAABkcnMvZG93bnJldi54bWxQSwEC&#10;FAAUAAAACACHTuJAkNOVbU8CAACKBAAADgAAAAAAAAABACAAAAA+AQAAZHJzL2Uyb0RvYy54bWxQ&#10;SwUGAAAAAAYABgBZAQAA/w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-4"/>
                          <w:w w:val="100"/>
                          <w:sz w:val="18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spacing w:val="59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10" w:after="0" w:line="334" w:lineRule="auto"/>
        <w:ind w:left="360" w:right="340" w:firstLine="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及《北京市丰台区预算管理办法》等有关规定，加强单位预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算管理，统筹兼顾，优化支出结构，保证重点支出需要，坚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持勤俭节约，反对铺张浪费，从严从紧编制预算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36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34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二是预算执行方面。认真执行国家、市区及人大机关制</w:t>
      </w:r>
      <w:r>
        <w:rPr>
          <w:rFonts w:ascii="Times New Roman" w:hAnsi="Times New Roman"/>
          <w:spacing w:val="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定的各项财务制度及预算管理制度，执行层级把控的管理模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式，严格规范管理，保证财政资金支出的安全性、合规性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同时充分认识构建节约型政府和节约型机关的重要性，认真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贯彻落实厉行勤俭节约、反对铺张浪费的一系列政策规定和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要求，进一步加强各项制度的落实执行，从严控制一般性支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出，建立厉行节约、反对铺张浪费的长效机制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69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0" w:after="0" w:line="334" w:lineRule="auto"/>
        <w:ind w:left="360" w:right="0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三是信息公开方面。根据政府信息公开有关规定及预决</w:t>
      </w:r>
      <w:r>
        <w:rPr>
          <w:rFonts w:ascii="Times New Roman" w:hAnsi="Times New Roman"/>
          <w:spacing w:val="39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算信息公开制度要求，通过丰台区专题网站开展预决算信息</w:t>
      </w:r>
      <w:r>
        <w:rPr>
          <w:rFonts w:ascii="Times New Roman" w:hAnsi="Times New Roman"/>
          <w:spacing w:val="4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公开工作，不断细化公开内容，逐步建立预算公开反馈机制，</w:t>
      </w:r>
      <w:r>
        <w:rPr>
          <w:rFonts w:ascii="Times New Roman" w:hAnsi="Times New Roman"/>
          <w:spacing w:val="30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及时收集、整理和反馈预算公开后社会各方面的意见和建议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增强责任意识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645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12" w:after="0" w:line="185" w:lineRule="auto"/>
        <w:ind w:left="94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3.会计基础信息完善性</w:t>
      </w:r>
      <w:r>
        <w:rPr>
          <w:rFonts w:ascii="Times New Roman" w:hAnsi="Times New Roman"/>
          <w:spacing w:val="5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6" w:after="0" w:line="334" w:lineRule="auto"/>
        <w:ind w:left="360" w:right="340" w:firstLine="480"/>
        <w:jc w:val="both"/>
      </w:pP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执行政府会计制度，项目资金收入、支出会计核算准确</w:t>
      </w:r>
      <w:r>
        <w:rPr>
          <w:rFonts w:ascii="Times New Roman" w:hAnsi="Times New Roman"/>
          <w:spacing w:val="4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及时、科目使用规范、严格按照预算批复明细项执行，做到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专款专用，核算内容真实、完整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58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08" w:after="0" w:line="185" w:lineRule="auto"/>
        <w:ind w:left="94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（二）资产管理</w:t>
      </w:r>
      <w:r>
        <w:rPr>
          <w:rFonts w:ascii="Times New Roman" w:hAnsi="Times New Roman"/>
          <w:spacing w:val="5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6" w:after="0" w:line="334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99"/>
          <w:sz w:val="31"/>
        </w:rPr>
        <w:t>截止2023 年底，固定资产总额6670.67 万元，其中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：</w:t>
      </w:r>
      <w:r>
        <w:rPr>
          <w:rFonts w:ascii="Times New Roman" w:hAnsi="Times New Roman"/>
          <w:spacing w:val="14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99"/>
          <w:sz w:val="31"/>
        </w:rPr>
        <w:t>车辆1 台，8.47 万元。实行固定资产动态管理，部门设有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专</w:t>
      </w:r>
      <w:r>
        <w:rPr>
          <w:rFonts w:ascii="Times New Roman" w:hAnsi="Times New Roman"/>
          <w:spacing w:val="9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人负责资产管理工作，执行《云岗街道固定资产管理暂行办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法》和岗位责任制。但部门日常资产管理不够规范，固定资</w:t>
      </w:r>
      <w:r>
        <w:rPr>
          <w:rFonts w:ascii="Times New Roman" w:hAnsi="Times New Roman"/>
          <w:spacing w:val="83"/>
          <w:sz w:val="22"/>
        </w:rPr>
        <w:t xml:space="preserve"> </w:t>
      </w:r>
    </w:p>
    <w:p>
      <w:pPr>
        <w:sectPr>
          <w:pgSz w:w="11906" w:h="16838"/>
          <w:pgMar w:top="80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9410700</wp:posOffset>
                </wp:positionV>
                <wp:extent cx="139700" cy="175260"/>
                <wp:effectExtent l="0" t="0" r="0" b="0"/>
                <wp:wrapNone/>
                <wp:docPr id="61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9240" y="9410700"/>
                          <a:ext cx="13970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pacing w:val="447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21.2pt;margin-top:741pt;height:13.8pt;width:11pt;z-index:251659264;mso-width-relative:page;mso-height-relative:page;" fillcolor="#FFFFFF" filled="t" stroked="f" coordsize="21600,21600" o:gfxdata="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Gg/tgPYAAAADQEAAA8AAAAAAAAAAQAgAAAAOAAAAGRycy9kb3ducmV2LnhtbFBLAQIU&#10;ABQAAAAIAIdO4kCdE2DgTwIAAIoEAAAOAAAAAAAAAAEAIAAAAD0BAABkcnMvZTJvRG9jLnhtbFBL&#10;BQYAAAAABgAGAFkBAAD+BQAA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spacing w:val="4476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84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产盘点的工作机制和盘点记录报告实施不到位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9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80" w:after="0" w:line="185" w:lineRule="auto"/>
        <w:ind w:left="94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（三）绩效管理</w:t>
      </w:r>
      <w:r>
        <w:rPr>
          <w:rFonts w:ascii="Times New Roman" w:hAnsi="Times New Roman"/>
          <w:spacing w:val="5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4" w:after="0" w:line="334" w:lineRule="auto"/>
        <w:ind w:left="360" w:right="144" w:firstLine="480"/>
        <w:jc w:val="left"/>
      </w:pP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街道认真履行预算绩效管理主体责任，街道领导高度重</w:t>
      </w:r>
      <w:r>
        <w:rPr>
          <w:rFonts w:ascii="Times New Roman" w:hAnsi="Times New Roman"/>
          <w:spacing w:val="205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视绩效评价工作，业务部门和财务部门相互帮助、通力合作，</w:t>
      </w:r>
      <w:r>
        <w:rPr>
          <w:rFonts w:ascii="Times New Roman" w:hAnsi="Times New Roman"/>
          <w:spacing w:val="13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努力建成全方位、全过程、全覆盖的预算绩效管理体系，实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现预算和绩效管理一体化，提高财政资金配置效率和使用效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益，提高预算管理水平和政策实施效果，为经济社会发展提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供有力保障。每个项目在安排预算时，设置绩效指标，项目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绩效目标设置合理，绩效目标与实际工作密切相关。绩效指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标具体细化，指标值清晰、可衡量、与计划相对应，提高指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标的具体可衡量性。完善了绩效评价指标体系，通过绩效评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价结果的有效应用，督促项目部门加强项目管理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52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8" w:after="0" w:line="326" w:lineRule="auto"/>
        <w:ind w:left="994" w:right="2592" w:hanging="54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（四）结转结余率</w:t>
      </w:r>
      <w:r>
        <w:rPr>
          <w:rFonts w:ascii="Times New Roman" w:hAnsi="Times New Roman"/>
          <w:sz w:val="22"/>
        </w:rPr>
        <w:br w:type="textWrapping"/>
      </w:r>
      <w:r>
        <w:rPr>
          <w:rFonts w:ascii="仿宋" w:hAnsi="仿宋" w:eastAsia="仿宋"/>
          <w:b w:val="0"/>
          <w:i w:val="0"/>
          <w:color w:val="000000"/>
          <w:spacing w:val="16"/>
          <w:w w:val="100"/>
          <w:sz w:val="31"/>
        </w:rPr>
        <w:t>结转结余率1.95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%，同上年相比下降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32" w:after="0" w:line="336" w:lineRule="auto"/>
        <w:ind w:left="360" w:right="288" w:firstLine="0"/>
        <w:jc w:val="left"/>
      </w:pPr>
      <w:r>
        <w:rPr>
          <w:rFonts w:ascii="Times New Roman" w:hAnsi="Times New Roman"/>
          <w:sz w:val="22"/>
        </w:rPr>
        <w:t xml:space="preserve">     </w:t>
      </w: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（五）部门预决算差异率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     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部门预算管理工作总体较规范，但预算管理工作质量和</w:t>
      </w:r>
      <w:r>
        <w:rPr>
          <w:rFonts w:ascii="Times New Roman" w:hAnsi="Times New Roman"/>
          <w:spacing w:val="5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管理水平仍有待进一步提高，预算管理刚性约束意识和严肃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性有待加强，全年预算执行中的预算调整幅度较大，预算调</w:t>
      </w:r>
      <w:r>
        <w:rPr>
          <w:rFonts w:ascii="Times New Roman" w:hAnsi="Times New Roman"/>
          <w:spacing w:val="8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70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整程序不够规范，购买服务预算与实际执行相差较大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2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08" w:after="0" w:line="358" w:lineRule="auto"/>
        <w:ind w:left="940" w:right="5184" w:firstLine="0"/>
        <w:jc w:val="left"/>
      </w:pP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五、总体评价结论</w:t>
      </w:r>
      <w:r>
        <w:rPr>
          <w:rFonts w:ascii="Times New Roman" w:hAnsi="Times New Roman"/>
          <w:sz w:val="22"/>
        </w:rPr>
        <w:br w:type="textWrapping"/>
      </w: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（一）评价得分情况</w:t>
      </w:r>
      <w:r>
        <w:rPr>
          <w:rFonts w:ascii="Times New Roman" w:hAnsi="Times New Roman"/>
          <w:spacing w:val="5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0" w:after="0" w:line="329" w:lineRule="auto"/>
        <w:ind w:left="360" w:right="20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云岗街道办事处2023 年度部门整体支出绩效评价总体</w:t>
      </w:r>
      <w:r>
        <w:rPr>
          <w:rFonts w:ascii="Times New Roman" w:hAnsi="Times New Roman"/>
          <w:spacing w:val="27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得分97.21 分，其中当年预算执行情况得分19.61 分，整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体</w:t>
      </w:r>
      <w:r>
        <w:rPr>
          <w:rFonts w:ascii="Times New Roman" w:hAnsi="Times New Roman"/>
          <w:spacing w:val="27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99"/>
          <w:sz w:val="31"/>
        </w:rPr>
        <w:t>绩效目标实现情况得分60 分，预算管理情况得分17.60 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33"/>
          <w:sz w:val="22"/>
        </w:rPr>
        <w:t xml:space="preserve"> </w:t>
      </w:r>
    </w:p>
    <w:p>
      <w:pPr>
        <w:sectPr>
          <w:pgSz w:w="11906" w:h="16838"/>
          <w:pgMar w:top="80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9410700</wp:posOffset>
                </wp:positionV>
                <wp:extent cx="139700" cy="175260"/>
                <wp:effectExtent l="0" t="0" r="0" b="0"/>
                <wp:wrapNone/>
                <wp:docPr id="73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9240" y="9410700"/>
                          <a:ext cx="13970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spacing w:before="0" w:after="0" w:line="22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pacing w:val="447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221.2pt;margin-top:741pt;height:13.8pt;width:11pt;z-index:251659264;mso-width-relative:page;mso-height-relative:page;" fillcolor="#FFFFFF" filled="t" stroked="f" coordsize="21600,21600" o:gfxdata="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Gg/tgPYAAAADQEAAA8AAAAAAAAAAQAgAAAAOAAAAGRycy9kb3ducmV2LnhtbFBLAQIU&#10;ABQAAAAIAIdO4kBZzqdjTwIAAIoEAAAOAAAAAAAAAAEAIAAAAD0BAABkcnMvZTJvRG9jLnhtbFBL&#10;BQYAAAAABgAGAFkBAAD+BQAA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kinsoku w:val="0"/>
                        <w:autoSpaceDE w:val="0"/>
                        <w:autoSpaceDN w:val="0"/>
                        <w:spacing w:before="0" w:after="0" w:line="220" w:lineRule="exact"/>
                        <w:ind w:left="0" w:right="0" w:firstLine="0"/>
                        <w:jc w:val="center"/>
                      </w:pPr>
                      <w:r>
                        <w:rPr>
                          <w:rFonts w:ascii="Times New Roman" w:hAnsi="Times New Roman" w:eastAsia="Times New Roman"/>
                          <w:b w:val="0"/>
                          <w:i w:val="0"/>
                          <w:color w:val="000000"/>
                          <w:spacing w:val="0"/>
                          <w:w w:val="100"/>
                          <w:sz w:val="18"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spacing w:val="4476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84" w:after="0" w:line="185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-8"/>
          <w:w w:val="100"/>
          <w:sz w:val="31"/>
        </w:rPr>
        <w:t>绩效级别评定为“优”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80" w:after="0" w:line="185" w:lineRule="auto"/>
        <w:ind w:left="94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8"/>
          <w:w w:val="100"/>
          <w:sz w:val="31"/>
        </w:rPr>
        <w:t>（二）存在的问题及原因分析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84" w:after="0" w:line="334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1.部分绩效目标有待进一步优化。部门绩效目标与年度</w:t>
      </w:r>
      <w:r>
        <w:rPr>
          <w:rFonts w:ascii="Times New Roman" w:hAnsi="Times New Roman"/>
          <w:spacing w:val="7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预算、部门职能之间的相关性不够突出，重点项目与年度重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点工作任务的匹配度不够显著，一定程度上影响对预算资金</w:t>
      </w:r>
      <w:r>
        <w:rPr>
          <w:rFonts w:ascii="Times New Roman" w:hAnsi="Times New Roman"/>
          <w:spacing w:val="83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分配的合理性及对部门整体履职的保障程度的科学判断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40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" w:after="0" w:line="336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2.部门决策依据的充分性不足，缺少与部门重点工作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重点项目相关的专项规划或中长期计划，对部门年度工作和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年度项目设立的规划引领和计划指导不足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329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0" w:after="0" w:line="334" w:lineRule="auto"/>
        <w:ind w:left="360" w:right="0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3.项目预算编制不够科学准确。部分项目测算依据不足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17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标准不够明确，缺少项目预算编制的测算过程，导致预算调</w:t>
      </w:r>
      <w:r>
        <w:rPr>
          <w:rFonts w:ascii="Times New Roman" w:hAnsi="Times New Roman"/>
          <w:spacing w:val="39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整金额较大；少数项目预算执行率较低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951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0" w:after="0" w:line="334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4.部门预算管理工作质量和管理水平有待进一步提高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237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一是预算管理刚性约束意识和严肃性有待加强，全年预算执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行中的预算调整幅度较大，预算调整程序不够规范；政府采</w:t>
      </w:r>
      <w:r>
        <w:rPr>
          <w:rFonts w:ascii="Times New Roman" w:hAnsi="Times New Roman"/>
          <w:spacing w:val="241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购及购买服务预算与实际执行相差较大，但决算分析中缺</w:t>
      </w:r>
      <w:r>
        <w:rPr>
          <w:rFonts w:ascii="Times New Roman" w:hAnsi="Times New Roman"/>
          <w:spacing w:val="25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少原因分析。二是合同管理不到位，存在合同订立不够规范、</w:t>
      </w:r>
      <w:r>
        <w:rPr>
          <w:rFonts w:ascii="Times New Roman" w:hAnsi="Times New Roman"/>
          <w:spacing w:val="139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合同中的支付条款和履约方式不严谨等问题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157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" w:after="0" w:line="334" w:lineRule="auto"/>
        <w:ind w:left="360" w:right="0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5.部门绩效管理工作有待进一步加强，单位预算管理制</w:t>
      </w:r>
      <w:r>
        <w:rPr>
          <w:rFonts w:ascii="Times New Roman" w:hAnsi="Times New Roman"/>
          <w:spacing w:val="3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度中缺少预算绩效评价和绩效跟踪管理机制，缺少对收入预</w:t>
      </w:r>
      <w:r>
        <w:rPr>
          <w:rFonts w:ascii="Times New Roman" w:hAnsi="Times New Roman"/>
          <w:spacing w:val="4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算和支出预算编制、执行的绩效管理和成本控制的职责落实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、</w:t>
      </w:r>
      <w:r>
        <w:rPr>
          <w:rFonts w:ascii="Times New Roman" w:hAnsi="Times New Roman"/>
          <w:spacing w:val="1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管理措施等，没有建立绩效问责制度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272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112" w:after="0" w:line="185" w:lineRule="auto"/>
        <w:ind w:left="1000" w:right="0" w:firstLine="0"/>
        <w:jc w:val="left"/>
      </w:pPr>
      <w:r>
        <w:rPr>
          <w:rFonts w:ascii="SimHei" w:hAnsi="SimHei" w:eastAsia="SimHei"/>
          <w:b w:val="0"/>
          <w:i w:val="0"/>
          <w:color w:val="000000"/>
          <w:spacing w:val="8"/>
          <w:w w:val="100"/>
          <w:sz w:val="31"/>
        </w:rPr>
        <w:t>六、措施建议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（整改措施、下一步工作举措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）</w:t>
      </w:r>
      <w:r>
        <w:rPr>
          <w:rFonts w:ascii="Times New Roman" w:hAnsi="Times New Roman"/>
          <w:spacing w:val="90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260" w:after="0" w:line="185" w:lineRule="auto"/>
        <w:ind w:left="100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1.根据部门年度工作任务、部门职责与发展规划，结合</w:t>
      </w:r>
      <w:r>
        <w:rPr>
          <w:rFonts w:ascii="Times New Roman" w:hAnsi="Times New Roman"/>
          <w:spacing w:val="68"/>
          <w:sz w:val="22"/>
        </w:rPr>
        <w:t xml:space="preserve"> </w:t>
      </w:r>
    </w:p>
    <w:p>
      <w:pPr>
        <w:sectPr>
          <w:pgSz w:w="11906" w:h="16838"/>
          <w:pgMar w:top="808" w:right="1440" w:bottom="488" w:left="1440" w:header="720" w:footer="720" w:gutter="0"/>
          <w:cols w:space="720" w:num="1"/>
          <w:docGrid w:linePitch="360" w:charSpace="0"/>
        </w:sectPr>
      </w:pPr>
    </w:p>
    <w:p>
      <w:pPr>
        <w:spacing w:before="0" w:after="0" w:line="0" w:lineRule="auto"/>
      </w:pPr>
      <w:r>
        <w:rPr>
          <w:vanish/>
          <w:sz w:val="0"/>
        </w:rPr>
        <w:t xml:space="preserve"> </w:t>
      </w: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0" w:after="0" w:line="220" w:lineRule="exact"/>
        <w:ind w:left="0" w:right="0"/>
      </w:pPr>
    </w:p>
    <w:p>
      <w:pPr>
        <w:widowControl/>
        <w:kinsoku w:val="0"/>
        <w:autoSpaceDE w:val="0"/>
        <w:autoSpaceDN w:val="0"/>
        <w:spacing w:before="110" w:after="0" w:line="334" w:lineRule="auto"/>
        <w:ind w:left="360" w:right="0" w:firstLine="0"/>
        <w:jc w:val="left"/>
      </w:pP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部门整体预算安排，整合部门绩效目标和项目支出绩效目标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同时注重各项绩效指标与总体目标的关联性，合理细化、量</w:t>
      </w:r>
      <w:r>
        <w:rPr>
          <w:rFonts w:ascii="Times New Roman" w:hAnsi="Times New Roman"/>
          <w:spacing w:val="4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化各项指标，提高绩效目标的可衡量性和可考核性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364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34" w:lineRule="auto"/>
        <w:ind w:left="360" w:right="144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2.提高部门“三重一大”决策程序的管理水平，街道工</w:t>
      </w:r>
      <w:r>
        <w:rPr>
          <w:rFonts w:ascii="Times New Roman" w:hAnsi="Times New Roman"/>
          <w:spacing w:val="23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20"/>
          <w:w w:val="100"/>
          <w:sz w:val="31"/>
        </w:rPr>
        <w:t>委会会议纪要中需体现会议审议的各项议题的审议意见和</w:t>
      </w:r>
      <w:r>
        <w:rPr>
          <w:rFonts w:ascii="Times New Roman" w:hAnsi="Times New Roman"/>
          <w:spacing w:val="26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决定。对于项目立项、预算编制、绩效目标设定、资金分配、</w:t>
      </w:r>
      <w:r>
        <w:rPr>
          <w:rFonts w:ascii="Times New Roman" w:hAnsi="Times New Roman"/>
          <w:spacing w:val="14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预算调整等重大事项要严格执行单位内部决策程序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1206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" w:after="0" w:line="334" w:lineRule="auto"/>
        <w:ind w:left="360" w:right="0" w:firstLine="640"/>
        <w:jc w:val="left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3.提高预算编制的科学性，加强项目申报的前期准备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39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4"/>
          <w:w w:val="100"/>
          <w:sz w:val="31"/>
        </w:rPr>
        <w:t>根据相关预算标准结合项目的实际执行情况，合理编制预算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196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提高资金的使用效率，在行业标准的基础上，进一步设计项</w:t>
      </w:r>
      <w:r>
        <w:rPr>
          <w:rFonts w:ascii="Times New Roman" w:hAnsi="Times New Roman"/>
          <w:spacing w:val="402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目需求标准、数量标准及经费标准，完善项目预算编制依据，</w:t>
      </w:r>
      <w:r>
        <w:rPr>
          <w:rFonts w:ascii="Times New Roman" w:hAnsi="Times New Roman"/>
          <w:spacing w:val="30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确保项目投入成本与预期产出及效果相匹配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2318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8" w:after="0" w:line="334" w:lineRule="auto"/>
        <w:ind w:left="360" w:right="36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4.进一步提高部门预算管理的刚性约束意识，提高项目</w:t>
      </w:r>
      <w:r>
        <w:rPr>
          <w:rFonts w:ascii="Times New Roman" w:hAnsi="Times New Roman"/>
          <w:spacing w:val="6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的精细化管理水平，健全完善各项管理制度并严格执行。加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强部门及项目过程管理，强化合同、采购、验收等各环节的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管控措施，提高整体管理水平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3905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6" w:after="0" w:line="334" w:lineRule="auto"/>
        <w:ind w:left="360" w:right="36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5.加强资产管理，定期对固定资产进行清查盘点。及时</w:t>
      </w:r>
      <w:r>
        <w:rPr>
          <w:rFonts w:ascii="Times New Roman" w:hAnsi="Times New Roman"/>
          <w:spacing w:val="68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将符合入账条件的固定资产纳入固定资产核算，确保资产信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息完整、准确。建立本单位库存物品管理制度，并定期进行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12"/>
          <w:w w:val="100"/>
          <w:sz w:val="31"/>
        </w:rPr>
        <w:t>清查盘点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113"/>
          <w:sz w:val="22"/>
        </w:rPr>
        <w:t xml:space="preserve"> </w:t>
      </w:r>
    </w:p>
    <w:p>
      <w:pPr>
        <w:widowControl/>
        <w:kinsoku w:val="0"/>
        <w:autoSpaceDE w:val="0"/>
        <w:autoSpaceDN w:val="0"/>
        <w:spacing w:before="4" w:after="0" w:line="336" w:lineRule="auto"/>
        <w:ind w:left="360" w:right="340" w:firstLine="640"/>
        <w:jc w:val="both"/>
      </w:pP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6.进一步提升绩效管理水平，以绩效目标设定为龙头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，</w:t>
      </w:r>
      <w:r>
        <w:rPr>
          <w:rFonts w:ascii="Times New Roman" w:hAnsi="Times New Roman"/>
          <w:spacing w:val="90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强化预算执行过程的绩效追踪管控，突出绩效导向，落实主</w:t>
      </w:r>
      <w:r>
        <w:rPr>
          <w:rFonts w:ascii="Times New Roman" w:hAnsi="Times New Roman"/>
          <w:spacing w:val="94"/>
          <w:sz w:val="22"/>
        </w:rPr>
        <w:t xml:space="preserve"> </w:t>
      </w:r>
      <w:r>
        <w:rPr>
          <w:rFonts w:ascii="仿宋" w:hAnsi="仿宋" w:eastAsia="仿宋"/>
          <w:b w:val="0"/>
          <w:i w:val="0"/>
          <w:color w:val="000000"/>
          <w:spacing w:val="8"/>
          <w:w w:val="100"/>
          <w:sz w:val="31"/>
        </w:rPr>
        <w:t>体责任，全方位、全过程、全覆盖实施预算绩效管理</w:t>
      </w:r>
      <w:r>
        <w:rPr>
          <w:rFonts w:ascii="仿宋" w:hAnsi="仿宋" w:eastAsia="仿宋"/>
          <w:b w:val="0"/>
          <w:i w:val="0"/>
          <w:color w:val="000000"/>
          <w:spacing w:val="0"/>
          <w:w w:val="100"/>
          <w:sz w:val="31"/>
        </w:rPr>
        <w:t>。</w:t>
      </w:r>
      <w:r>
        <w:rPr>
          <w:rFonts w:ascii="Times New Roman" w:hAnsi="Times New Roman"/>
          <w:spacing w:val="738"/>
          <w:sz w:val="22"/>
        </w:rPr>
        <w:t xml:space="preserve"> </w:t>
      </w:r>
    </w:p>
    <w:sectPr>
      <w:footerReference r:id="rId5" w:type="default"/>
      <w:pgSz w:w="11906" w:h="16838"/>
      <w:pgMar w:top="808" w:right="1440" w:bottom="488" w:left="1440" w:header="720" w:footer="96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华文中宋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ＭＳ ゴシック">
    <w:altName w:val="华文中宋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ゴシック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424"/>
      </w:tabs>
      <w:spacing w:before="0" w:after="0" w:line="240" w:lineRule="auto"/>
      <w:jc w:val="center"/>
    </w:pPr>
    <w: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B59C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huawei</dc:creator>
  <cp:lastModifiedBy>huawei</cp:lastModifiedBy>
  <dcterms:modified xsi:type="dcterms:W3CDTF">2026-04-03T16:04:09Z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FB27CC682603B26D7974CF6945655E9B_42</vt:lpwstr>
  </property>
</Properties>
</file>