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uppressAutoHyphens/>
        <w:spacing w:before="0" w:beforeAutospacing="0" w:after="0" w:afterAutospacing="0" w:line="56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目录</w:t>
      </w:r>
    </w:p>
    <w:p>
      <w:pPr>
        <w:keepNext w:val="0"/>
        <w:keepLines w:val="0"/>
        <w:widowControl/>
        <w:suppressLineNumbers w:val="0"/>
        <w:suppressAutoHyphens/>
        <w:spacing w:before="0" w:beforeAutospacing="0" w:after="0" w:afterAutospacing="0" w:line="560" w:lineRule="exact"/>
        <w:ind w:left="0" w:right="0" w:firstLine="640" w:firstLineChars="200"/>
        <w:jc w:val="left"/>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第一部分 2023年部门预算情况说明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一、部门情况</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二、收入预算说明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三、支出预算说明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四、部门"三公"经费财政拨款预算说明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五、其他情况说明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（一）部门政府采购预算说明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（二）政府购买服务预算说明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（三）机关运行经费情况说明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宋体" w:hAnsi="宋体" w:eastAsia="宋体" w:cs="宋体"/>
          <w:sz w:val="32"/>
          <w:szCs w:val="32"/>
          <w:lang w:val="en-US"/>
        </w:rPr>
      </w:pPr>
      <w:r>
        <w:rPr>
          <w:rFonts w:hint="eastAsia" w:ascii="楷体_GB2312" w:hAnsi="楷体_GB2312" w:eastAsia="楷体_GB2312" w:cs="楷体_GB2312"/>
          <w:kern w:val="2"/>
          <w:sz w:val="32"/>
          <w:szCs w:val="32"/>
          <w:lang w:val="en-US" w:eastAsia="zh-CN" w:bidi="ar"/>
        </w:rPr>
        <w:t xml:space="preserve">（四）项目支出绩效目标情况说明 </w:t>
      </w:r>
      <w:r>
        <w:rPr>
          <w:rFonts w:hint="eastAsia" w:ascii="宋体" w:hAnsi="宋体" w:eastAsia="宋体" w:cs="宋体"/>
          <w:kern w:val="2"/>
          <w:sz w:val="32"/>
          <w:szCs w:val="32"/>
          <w:lang w:val="en-US" w:eastAsia="zh-CN" w:bidi="ar"/>
        </w:rPr>
        <w:t xml:space="preserve"> </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（五）重点行政事业性收费情况说明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（六）国有资本经营预算财政拨款情况说明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（七）固定资产占有使用情况说明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楷体_GB2312" w:hAnsi="楷体_GB2312" w:eastAsia="楷体_GB2312" w:cs="楷体_GB2312"/>
          <w:kern w:val="2"/>
          <w:sz w:val="32"/>
          <w:szCs w:val="32"/>
          <w:lang w:val="en-US" w:eastAsia="zh-CN" w:bidi="ar"/>
        </w:rPr>
      </w:pPr>
      <w:r>
        <w:rPr>
          <w:rFonts w:hint="eastAsia" w:ascii="楷体_GB2312" w:hAnsi="楷体_GB2312" w:eastAsia="楷体_GB2312" w:cs="楷体_GB2312"/>
          <w:kern w:val="2"/>
          <w:sz w:val="32"/>
          <w:szCs w:val="32"/>
          <w:lang w:val="en-US" w:eastAsia="zh-CN" w:bidi="ar"/>
        </w:rPr>
        <w:t>（八）其他事项说明</w:t>
      </w:r>
    </w:p>
    <w:p>
      <w:pPr>
        <w:keepNext w:val="0"/>
        <w:keepLines w:val="0"/>
        <w:widowControl w:val="0"/>
        <w:suppressLineNumbers w:val="0"/>
        <w:suppressAutoHyphens/>
        <w:spacing w:before="0" w:beforeAutospacing="0" w:after="0" w:afterAutospacing="0" w:line="560" w:lineRule="exact"/>
        <w:ind w:left="0" w:right="0" w:firstLine="640" w:firstLineChars="200"/>
        <w:jc w:val="both"/>
        <w:rPr>
          <w:rFonts w:hint="eastAsia" w:ascii="宋体" w:hAnsi="宋体" w:eastAsia="宋体" w:cs="黑体"/>
          <w:kern w:val="2"/>
          <w:sz w:val="32"/>
          <w:szCs w:val="32"/>
          <w:lang w:val="en-US" w:eastAsia="zh-CN" w:bidi="ar"/>
        </w:rPr>
      </w:pPr>
      <w:r>
        <w:rPr>
          <w:rFonts w:hint="eastAsia" w:ascii="宋体" w:hAnsi="宋体" w:eastAsia="宋体" w:cs="黑体"/>
          <w:kern w:val="2"/>
          <w:sz w:val="32"/>
          <w:szCs w:val="32"/>
          <w:lang w:val="en-US" w:eastAsia="zh-CN" w:bidi="ar"/>
        </w:rPr>
        <w:t>六、名词解释</w:t>
      </w:r>
    </w:p>
    <w:p>
      <w:pPr>
        <w:keepNext w:val="0"/>
        <w:keepLines w:val="0"/>
        <w:widowControl/>
        <w:suppressLineNumbers w:val="0"/>
        <w:suppressAutoHyphens/>
        <w:spacing w:before="0" w:beforeAutospacing="0" w:after="0" w:afterAutospacing="0" w:line="560" w:lineRule="exact"/>
        <w:ind w:left="0" w:right="0" w:firstLine="640" w:firstLineChars="200"/>
        <w:jc w:val="left"/>
        <w:rPr>
          <w:rFonts w:hint="eastAsia" w:ascii="黑体" w:hAnsi="宋体" w:eastAsia="黑体" w:cs="黑体"/>
          <w:sz w:val="32"/>
          <w:szCs w:val="32"/>
          <w:lang w:val="en-US"/>
        </w:rPr>
      </w:pPr>
      <w:r>
        <w:rPr>
          <w:rFonts w:hint="eastAsia" w:ascii="黑体" w:hAnsi="宋体" w:eastAsia="黑体" w:cs="黑体"/>
          <w:kern w:val="2"/>
          <w:sz w:val="32"/>
          <w:szCs w:val="32"/>
          <w:lang w:val="en-US" w:eastAsia="zh-CN" w:bidi="ar"/>
        </w:rPr>
        <w:t>第二部分2023年部门预算报表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收支总表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收入总表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支出总表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项目支出表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政府采购预算明细表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财拨总表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一般公共预算财政拨款支出表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一般公共预算财政拨款基本支出表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政府性基金预算财政拨款支出表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国有资本经营预算财政拨款支出表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三公经费支出表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政府购买服务预算财政拨款明细表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项目支出绩效表</w:t>
      </w:r>
    </w:p>
    <w:p>
      <w:pPr>
        <w:keepNext w:val="0"/>
        <w:keepLines w:val="0"/>
        <w:widowControl/>
        <w:numPr>
          <w:ilvl w:val="0"/>
          <w:numId w:val="1"/>
        </w:numPr>
        <w:suppressLineNumbers w:val="0"/>
        <w:suppressAutoHyphens/>
        <w:spacing w:before="0" w:beforeAutospacing="0" w:after="0" w:afterAutospacing="0" w:line="560" w:lineRule="exact"/>
        <w:ind w:left="1360" w:right="0" w:hanging="720"/>
        <w:jc w:val="left"/>
        <w:rPr>
          <w:rFonts w:hint="eastAsia" w:ascii="宋体" w:hAnsi="宋体" w:eastAsia="宋体" w:cs="黑体"/>
          <w:sz w:val="32"/>
          <w:szCs w:val="32"/>
          <w:lang w:val="en-US"/>
        </w:rPr>
      </w:pPr>
      <w:r>
        <w:rPr>
          <w:rFonts w:hint="eastAsia" w:ascii="宋体" w:hAnsi="宋体" w:eastAsia="宋体" w:cs="黑体"/>
          <w:kern w:val="2"/>
          <w:sz w:val="32"/>
          <w:szCs w:val="32"/>
          <w:lang w:val="en-US" w:eastAsia="zh-CN" w:bidi="ar"/>
        </w:rPr>
        <w:t>部门整体支出绩效目标申报表</w:t>
      </w:r>
    </w:p>
    <w:p>
      <w:pPr>
        <w:keepNext w:val="0"/>
        <w:keepLines w:val="0"/>
        <w:widowControl/>
        <w:numPr>
          <w:ilvl w:val="0"/>
          <w:numId w:val="0"/>
        </w:numPr>
        <w:suppressLineNumbers w:val="0"/>
        <w:suppressAutoHyphens/>
        <w:spacing w:before="0" w:beforeAutospacing="0" w:after="0" w:afterAutospacing="0" w:line="560" w:lineRule="exact"/>
        <w:ind w:right="0" w:rightChars="0"/>
        <w:jc w:val="left"/>
        <w:rPr>
          <w:rFonts w:hint="eastAsia" w:ascii="宋体" w:hAnsi="宋体" w:eastAsia="宋体" w:cs="黑体"/>
          <w:kern w:val="2"/>
          <w:sz w:val="32"/>
          <w:szCs w:val="32"/>
          <w:lang w:val="en-US" w:eastAsia="zh-CN" w:bidi="ar"/>
        </w:rPr>
      </w:pPr>
    </w:p>
    <w:p>
      <w:pPr>
        <w:keepNext w:val="0"/>
        <w:keepLines w:val="0"/>
        <w:widowControl/>
        <w:numPr>
          <w:ilvl w:val="0"/>
          <w:numId w:val="0"/>
        </w:numPr>
        <w:suppressLineNumbers w:val="0"/>
        <w:suppressAutoHyphens/>
        <w:spacing w:before="0" w:beforeAutospacing="0" w:after="0" w:afterAutospacing="0" w:line="560" w:lineRule="exact"/>
        <w:ind w:right="0" w:rightChars="0"/>
        <w:jc w:val="left"/>
        <w:rPr>
          <w:rFonts w:hint="eastAsia" w:ascii="宋体" w:hAnsi="宋体" w:eastAsia="宋体" w:cs="黑体"/>
          <w:kern w:val="2"/>
          <w:sz w:val="32"/>
          <w:szCs w:val="32"/>
          <w:lang w:val="en-US" w:eastAsia="zh-CN" w:bidi="ar"/>
        </w:rPr>
      </w:pPr>
    </w:p>
    <w:p>
      <w:pPr>
        <w:widowControl/>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第一部分 2023年部门预算情况说明</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一、部门情况</w:t>
      </w:r>
    </w:p>
    <w:p>
      <w:pPr>
        <w:spacing w:line="560" w:lineRule="exact"/>
        <w:ind w:firstLine="480" w:firstLineChars="15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（一）部门机构设置、职责</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北京市丰台区</w:t>
      </w:r>
      <w:r>
        <w:rPr>
          <w:rFonts w:hint="eastAsia" w:ascii="仿宋_GB2312" w:hAnsi="仿宋_GB2312" w:eastAsia="仿宋_GB2312" w:cs="仿宋_GB2312"/>
          <w:sz w:val="32"/>
          <w:szCs w:val="32"/>
          <w:lang w:eastAsia="zh-CN"/>
        </w:rPr>
        <w:t>农村经济综合服务中心</w:t>
      </w:r>
      <w:r>
        <w:rPr>
          <w:rFonts w:hint="eastAsia" w:ascii="仿宋_GB2312" w:hAnsi="仿宋_GB2312" w:eastAsia="仿宋_GB2312" w:cs="仿宋_GB2312"/>
          <w:sz w:val="32"/>
          <w:szCs w:val="32"/>
        </w:rPr>
        <w:t>是区农业农村局下属财政全额拨款事业单位</w:t>
      </w:r>
      <w:r>
        <w:rPr>
          <w:rFonts w:hint="eastAsia" w:ascii="仿宋_GB2312" w:hAnsi="仿宋_GB2312" w:eastAsia="仿宋_GB2312" w:cs="仿宋_GB2312"/>
          <w:sz w:val="32"/>
          <w:szCs w:val="32"/>
          <w:lang w:eastAsia="zh-CN"/>
        </w:rPr>
        <w:t>，属于公益一类。</w:t>
      </w:r>
      <w:r>
        <w:rPr>
          <w:rFonts w:hint="eastAsia" w:ascii="仿宋_GB2312" w:hAnsi="仿宋_GB2312" w:eastAsia="仿宋_GB2312" w:cs="仿宋_GB2312"/>
          <w:sz w:val="32"/>
          <w:szCs w:val="32"/>
        </w:rPr>
        <w:t>北京市丰台区农村经济综合服务中心</w:t>
      </w:r>
      <w:r>
        <w:rPr>
          <w:rFonts w:hint="eastAsia" w:ascii="仿宋_GB2312" w:hAnsi="仿宋_GB2312" w:eastAsia="仿宋_GB2312" w:cs="仿宋_GB2312"/>
          <w:sz w:val="32"/>
          <w:szCs w:val="32"/>
          <w:lang w:eastAsia="zh-CN"/>
        </w:rPr>
        <w:t>领导班子下设</w:t>
      </w:r>
      <w:r>
        <w:rPr>
          <w:rFonts w:hint="eastAsia" w:ascii="仿宋_GB2312" w:hAnsi="仿宋_GB2312" w:eastAsia="仿宋_GB2312" w:cs="仿宋_GB2312"/>
          <w:sz w:val="32"/>
          <w:szCs w:val="32"/>
        </w:rPr>
        <w:t>科室部门</w:t>
      </w:r>
      <w:r>
        <w:rPr>
          <w:rFonts w:hint="eastAsia" w:ascii="仿宋_GB2312" w:hAnsi="仿宋_GB2312" w:eastAsia="仿宋_GB2312" w:cs="仿宋_GB2312"/>
          <w:sz w:val="32"/>
          <w:szCs w:val="32"/>
          <w:lang w:eastAsia="zh-CN"/>
        </w:rPr>
        <w:t>为办公室、人事财务室、新型农民培养室、综合办公室、资产办公室。</w:t>
      </w:r>
      <w:r>
        <w:rPr>
          <w:rFonts w:hint="eastAsia" w:ascii="仿宋_GB2312" w:hAnsi="仿宋_GB2312" w:eastAsia="仿宋_GB2312" w:cs="仿宋_GB2312"/>
          <w:sz w:val="32"/>
          <w:szCs w:val="32"/>
        </w:rPr>
        <w:t>北京市丰台区农村经济综合服务中心职能主要为：1、承担本区农村经济方面的辅助性工作；2、负责落实农村实用人才的培养和激励政策；3、负责本区涉农信息化建设服务工作；4、负责农业保险政策信息咨询、宣传和服务工作；5、负责农村能源生产环境的保护和管理工作。</w:t>
      </w:r>
    </w:p>
    <w:p>
      <w:pPr>
        <w:spacing w:line="560" w:lineRule="exact"/>
        <w:ind w:firstLine="480" w:firstLineChars="150"/>
        <w:rPr>
          <w:rFonts w:ascii="楷体_GB2312" w:hAnsi="楷体_GB2312" w:eastAsia="楷体_GB2312" w:cs="楷体_GB2312"/>
          <w:sz w:val="32"/>
          <w:szCs w:val="32"/>
        </w:rPr>
      </w:pPr>
      <w:r>
        <w:rPr>
          <w:rFonts w:ascii="楷体_GB2312" w:hAnsi="楷体_GB2312" w:eastAsia="楷体_GB2312" w:cs="楷体_GB2312"/>
          <w:sz w:val="32"/>
          <w:szCs w:val="32"/>
        </w:rPr>
        <w:t>（二）人员构成情况</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北京市丰台区农村经济综合服务中心</w:t>
      </w:r>
      <w:r>
        <w:rPr>
          <w:rFonts w:ascii="仿宋_GB2312" w:hAnsi="仿宋_GB2312" w:eastAsia="仿宋_GB2312" w:cs="仿宋_GB2312"/>
          <w:sz w:val="32"/>
          <w:szCs w:val="32"/>
        </w:rPr>
        <w:t>行政编制</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人，实际</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20</w:t>
      </w:r>
      <w:r>
        <w:rPr>
          <w:rFonts w:ascii="仿宋_GB2312" w:hAnsi="仿宋_GB2312" w:eastAsia="仿宋_GB2312" w:cs="仿宋_GB2312"/>
          <w:sz w:val="32"/>
          <w:szCs w:val="32"/>
        </w:rPr>
        <w:t>人，实际</w:t>
      </w:r>
      <w:r>
        <w:rPr>
          <w:rFonts w:hint="eastAsia" w:ascii="仿宋_GB2312" w:hAnsi="仿宋_GB2312" w:eastAsia="仿宋_GB2312" w:cs="仿宋_GB2312"/>
          <w:sz w:val="32"/>
          <w:szCs w:val="32"/>
        </w:rPr>
        <w:t>18</w:t>
      </w:r>
      <w:r>
        <w:rPr>
          <w:rFonts w:ascii="仿宋_GB2312" w:hAnsi="仿宋_GB2312" w:eastAsia="仿宋_GB2312" w:cs="仿宋_GB2312"/>
          <w:sz w:val="32"/>
          <w:szCs w:val="32"/>
        </w:rPr>
        <w:t>人；聘用人员</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人。</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离退休人员</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人，其中：离休</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人，退休</w:t>
      </w:r>
      <w:r>
        <w:rPr>
          <w:rFonts w:hint="eastAsia" w:ascii="仿宋_GB2312" w:hAnsi="仿宋_GB2312" w:eastAsia="仿宋_GB2312" w:cs="仿宋_GB2312"/>
          <w:sz w:val="32"/>
          <w:szCs w:val="32"/>
        </w:rPr>
        <w:t>30</w:t>
      </w:r>
      <w:r>
        <w:rPr>
          <w:rFonts w:ascii="仿宋_GB2312" w:hAnsi="仿宋_GB2312" w:eastAsia="仿宋_GB2312" w:cs="仿宋_GB2312"/>
          <w:sz w:val="32"/>
          <w:szCs w:val="32"/>
        </w:rPr>
        <w:t>人。</w:t>
      </w:r>
    </w:p>
    <w:p>
      <w:pPr>
        <w:spacing w:line="560" w:lineRule="exact"/>
        <w:ind w:firstLine="480" w:firstLineChars="150"/>
        <w:rPr>
          <w:rFonts w:hint="eastAsia" w:ascii="楷体_GB2312" w:hAnsi="楷体_GB2312" w:eastAsia="楷体_GB2312" w:cs="楷体_GB2312"/>
          <w:sz w:val="32"/>
          <w:szCs w:val="32"/>
        </w:rPr>
      </w:pPr>
      <w:r>
        <w:rPr>
          <w:rFonts w:ascii="楷体_GB2312" w:hAnsi="楷体_GB2312" w:eastAsia="楷体_GB2312" w:cs="楷体_GB2312"/>
          <w:sz w:val="32"/>
          <w:szCs w:val="32"/>
        </w:rPr>
        <w:t>（三）本预算年度的主要工作任务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承担本区农村经济方面的辅助性工作；2、负责落实农村实用人才的培养和激励政策；3、负责本区涉农信息化建设服务工作；4、负责农业保险政策信息咨询、宣传和服务工作；5、负责农村能源生产环境的保护和管理工作。</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二、收入预算说明</w:t>
      </w:r>
    </w:p>
    <w:p>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年收入预算</w:t>
      </w:r>
      <w:r>
        <w:rPr>
          <w:rFonts w:hint="eastAsia" w:ascii="仿宋_GB2312" w:hAnsi="仿宋_GB2312" w:eastAsia="仿宋_GB2312" w:cs="仿宋_GB2312"/>
          <w:sz w:val="32"/>
          <w:szCs w:val="32"/>
        </w:rPr>
        <w:t>860.82</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710.65</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增加150.17</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增加21.13</w:t>
      </w:r>
      <w:r>
        <w:rPr>
          <w:rFonts w:ascii="仿宋_GB2312" w:hAnsi="仿宋_GB2312" w:eastAsia="仿宋_GB2312" w:cs="仿宋_GB2312"/>
          <w:sz w:val="32"/>
          <w:szCs w:val="32"/>
        </w:rPr>
        <w:t>%。其中：本年财政拨款收入</w:t>
      </w:r>
      <w:r>
        <w:rPr>
          <w:rFonts w:hint="eastAsia" w:ascii="仿宋_GB2312" w:hAnsi="仿宋_GB2312" w:eastAsia="仿宋_GB2312" w:cs="仿宋_GB2312"/>
          <w:sz w:val="32"/>
          <w:szCs w:val="32"/>
        </w:rPr>
        <w:t>860.82</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710.65</w:t>
      </w:r>
      <w:r>
        <w:rPr>
          <w:rFonts w:ascii="仿宋_GB2312" w:hAnsi="仿宋_GB2312" w:eastAsia="仿宋_GB2312" w:cs="仿宋_GB2312"/>
          <w:sz w:val="32"/>
          <w:szCs w:val="32"/>
        </w:rPr>
        <w:t>万元增加</w:t>
      </w:r>
      <w:r>
        <w:rPr>
          <w:rFonts w:hint="eastAsia" w:ascii="仿宋_GB2312" w:hAnsi="仿宋_GB2312" w:eastAsia="仿宋_GB2312" w:cs="仿宋_GB2312"/>
          <w:sz w:val="32"/>
          <w:szCs w:val="32"/>
        </w:rPr>
        <w:t>150.17</w:t>
      </w:r>
      <w:r>
        <w:rPr>
          <w:rFonts w:ascii="仿宋_GB2312" w:hAnsi="仿宋_GB2312" w:eastAsia="仿宋_GB2312" w:cs="仿宋_GB2312"/>
          <w:sz w:val="32"/>
          <w:szCs w:val="32"/>
        </w:rPr>
        <w:t>万元；本年其他资金收入</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万元,与202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年持平；上年结转结余资金</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年持平</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三、支出预算说明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（一）基本支出预算</w:t>
      </w:r>
      <w:r>
        <w:rPr>
          <w:rFonts w:hint="eastAsia" w:ascii="仿宋_GB2312" w:hAnsi="仿宋_GB2312" w:eastAsia="仿宋_GB2312" w:cs="仿宋_GB2312"/>
          <w:sz w:val="32"/>
          <w:szCs w:val="32"/>
        </w:rPr>
        <w:t>721.65</w:t>
      </w:r>
      <w:r>
        <w:rPr>
          <w:rFonts w:ascii="仿宋_GB2312" w:hAnsi="仿宋_GB2312" w:eastAsia="仿宋_GB2312" w:cs="仿宋_GB2312"/>
          <w:sz w:val="32"/>
          <w:szCs w:val="32"/>
        </w:rPr>
        <w:t>万元，占总支出预算</w:t>
      </w:r>
      <w:r>
        <w:rPr>
          <w:rFonts w:hint="eastAsia" w:ascii="仿宋_GB2312" w:hAnsi="仿宋_GB2312" w:eastAsia="仿宋_GB2312" w:cs="仿宋_GB2312"/>
          <w:sz w:val="32"/>
          <w:szCs w:val="32"/>
        </w:rPr>
        <w:t>83.83</w:t>
      </w:r>
      <w:r>
        <w:rPr>
          <w:rFonts w:ascii="仿宋_GB2312" w:hAnsi="仿宋_GB2312" w:eastAsia="仿宋_GB2312" w:cs="仿宋_GB2312"/>
          <w:sz w:val="32"/>
          <w:szCs w:val="32"/>
        </w:rPr>
        <w:t>%，比202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390.22</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增加331.43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增加84.93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人员经费、水费（含水资源税）、电费等经费支出增加。</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（二）项目支出预算</w:t>
      </w:r>
      <w:r>
        <w:rPr>
          <w:rFonts w:hint="eastAsia" w:ascii="仿宋_GB2312" w:hAnsi="仿宋_GB2312" w:eastAsia="仿宋_GB2312" w:cs="仿宋_GB2312"/>
          <w:sz w:val="32"/>
          <w:szCs w:val="32"/>
        </w:rPr>
        <w:t>139.17</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320.43</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减少181.26</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减少56.57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无煤化巡查经费、新型农民培养工作经费、办公用房租金经费、机构运转经费</w:t>
      </w:r>
      <w:r>
        <w:rPr>
          <w:rFonts w:ascii="仿宋_GB2312" w:hAnsi="仿宋_GB2312" w:eastAsia="仿宋_GB2312" w:cs="仿宋_GB2312"/>
          <w:sz w:val="32"/>
          <w:szCs w:val="32"/>
        </w:rPr>
        <w:t>减少。部门预算项目主要为</w:t>
      </w:r>
      <w:r>
        <w:rPr>
          <w:rFonts w:hint="eastAsia" w:ascii="仿宋_GB2312" w:hAnsi="仿宋_GB2312" w:eastAsia="仿宋_GB2312" w:cs="仿宋_GB2312"/>
          <w:sz w:val="32"/>
          <w:szCs w:val="32"/>
        </w:rPr>
        <w:t>农服中心部门运转聘用人员经费、新型农民培养工作经费、农村管理人员管理知识及业务政策培训工作经费、政策性农业保险经费、信息系统运维类项目、机构运转</w:t>
      </w:r>
      <w:r>
        <w:rPr>
          <w:rFonts w:ascii="仿宋_GB2312" w:hAnsi="仿宋_GB2312" w:eastAsia="仿宋_GB2312" w:cs="仿宋_GB2312"/>
          <w:sz w:val="32"/>
          <w:szCs w:val="32"/>
        </w:rPr>
        <w:t>经费等。</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（三）事业单位经营支出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万元（变动较大的部门请说明原因）。</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（四）上缴上级支出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万元（变动较大的部门请说明原因）。</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（五）对附属单位补助支出</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万元（变动较大的部门请说明原因）。</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四、部门"三公"经费财政拨款预算说明</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（一）"三公经费"的单位范围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北京市丰台区农村经济综合服务中心</w:t>
      </w:r>
      <w:r>
        <w:rPr>
          <w:rFonts w:ascii="仿宋_GB2312" w:hAnsi="仿宋_GB2312" w:eastAsia="仿宋_GB2312" w:cs="仿宋_GB2312"/>
          <w:sz w:val="32"/>
          <w:szCs w:val="32"/>
        </w:rPr>
        <w:t>因公出国（境）费用、公务接待费、公务用车购置和运行维护费开支单位包括</w:t>
      </w:r>
      <w:r>
        <w:rPr>
          <w:rFonts w:hint="eastAsia" w:ascii="仿宋_GB2312" w:hAnsi="仿宋_GB2312" w:eastAsia="仿宋_GB2312" w:cs="仿宋_GB2312"/>
          <w:sz w:val="32"/>
          <w:szCs w:val="32"/>
        </w:rPr>
        <w:t>1</w:t>
      </w:r>
      <w:r>
        <w:rPr>
          <w:rFonts w:ascii="仿宋_GB2312" w:hAnsi="仿宋_GB2312" w:eastAsia="仿宋_GB2312" w:cs="仿宋_GB2312"/>
          <w:sz w:val="32"/>
          <w:szCs w:val="32"/>
        </w:rPr>
        <w:t>个所属单位。</w:t>
      </w:r>
    </w:p>
    <w:p>
      <w:pPr>
        <w:numPr>
          <w:ilvl w:val="0"/>
          <w:numId w:val="2"/>
        </w:num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"三公经费"财政拨款情况说明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年"三公经费"财政拨款预算</w:t>
      </w:r>
      <w:r>
        <w:rPr>
          <w:rFonts w:hint="eastAsia" w:ascii="仿宋_GB2312" w:hAnsi="仿宋_GB2312" w:eastAsia="仿宋_GB2312" w:cs="仿宋_GB2312"/>
          <w:sz w:val="32"/>
          <w:szCs w:val="32"/>
        </w:rPr>
        <w:t>5.4</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年"三公经费"财政拨款预算</w:t>
      </w:r>
      <w:r>
        <w:rPr>
          <w:rFonts w:hint="eastAsia" w:ascii="仿宋_GB2312" w:hAnsi="仿宋_GB2312" w:eastAsia="仿宋_GB2312" w:cs="仿宋_GB2312"/>
          <w:sz w:val="32"/>
          <w:szCs w:val="32"/>
        </w:rPr>
        <w:t>1.8</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增加3.6万元</w:t>
      </w:r>
      <w:r>
        <w:rPr>
          <w:rFonts w:ascii="仿宋_GB2312" w:hAnsi="仿宋_GB2312" w:eastAsia="仿宋_GB2312" w:cs="仿宋_GB2312"/>
          <w:sz w:val="32"/>
          <w:szCs w:val="32"/>
        </w:rPr>
        <w:t>。其中：</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1.因公出国（境）费用。202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万元增加或减少</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2.公务接待费。202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万元增加或减少</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3.公务用车购置和运行维护费。202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年预算数</w:t>
      </w:r>
      <w:r>
        <w:rPr>
          <w:rFonts w:hint="eastAsia" w:ascii="仿宋_GB2312" w:hAnsi="仿宋_GB2312" w:eastAsia="仿宋_GB2312" w:cs="仿宋_GB2312"/>
          <w:sz w:val="32"/>
          <w:szCs w:val="32"/>
        </w:rPr>
        <w:t>5.4</w:t>
      </w:r>
      <w:r>
        <w:rPr>
          <w:rFonts w:ascii="仿宋_GB2312" w:hAnsi="仿宋_GB2312" w:eastAsia="仿宋_GB2312" w:cs="仿宋_GB2312"/>
          <w:sz w:val="32"/>
          <w:szCs w:val="32"/>
        </w:rPr>
        <w:t>万元，其中，公务用车购置费2022年预算数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年预算数</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万元增加或减少</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公务用车运行维护费202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年预算数</w:t>
      </w:r>
      <w:r>
        <w:rPr>
          <w:rFonts w:hint="eastAsia" w:ascii="仿宋_GB2312" w:hAnsi="仿宋_GB2312" w:eastAsia="仿宋_GB2312" w:cs="仿宋_GB2312"/>
          <w:sz w:val="32"/>
          <w:szCs w:val="32"/>
        </w:rPr>
        <w:t>5.4</w:t>
      </w:r>
      <w:r>
        <w:rPr>
          <w:rFonts w:ascii="仿宋_GB2312" w:hAnsi="仿宋_GB2312" w:eastAsia="仿宋_GB2312" w:cs="仿宋_GB2312"/>
          <w:sz w:val="32"/>
          <w:szCs w:val="32"/>
        </w:rPr>
        <w:t>万元，其中：公务用车加油</w:t>
      </w:r>
      <w:r>
        <w:rPr>
          <w:rFonts w:hint="eastAsia" w:ascii="仿宋_GB2312" w:hAnsi="仿宋_GB2312" w:eastAsia="仿宋_GB2312" w:cs="仿宋_GB2312"/>
          <w:sz w:val="32"/>
          <w:szCs w:val="32"/>
        </w:rPr>
        <w:t>2.7</w:t>
      </w:r>
      <w:r>
        <w:rPr>
          <w:rFonts w:ascii="仿宋_GB2312" w:hAnsi="仿宋_GB2312" w:eastAsia="仿宋_GB2312" w:cs="仿宋_GB2312"/>
          <w:sz w:val="32"/>
          <w:szCs w:val="32"/>
        </w:rPr>
        <w:t>万元，公务用车维修</w:t>
      </w:r>
      <w:r>
        <w:rPr>
          <w:rFonts w:hint="eastAsia" w:ascii="仿宋_GB2312" w:hAnsi="仿宋_GB2312" w:eastAsia="仿宋_GB2312" w:cs="仿宋_GB2312"/>
          <w:sz w:val="32"/>
          <w:szCs w:val="32"/>
        </w:rPr>
        <w:t>1.8</w:t>
      </w:r>
      <w:r>
        <w:rPr>
          <w:rFonts w:ascii="仿宋_GB2312" w:hAnsi="仿宋_GB2312" w:eastAsia="仿宋_GB2312" w:cs="仿宋_GB2312"/>
          <w:sz w:val="32"/>
          <w:szCs w:val="32"/>
        </w:rPr>
        <w:t>万元，公务用车保险</w:t>
      </w:r>
      <w:r>
        <w:rPr>
          <w:rFonts w:hint="eastAsia" w:ascii="仿宋_GB2312" w:hAnsi="仿宋_GB2312" w:eastAsia="仿宋_GB2312" w:cs="仿宋_GB2312"/>
          <w:sz w:val="32"/>
          <w:szCs w:val="32"/>
        </w:rPr>
        <w:t>0.9</w:t>
      </w:r>
      <w:r>
        <w:rPr>
          <w:rFonts w:ascii="仿宋_GB2312" w:hAnsi="仿宋_GB2312" w:eastAsia="仿宋_GB2312" w:cs="仿宋_GB2312"/>
          <w:sz w:val="32"/>
          <w:szCs w:val="32"/>
        </w:rPr>
        <w:t>万元，其他</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万元。比202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年预算数</w:t>
      </w:r>
      <w:r>
        <w:rPr>
          <w:rFonts w:hint="eastAsia" w:ascii="仿宋_GB2312" w:hAnsi="仿宋_GB2312" w:eastAsia="仿宋_GB2312" w:cs="仿宋_GB2312"/>
          <w:sz w:val="32"/>
          <w:szCs w:val="32"/>
        </w:rPr>
        <w:t>1.8</w:t>
      </w:r>
      <w:r>
        <w:rPr>
          <w:rFonts w:ascii="仿宋_GB2312" w:hAnsi="仿宋_GB2312" w:eastAsia="仿宋_GB2312" w:cs="仿宋_GB2312"/>
          <w:sz w:val="32"/>
          <w:szCs w:val="32"/>
        </w:rPr>
        <w:t>万元增加</w:t>
      </w:r>
      <w:r>
        <w:rPr>
          <w:rFonts w:hint="eastAsia" w:ascii="仿宋_GB2312" w:hAnsi="仿宋_GB2312" w:eastAsia="仿宋_GB2312" w:cs="仿宋_GB2312"/>
          <w:sz w:val="32"/>
          <w:szCs w:val="32"/>
        </w:rPr>
        <w:t>3.6</w:t>
      </w:r>
      <w:r>
        <w:rPr>
          <w:rFonts w:ascii="仿宋_GB2312" w:hAnsi="仿宋_GB2312" w:eastAsia="仿宋_GB2312" w:cs="仿宋_GB2312"/>
          <w:sz w:val="32"/>
          <w:szCs w:val="32"/>
        </w:rPr>
        <w:t>万元。</w:t>
      </w:r>
    </w:p>
    <w:p>
      <w:pPr>
        <w:spacing w:line="560" w:lineRule="exact"/>
        <w:ind w:firstLine="640" w:firstLineChars="200"/>
        <w:rPr>
          <w:rFonts w:ascii="黑体" w:hAnsi="黑体" w:eastAsia="黑体" w:cs="黑体"/>
          <w:sz w:val="32"/>
          <w:szCs w:val="32"/>
        </w:rPr>
      </w:pPr>
      <w:r>
        <w:rPr>
          <w:rFonts w:ascii="黑体" w:hAnsi="黑体" w:eastAsia="黑体" w:cs="黑体"/>
          <w:sz w:val="32"/>
          <w:szCs w:val="32"/>
        </w:rPr>
        <w:t>五、其他情况说明</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（一）部门政府采购预算说明</w:t>
      </w:r>
    </w:p>
    <w:p>
      <w:pPr>
        <w:spacing w:line="560" w:lineRule="exact"/>
        <w:rPr>
          <w:rFonts w:ascii="宋体" w:hAnsi="宋体" w:cs="宋体"/>
          <w:sz w:val="32"/>
          <w:szCs w:val="32"/>
        </w:rPr>
      </w:pPr>
      <w:r>
        <w:rPr>
          <w:rFonts w:ascii="宋体" w:hAnsi="宋体" w:cs="宋体"/>
          <w:sz w:val="32"/>
          <w:szCs w:val="32"/>
        </w:rPr>
        <w:t xml:space="preserve">   </w:t>
      </w:r>
      <w:r>
        <w:rPr>
          <w:rFonts w:ascii="仿宋_GB2312" w:hAnsi="仿宋_GB2312" w:eastAsia="仿宋_GB2312" w:cs="仿宋_GB2312"/>
          <w:sz w:val="32"/>
          <w:szCs w:val="32"/>
        </w:rPr>
        <w:t xml:space="preserve"> 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农服中心</w:t>
      </w:r>
      <w:r>
        <w:rPr>
          <w:rFonts w:ascii="仿宋_GB2312" w:hAnsi="仿宋_GB2312" w:eastAsia="仿宋_GB2312" w:cs="仿宋_GB2312"/>
          <w:sz w:val="32"/>
          <w:szCs w:val="32"/>
        </w:rPr>
        <w:t>部门政府购买采购预算总额</w:t>
      </w:r>
      <w:r>
        <w:rPr>
          <w:rFonts w:hint="eastAsia" w:ascii="仿宋_GB2312" w:hAnsi="仿宋_GB2312" w:eastAsia="仿宋_GB2312" w:cs="仿宋_GB2312"/>
          <w:sz w:val="32"/>
          <w:szCs w:val="32"/>
        </w:rPr>
        <w:t>12</w:t>
      </w:r>
      <w:r>
        <w:rPr>
          <w:rFonts w:ascii="仿宋_GB2312" w:hAnsi="仿宋_GB2312" w:eastAsia="仿宋_GB2312" w:cs="仿宋_GB2312"/>
          <w:sz w:val="32"/>
          <w:szCs w:val="32"/>
        </w:rPr>
        <w:t>万元。</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（二）政府购买服务预算说明</w:t>
      </w:r>
    </w:p>
    <w:p>
      <w:pPr>
        <w:spacing w:line="560" w:lineRule="exact"/>
        <w:ind w:firstLine="640" w:firstLineChars="200"/>
        <w:rPr>
          <w:rFonts w:ascii="宋体" w:hAnsi="宋体" w:cs="宋体"/>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农服中心</w:t>
      </w:r>
      <w:r>
        <w:rPr>
          <w:rFonts w:ascii="仿宋_GB2312" w:hAnsi="仿宋_GB2312" w:eastAsia="仿宋_GB2312" w:cs="仿宋_GB2312"/>
          <w:sz w:val="32"/>
          <w:szCs w:val="32"/>
        </w:rPr>
        <w:t>政府购买服务预算总额</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（三）机关运行经费情况说明</w:t>
      </w:r>
    </w:p>
    <w:p>
      <w:pPr>
        <w:spacing w:line="560" w:lineRule="exact"/>
        <w:rPr>
          <w:rFonts w:ascii="仿宋_GB2312" w:hAnsi="仿宋_GB2312" w:eastAsia="仿宋_GB2312" w:cs="仿宋_GB2312"/>
          <w:sz w:val="32"/>
          <w:szCs w:val="32"/>
        </w:rPr>
      </w:pPr>
      <w:r>
        <w:rPr>
          <w:rFonts w:ascii="宋体" w:hAnsi="宋体" w:cs="宋体"/>
          <w:sz w:val="32"/>
          <w:szCs w:val="32"/>
        </w:rPr>
        <w:t xml:space="preserve">    </w:t>
      </w:r>
      <w:r>
        <w:rPr>
          <w:rFonts w:hint="eastAsia" w:ascii="仿宋_GB2312" w:hAnsi="仿宋_GB2312" w:eastAsia="仿宋_GB2312" w:cs="仿宋_GB2312"/>
          <w:sz w:val="32"/>
          <w:szCs w:val="32"/>
        </w:rPr>
        <w:t>不涉及</w:t>
      </w:r>
    </w:p>
    <w:p>
      <w:pPr>
        <w:spacing w:line="560" w:lineRule="exact"/>
        <w:ind w:firstLine="640" w:firstLineChars="200"/>
        <w:rPr>
          <w:rFonts w:ascii="宋体" w:hAnsi="宋体" w:cs="宋体"/>
          <w:sz w:val="32"/>
          <w:szCs w:val="32"/>
        </w:rPr>
      </w:pPr>
      <w:r>
        <w:rPr>
          <w:rFonts w:ascii="楷体_GB2312" w:hAnsi="楷体_GB2312" w:eastAsia="楷体_GB2312" w:cs="楷体_GB2312"/>
          <w:sz w:val="32"/>
          <w:szCs w:val="32"/>
        </w:rPr>
        <w:t xml:space="preserve">（四）项目支出绩效目标情况说明 </w:t>
      </w:r>
      <w:r>
        <w:rPr>
          <w:rFonts w:ascii="宋体" w:hAnsi="宋体" w:cs="宋体"/>
          <w:sz w:val="32"/>
          <w:szCs w:val="32"/>
        </w:rPr>
        <w:t xml:space="preserve"> </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农服中心</w:t>
      </w:r>
      <w:r>
        <w:rPr>
          <w:rFonts w:ascii="仿宋_GB2312" w:hAnsi="仿宋_GB2312" w:eastAsia="仿宋_GB2312" w:cs="仿宋_GB2312"/>
          <w:sz w:val="32"/>
          <w:szCs w:val="32"/>
        </w:rPr>
        <w:t>填报绩效目标的预算项目</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个，占全部预算项目</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个的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%。填报绩效目标的项目支出预算</w:t>
      </w:r>
      <w:r>
        <w:rPr>
          <w:rFonts w:hint="eastAsia" w:ascii="仿宋_GB2312" w:hAnsi="仿宋_GB2312" w:eastAsia="仿宋_GB2312" w:cs="仿宋_GB2312"/>
          <w:sz w:val="32"/>
          <w:szCs w:val="32"/>
        </w:rPr>
        <w:t>139.17</w:t>
      </w:r>
      <w:r>
        <w:rPr>
          <w:rFonts w:ascii="仿宋_GB2312" w:hAnsi="仿宋_GB2312" w:eastAsia="仿宋_GB2312" w:cs="仿宋_GB2312"/>
          <w:sz w:val="32"/>
          <w:szCs w:val="32"/>
        </w:rPr>
        <w:t>万元，占本部门全部项目支出预算的</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%。（注：不含基本支出）</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（五）重点行政事业性收费情况说明</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本部门202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 xml:space="preserve">年无重点行政事业性收费。 </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（六）国有资本经营预算财政拨款情况说明</w:t>
      </w:r>
    </w:p>
    <w:p>
      <w:pPr>
        <w:spacing w:line="560" w:lineRule="exact"/>
        <w:rPr>
          <w:rFonts w:ascii="仿宋_GB2312" w:hAnsi="仿宋_GB2312" w:eastAsia="仿宋_GB2312" w:cs="仿宋_GB2312"/>
          <w:sz w:val="32"/>
          <w:szCs w:val="32"/>
        </w:rPr>
      </w:pPr>
      <w:r>
        <w:rPr>
          <w:rFonts w:ascii="仿宋_GB2312" w:hAnsi="仿宋_GB2312" w:eastAsia="仿宋_GB2312" w:cs="仿宋_GB2312"/>
          <w:sz w:val="32"/>
          <w:szCs w:val="32"/>
        </w:rPr>
        <w:t>本部门202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年无国有资本经营预算财政拨款安排的预算</w:t>
      </w:r>
      <w:r>
        <w:rPr>
          <w:rFonts w:hint="eastAsia" w:ascii="仿宋_GB2312" w:hAnsi="仿宋_GB2312" w:eastAsia="仿宋_GB2312" w:cs="仿宋_GB2312"/>
          <w:sz w:val="32"/>
          <w:szCs w:val="32"/>
        </w:rPr>
        <w:t>。</w:t>
      </w:r>
    </w:p>
    <w:p>
      <w:p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（七）</w:t>
      </w:r>
      <w:r>
        <w:rPr>
          <w:rFonts w:hint="eastAsia" w:ascii="楷体_GB2312" w:hAnsi="楷体_GB2312" w:eastAsia="楷体_GB2312" w:cs="楷体_GB2312"/>
          <w:sz w:val="32"/>
          <w:szCs w:val="32"/>
          <w:lang w:eastAsia="zh-CN"/>
        </w:rPr>
        <w:t>固定</w:t>
      </w:r>
      <w:r>
        <w:rPr>
          <w:rFonts w:ascii="楷体_GB2312" w:hAnsi="楷体_GB2312" w:eastAsia="楷体_GB2312" w:cs="楷体_GB2312"/>
          <w:sz w:val="32"/>
          <w:szCs w:val="32"/>
        </w:rPr>
        <w:t>资产占有使用情况说明</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截止202</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年底，本</w:t>
      </w:r>
      <w:r>
        <w:rPr>
          <w:rFonts w:hint="eastAsia" w:ascii="仿宋_GB2312" w:hAnsi="仿宋_GB2312" w:eastAsia="仿宋_GB2312" w:cs="仿宋_GB2312"/>
          <w:sz w:val="32"/>
          <w:szCs w:val="32"/>
        </w:rPr>
        <w:t>单位</w:t>
      </w:r>
      <w:r>
        <w:rPr>
          <w:rFonts w:ascii="仿宋_GB2312" w:hAnsi="仿宋_GB2312" w:eastAsia="仿宋_GB2312" w:cs="仿宋_GB2312"/>
          <w:sz w:val="32"/>
          <w:szCs w:val="32"/>
        </w:rPr>
        <w:t>固定资产总额</w:t>
      </w:r>
      <w:r>
        <w:rPr>
          <w:rFonts w:hint="eastAsia" w:ascii="仿宋_GB2312" w:hAnsi="仿宋_GB2312" w:eastAsia="仿宋_GB2312" w:cs="仿宋_GB2312"/>
          <w:sz w:val="32"/>
          <w:szCs w:val="32"/>
        </w:rPr>
        <w:t>1735.22</w:t>
      </w:r>
      <w:r>
        <w:rPr>
          <w:rFonts w:ascii="仿宋_GB2312" w:hAnsi="仿宋_GB2312" w:eastAsia="仿宋_GB2312" w:cs="仿宋_GB2312"/>
          <w:sz w:val="32"/>
          <w:szCs w:val="32"/>
        </w:rPr>
        <w:t>万元，其中：车辆</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台，</w:t>
      </w:r>
      <w:r>
        <w:rPr>
          <w:rFonts w:hint="eastAsia" w:ascii="仿宋_GB2312" w:hAnsi="仿宋_GB2312" w:eastAsia="仿宋_GB2312" w:cs="仿宋_GB2312"/>
          <w:sz w:val="32"/>
          <w:szCs w:val="32"/>
        </w:rPr>
        <w:t>47.3</w:t>
      </w:r>
      <w:r>
        <w:rPr>
          <w:rFonts w:ascii="仿宋_GB2312" w:hAnsi="仿宋_GB2312" w:eastAsia="仿宋_GB2312" w:cs="仿宋_GB2312"/>
          <w:sz w:val="32"/>
          <w:szCs w:val="32"/>
        </w:rPr>
        <w:t>万元；单位价值50万元以上的通用设备</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台（套）、</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万元，单位价值100万元以上的专用设备</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台（套）、</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万元。</w:t>
      </w:r>
    </w:p>
    <w:p>
      <w:pPr>
        <w:numPr>
          <w:ilvl w:val="0"/>
          <w:numId w:val="3"/>
        </w:numPr>
        <w:spacing w:line="560" w:lineRule="exact"/>
        <w:ind w:firstLine="640" w:firstLineChars="200"/>
        <w:rPr>
          <w:rFonts w:ascii="楷体_GB2312" w:hAnsi="楷体_GB2312" w:eastAsia="楷体_GB2312" w:cs="楷体_GB2312"/>
          <w:sz w:val="32"/>
          <w:szCs w:val="32"/>
        </w:rPr>
      </w:pPr>
      <w:r>
        <w:rPr>
          <w:rFonts w:ascii="楷体_GB2312" w:hAnsi="楷体_GB2312" w:eastAsia="楷体_GB2312" w:cs="楷体_GB2312"/>
          <w:sz w:val="32"/>
          <w:szCs w:val="32"/>
        </w:rPr>
        <w:t>其他事项说明</w:t>
      </w:r>
    </w:p>
    <w:p>
      <w:pPr>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仿宋_GB2312" w:hAnsi="宋体" w:eastAsia="仿宋_GB2312" w:cs="宋体"/>
          <w:color w:val="000000"/>
          <w:spacing w:val="15"/>
          <w:kern w:val="0"/>
          <w:sz w:val="32"/>
          <w:szCs w:val="32"/>
          <w:lang w:eastAsia="zh-CN"/>
        </w:rPr>
        <w:t>无</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w:t>
      </w:r>
      <w:r>
        <w:rPr>
          <w:rFonts w:ascii="黑体" w:hAnsi="黑体" w:eastAsia="黑体" w:cs="黑体"/>
          <w:sz w:val="32"/>
          <w:szCs w:val="32"/>
        </w:rPr>
        <w:t>、</w:t>
      </w:r>
      <w:r>
        <w:rPr>
          <w:rFonts w:hint="eastAsia" w:ascii="黑体" w:hAnsi="黑体" w:eastAsia="黑体" w:cs="黑体"/>
          <w:sz w:val="32"/>
          <w:szCs w:val="32"/>
        </w:rPr>
        <w:t>名词解释</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lang w:eastAsia="zh-CN"/>
        </w:rPr>
        <w:t>政府预算体系：由一般公共预算、政府性基金预算、国有资本经营预算和社会保险基金预算共同组成。四本预算保持完整、独立并相衔接，全面反映政府收支总量、结构和管理活动。</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lang w:eastAsia="zh-CN"/>
        </w:rPr>
        <w:t>一般公共预算：对以税收为主体的财政收入，安排用于保障和改善民生、推动经济社会发展、维护国家安全、维持国家机构正常运转等方面的收支预算。</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lang w:eastAsia="zh-CN"/>
        </w:rPr>
        <w:t>政府采购: 指各级国家机关、事业单位和团体组织，使用财政性资金采购依法制定的集中采购目录以内的或者采购限额标准以上的货物、工程和服务的行为。政府采购是规范财政支出管理和强化预算约束的有效措施。</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lang w:eastAsia="zh-CN"/>
        </w:rPr>
        <w:t>“三公”经费：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widowControl/>
        <w:adjustRightInd w:val="0"/>
        <w:spacing w:line="560" w:lineRule="exact"/>
        <w:ind w:firstLine="700" w:firstLineChars="200"/>
        <w:jc w:val="left"/>
        <w:rPr>
          <w:rFonts w:hint="eastAsia" w:ascii="仿宋_GB2312" w:hAnsi="宋体" w:eastAsia="仿宋_GB2312" w:cs="宋体"/>
          <w:color w:val="000000"/>
          <w:spacing w:val="15"/>
          <w:kern w:val="0"/>
          <w:sz w:val="32"/>
          <w:szCs w:val="32"/>
          <w:lang w:eastAsia="zh-CN"/>
        </w:rPr>
      </w:pPr>
      <w:r>
        <w:rPr>
          <w:rFonts w:hint="eastAsia" w:ascii="仿宋_GB2312" w:hAnsi="宋体" w:eastAsia="仿宋_GB2312" w:cs="宋体"/>
          <w:color w:val="000000"/>
          <w:spacing w:val="15"/>
          <w:kern w:val="0"/>
          <w:sz w:val="32"/>
          <w:szCs w:val="32"/>
          <w:lang w:eastAsia="zh-CN"/>
        </w:rPr>
        <w:t>机关运行经费：为保障行政单位（含参照公务员法管理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60" w:lineRule="exact"/>
        <w:ind w:firstLine="640" w:firstLineChars="200"/>
        <w:jc w:val="center"/>
        <w:rPr>
          <w:rFonts w:hint="eastAsia" w:ascii="黑体" w:hAnsi="黑体" w:eastAsia="黑体" w:cs="黑体"/>
          <w:sz w:val="32"/>
          <w:szCs w:val="32"/>
        </w:rPr>
      </w:pPr>
      <w:r>
        <w:rPr>
          <w:rFonts w:hint="eastAsia" w:ascii="黑体" w:hAnsi="黑体" w:eastAsia="黑体" w:cs="黑体"/>
          <w:sz w:val="32"/>
          <w:szCs w:val="32"/>
        </w:rPr>
        <w:t>第二部分</w:t>
      </w:r>
      <w:bookmarkStart w:id="0" w:name="_GoBack"/>
      <w:bookmarkEnd w:id="0"/>
      <w:r>
        <w:rPr>
          <w:rFonts w:hint="eastAsia" w:ascii="黑体" w:hAnsi="黑体" w:eastAsia="黑体" w:cs="黑体"/>
          <w:sz w:val="32"/>
          <w:szCs w:val="32"/>
        </w:rPr>
        <w:t>2023年部门预算报表</w:t>
      </w:r>
    </w:p>
    <w:p>
      <w:pPr>
        <w:widowControl/>
        <w:adjustRightInd w:val="0"/>
        <w:spacing w:line="560" w:lineRule="exact"/>
        <w:ind w:firstLine="765"/>
        <w:jc w:val="left"/>
        <w:rPr>
          <w:rFonts w:hint="eastAsia" w:ascii="仿宋_GB2312" w:hAnsi="宋体" w:eastAsia="仿宋_GB2312" w:cs="宋体"/>
          <w:color w:val="000000"/>
          <w:spacing w:val="15"/>
          <w:kern w:val="0"/>
          <w:sz w:val="32"/>
          <w:szCs w:val="32"/>
        </w:rPr>
      </w:pPr>
      <w:r>
        <w:rPr>
          <w:rFonts w:hint="eastAsia" w:ascii="仿宋_GB2312" w:hAnsi="宋体" w:eastAsia="仿宋_GB2312" w:cs="宋体"/>
          <w:color w:val="000000"/>
          <w:spacing w:val="15"/>
          <w:kern w:val="0"/>
          <w:sz w:val="32"/>
          <w:szCs w:val="32"/>
        </w:rPr>
        <w:t>详见附件：丰台区农村经济服务中心2023年部门预算报表</w:t>
      </w:r>
    </w:p>
    <w:p>
      <w:pPr>
        <w:widowControl/>
        <w:adjustRightInd w:val="0"/>
        <w:spacing w:line="560" w:lineRule="exact"/>
        <w:ind w:firstLine="765"/>
        <w:jc w:val="left"/>
        <w:rPr>
          <w:rFonts w:hint="eastAsia" w:ascii="仿宋_GB2312" w:hAnsi="宋体" w:eastAsia="仿宋_GB2312" w:cs="宋体"/>
          <w:color w:val="000000"/>
          <w:spacing w:val="15"/>
          <w:kern w:val="0"/>
          <w:sz w:val="32"/>
          <w:szCs w:val="32"/>
        </w:rPr>
      </w:pPr>
    </w:p>
    <w:p>
      <w:pPr>
        <w:widowControl/>
        <w:adjustRightInd w:val="0"/>
        <w:spacing w:line="560" w:lineRule="exact"/>
        <w:ind w:firstLine="875" w:firstLineChars="250"/>
        <w:jc w:val="left"/>
        <w:rPr>
          <w:rFonts w:ascii="仿宋_GB2312" w:hAnsi="宋体" w:eastAsia="仿宋_GB2312" w:cs="宋体"/>
          <w:color w:val="000000"/>
          <w:spacing w:val="15"/>
          <w:kern w:val="0"/>
          <w:sz w:val="32"/>
          <w:szCs w:val="32"/>
        </w:rPr>
      </w:pPr>
    </w:p>
    <w:p/>
    <w:sectPr>
      <w:pgSz w:w="12240" w:h="15840"/>
      <w:pgMar w:top="1440" w:right="1800" w:bottom="1440" w:left="180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60E44"/>
    <w:multiLevelType w:val="singleLevel"/>
    <w:tmpl w:val="B7460E44"/>
    <w:lvl w:ilvl="0" w:tentative="0">
      <w:start w:val="8"/>
      <w:numFmt w:val="chineseCounting"/>
      <w:suff w:val="nothing"/>
      <w:lvlText w:val="（%1）"/>
      <w:lvlJc w:val="left"/>
      <w:rPr>
        <w:rFonts w:hint="eastAsia"/>
      </w:rPr>
    </w:lvl>
  </w:abstractNum>
  <w:abstractNum w:abstractNumId="1">
    <w:nsid w:val="1ED4DE3B"/>
    <w:multiLevelType w:val="multilevel"/>
    <w:tmpl w:val="1ED4DE3B"/>
    <w:lvl w:ilvl="0" w:tentative="0">
      <w:start w:val="1"/>
      <w:numFmt w:val="japaneseCounting"/>
      <w:lvlText w:val="%1、"/>
      <w:lvlJc w:val="left"/>
      <w:pPr>
        <w:ind w:left="1360" w:hanging="7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2DD128F2"/>
    <w:multiLevelType w:val="singleLevel"/>
    <w:tmpl w:val="2DD128F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5YjQ3NmU4ODg1ZWYzMzIwMjBjNzhlMTk1M2U5OTgifQ=="/>
  </w:docVars>
  <w:rsids>
    <w:rsidRoot w:val="00000000"/>
    <w:rsid w:val="00121A96"/>
    <w:rsid w:val="00A179C0"/>
    <w:rsid w:val="00A408AA"/>
    <w:rsid w:val="013129C6"/>
    <w:rsid w:val="016D3D7D"/>
    <w:rsid w:val="019F121C"/>
    <w:rsid w:val="01AD462A"/>
    <w:rsid w:val="01E51405"/>
    <w:rsid w:val="01F8551A"/>
    <w:rsid w:val="036D24FA"/>
    <w:rsid w:val="03E6060D"/>
    <w:rsid w:val="03F10327"/>
    <w:rsid w:val="04185A62"/>
    <w:rsid w:val="041C073D"/>
    <w:rsid w:val="047979C5"/>
    <w:rsid w:val="047C7BA2"/>
    <w:rsid w:val="05010FDD"/>
    <w:rsid w:val="05131D8B"/>
    <w:rsid w:val="056C66DD"/>
    <w:rsid w:val="05704251"/>
    <w:rsid w:val="05B468C4"/>
    <w:rsid w:val="05E72423"/>
    <w:rsid w:val="05F0628B"/>
    <w:rsid w:val="060063E3"/>
    <w:rsid w:val="06084B16"/>
    <w:rsid w:val="069241FA"/>
    <w:rsid w:val="069619A8"/>
    <w:rsid w:val="06A4409F"/>
    <w:rsid w:val="075B1D74"/>
    <w:rsid w:val="07B035AA"/>
    <w:rsid w:val="07CE4691"/>
    <w:rsid w:val="07EB68D4"/>
    <w:rsid w:val="07F16768"/>
    <w:rsid w:val="081234F4"/>
    <w:rsid w:val="081D4142"/>
    <w:rsid w:val="08BD3EFD"/>
    <w:rsid w:val="08D13AE1"/>
    <w:rsid w:val="08D4621D"/>
    <w:rsid w:val="08FF7F75"/>
    <w:rsid w:val="090D7720"/>
    <w:rsid w:val="093023D0"/>
    <w:rsid w:val="093C6538"/>
    <w:rsid w:val="09465746"/>
    <w:rsid w:val="09703028"/>
    <w:rsid w:val="09C62EF4"/>
    <w:rsid w:val="09E21B61"/>
    <w:rsid w:val="09FD69F1"/>
    <w:rsid w:val="0A233340"/>
    <w:rsid w:val="0A2546BC"/>
    <w:rsid w:val="0A350C6D"/>
    <w:rsid w:val="0A4334EB"/>
    <w:rsid w:val="0A7E6A4D"/>
    <w:rsid w:val="0AC447B9"/>
    <w:rsid w:val="0AEE2258"/>
    <w:rsid w:val="0B337E4F"/>
    <w:rsid w:val="0B386686"/>
    <w:rsid w:val="0B55715F"/>
    <w:rsid w:val="0B616C47"/>
    <w:rsid w:val="0B964EF9"/>
    <w:rsid w:val="0BBF3F05"/>
    <w:rsid w:val="0C1439CA"/>
    <w:rsid w:val="0C3B0464"/>
    <w:rsid w:val="0C85518A"/>
    <w:rsid w:val="0C8F105B"/>
    <w:rsid w:val="0C974A05"/>
    <w:rsid w:val="0C983996"/>
    <w:rsid w:val="0D111DB4"/>
    <w:rsid w:val="0D124CED"/>
    <w:rsid w:val="0D196B4C"/>
    <w:rsid w:val="0D57111E"/>
    <w:rsid w:val="0D6B0D55"/>
    <w:rsid w:val="0D7A2A12"/>
    <w:rsid w:val="0D9E7B68"/>
    <w:rsid w:val="0DF37565"/>
    <w:rsid w:val="0DFE077B"/>
    <w:rsid w:val="0E2246A6"/>
    <w:rsid w:val="0E8803C4"/>
    <w:rsid w:val="0F415005"/>
    <w:rsid w:val="0F62171B"/>
    <w:rsid w:val="0F7D46D6"/>
    <w:rsid w:val="0F8503B0"/>
    <w:rsid w:val="0FB41E6E"/>
    <w:rsid w:val="0FF615F5"/>
    <w:rsid w:val="101328AF"/>
    <w:rsid w:val="101422FE"/>
    <w:rsid w:val="10282CDF"/>
    <w:rsid w:val="10724DA5"/>
    <w:rsid w:val="108003DE"/>
    <w:rsid w:val="10A87BAA"/>
    <w:rsid w:val="10AB3DEA"/>
    <w:rsid w:val="11304BC4"/>
    <w:rsid w:val="11875D5A"/>
    <w:rsid w:val="119005D0"/>
    <w:rsid w:val="11A37ED9"/>
    <w:rsid w:val="11CA7220"/>
    <w:rsid w:val="11D54E6B"/>
    <w:rsid w:val="11D57B92"/>
    <w:rsid w:val="11E74011"/>
    <w:rsid w:val="123F4598"/>
    <w:rsid w:val="12422DCB"/>
    <w:rsid w:val="127B2ED8"/>
    <w:rsid w:val="12B965D9"/>
    <w:rsid w:val="12CA3A16"/>
    <w:rsid w:val="130723FE"/>
    <w:rsid w:val="1325390C"/>
    <w:rsid w:val="134C5E1D"/>
    <w:rsid w:val="13B20076"/>
    <w:rsid w:val="13EA1585"/>
    <w:rsid w:val="14071493"/>
    <w:rsid w:val="143C20D8"/>
    <w:rsid w:val="144A463F"/>
    <w:rsid w:val="147407B2"/>
    <w:rsid w:val="14874876"/>
    <w:rsid w:val="14961CFB"/>
    <w:rsid w:val="14C5296D"/>
    <w:rsid w:val="15303B4B"/>
    <w:rsid w:val="15506DC2"/>
    <w:rsid w:val="156760BE"/>
    <w:rsid w:val="15796A89"/>
    <w:rsid w:val="15B0680A"/>
    <w:rsid w:val="161225DF"/>
    <w:rsid w:val="163650E1"/>
    <w:rsid w:val="16A315F0"/>
    <w:rsid w:val="16C25EA2"/>
    <w:rsid w:val="178C2988"/>
    <w:rsid w:val="17D70CEF"/>
    <w:rsid w:val="189B684E"/>
    <w:rsid w:val="18AE3C62"/>
    <w:rsid w:val="195237E6"/>
    <w:rsid w:val="19B43AA9"/>
    <w:rsid w:val="19E60978"/>
    <w:rsid w:val="1AB93FE2"/>
    <w:rsid w:val="1ABA3D89"/>
    <w:rsid w:val="1AFF38FC"/>
    <w:rsid w:val="1B0D74A5"/>
    <w:rsid w:val="1B37398A"/>
    <w:rsid w:val="1C1E0F95"/>
    <w:rsid w:val="1C2654BC"/>
    <w:rsid w:val="1C3A0377"/>
    <w:rsid w:val="1C474F22"/>
    <w:rsid w:val="1CEF39C6"/>
    <w:rsid w:val="1CFC7A65"/>
    <w:rsid w:val="1D4C45C2"/>
    <w:rsid w:val="1DE37BBC"/>
    <w:rsid w:val="1DF5003B"/>
    <w:rsid w:val="1DFE02D4"/>
    <w:rsid w:val="1E65751E"/>
    <w:rsid w:val="1E85092B"/>
    <w:rsid w:val="1EE12F5E"/>
    <w:rsid w:val="1F1B7D5C"/>
    <w:rsid w:val="1F370E1D"/>
    <w:rsid w:val="1F595F3B"/>
    <w:rsid w:val="1F7855B9"/>
    <w:rsid w:val="1F970B1B"/>
    <w:rsid w:val="1FA0035A"/>
    <w:rsid w:val="1FBC5D93"/>
    <w:rsid w:val="1FEA7FFD"/>
    <w:rsid w:val="205F76BA"/>
    <w:rsid w:val="20B760C3"/>
    <w:rsid w:val="20D34C5F"/>
    <w:rsid w:val="20EB711A"/>
    <w:rsid w:val="21242B8E"/>
    <w:rsid w:val="21281E61"/>
    <w:rsid w:val="21892B48"/>
    <w:rsid w:val="21B72F0D"/>
    <w:rsid w:val="21D13489"/>
    <w:rsid w:val="22111D99"/>
    <w:rsid w:val="223E71C9"/>
    <w:rsid w:val="225A07D3"/>
    <w:rsid w:val="22691F2B"/>
    <w:rsid w:val="22F02C4C"/>
    <w:rsid w:val="23463823"/>
    <w:rsid w:val="23B24D60"/>
    <w:rsid w:val="23EF3BC1"/>
    <w:rsid w:val="24055636"/>
    <w:rsid w:val="24106FF7"/>
    <w:rsid w:val="24AF668F"/>
    <w:rsid w:val="24B70891"/>
    <w:rsid w:val="24BE0968"/>
    <w:rsid w:val="24DF5A58"/>
    <w:rsid w:val="25111E4A"/>
    <w:rsid w:val="255B0318"/>
    <w:rsid w:val="258A1842"/>
    <w:rsid w:val="260878BA"/>
    <w:rsid w:val="262C741C"/>
    <w:rsid w:val="263734D5"/>
    <w:rsid w:val="26383298"/>
    <w:rsid w:val="269B7F35"/>
    <w:rsid w:val="277F5A75"/>
    <w:rsid w:val="278F405F"/>
    <w:rsid w:val="27B40D99"/>
    <w:rsid w:val="27BF760F"/>
    <w:rsid w:val="284A1F26"/>
    <w:rsid w:val="286E6EE6"/>
    <w:rsid w:val="288248A5"/>
    <w:rsid w:val="289A48B5"/>
    <w:rsid w:val="28E25B35"/>
    <w:rsid w:val="29121D62"/>
    <w:rsid w:val="293304F2"/>
    <w:rsid w:val="29493916"/>
    <w:rsid w:val="297472C3"/>
    <w:rsid w:val="29980FE5"/>
    <w:rsid w:val="29EB5DAA"/>
    <w:rsid w:val="2A3060C2"/>
    <w:rsid w:val="2A8A1946"/>
    <w:rsid w:val="2A914BDC"/>
    <w:rsid w:val="2B1A2CAD"/>
    <w:rsid w:val="2B591777"/>
    <w:rsid w:val="2B9C0849"/>
    <w:rsid w:val="2BEB4DB6"/>
    <w:rsid w:val="2BF05E24"/>
    <w:rsid w:val="2BF63F43"/>
    <w:rsid w:val="2BFD52D6"/>
    <w:rsid w:val="2C407619"/>
    <w:rsid w:val="2C4342B6"/>
    <w:rsid w:val="2C662940"/>
    <w:rsid w:val="2CB75D03"/>
    <w:rsid w:val="2CE23048"/>
    <w:rsid w:val="2CF433DD"/>
    <w:rsid w:val="2CF66ED2"/>
    <w:rsid w:val="2D341F0D"/>
    <w:rsid w:val="2E251725"/>
    <w:rsid w:val="2E8B2B1C"/>
    <w:rsid w:val="2E9F53B9"/>
    <w:rsid w:val="2EBF116E"/>
    <w:rsid w:val="2ED05DB6"/>
    <w:rsid w:val="2F3C46CD"/>
    <w:rsid w:val="2F86371D"/>
    <w:rsid w:val="2FB5435B"/>
    <w:rsid w:val="2FD36222"/>
    <w:rsid w:val="30202908"/>
    <w:rsid w:val="302E0B4E"/>
    <w:rsid w:val="30802AFC"/>
    <w:rsid w:val="30D445F1"/>
    <w:rsid w:val="3102448A"/>
    <w:rsid w:val="31192FF7"/>
    <w:rsid w:val="31607E6F"/>
    <w:rsid w:val="31AA0708"/>
    <w:rsid w:val="31BB4B98"/>
    <w:rsid w:val="31C56903"/>
    <w:rsid w:val="32421953"/>
    <w:rsid w:val="324E6396"/>
    <w:rsid w:val="32571311"/>
    <w:rsid w:val="32630780"/>
    <w:rsid w:val="32BD5C5A"/>
    <w:rsid w:val="32E825DF"/>
    <w:rsid w:val="32F9685D"/>
    <w:rsid w:val="33124A22"/>
    <w:rsid w:val="331B0735"/>
    <w:rsid w:val="33520C90"/>
    <w:rsid w:val="3371761A"/>
    <w:rsid w:val="33834679"/>
    <w:rsid w:val="33AC67F4"/>
    <w:rsid w:val="341B31FF"/>
    <w:rsid w:val="341E4BA1"/>
    <w:rsid w:val="344C0EE5"/>
    <w:rsid w:val="345C55EF"/>
    <w:rsid w:val="347C5875"/>
    <w:rsid w:val="34950A2A"/>
    <w:rsid w:val="34A30568"/>
    <w:rsid w:val="34B877C1"/>
    <w:rsid w:val="34F85F11"/>
    <w:rsid w:val="35292B83"/>
    <w:rsid w:val="356A24E4"/>
    <w:rsid w:val="359C1292"/>
    <w:rsid w:val="35EC6E2E"/>
    <w:rsid w:val="3610401F"/>
    <w:rsid w:val="363B0201"/>
    <w:rsid w:val="364C4BF8"/>
    <w:rsid w:val="36EC1D84"/>
    <w:rsid w:val="37B57041"/>
    <w:rsid w:val="37FB5AD5"/>
    <w:rsid w:val="383A69B2"/>
    <w:rsid w:val="38476EDE"/>
    <w:rsid w:val="384E0217"/>
    <w:rsid w:val="38873F3B"/>
    <w:rsid w:val="38E63881"/>
    <w:rsid w:val="394A17FD"/>
    <w:rsid w:val="39867709"/>
    <w:rsid w:val="39876755"/>
    <w:rsid w:val="39B72A59"/>
    <w:rsid w:val="39DC7E3A"/>
    <w:rsid w:val="39EE5D4D"/>
    <w:rsid w:val="3AB00F79"/>
    <w:rsid w:val="3AC7015B"/>
    <w:rsid w:val="3ACE2BA9"/>
    <w:rsid w:val="3AD55037"/>
    <w:rsid w:val="3AE667B8"/>
    <w:rsid w:val="3AEA5D64"/>
    <w:rsid w:val="3AEF5FE5"/>
    <w:rsid w:val="3AF614A3"/>
    <w:rsid w:val="3AFF31B4"/>
    <w:rsid w:val="3AFF5CB7"/>
    <w:rsid w:val="3B11279A"/>
    <w:rsid w:val="3B321779"/>
    <w:rsid w:val="3B373C57"/>
    <w:rsid w:val="3B39621B"/>
    <w:rsid w:val="3B4111C1"/>
    <w:rsid w:val="3B553906"/>
    <w:rsid w:val="3BD56CA5"/>
    <w:rsid w:val="3BF82BB1"/>
    <w:rsid w:val="3CD0289E"/>
    <w:rsid w:val="3CF435A3"/>
    <w:rsid w:val="3D3E6A27"/>
    <w:rsid w:val="3DAB2DC9"/>
    <w:rsid w:val="3DD1216A"/>
    <w:rsid w:val="3DF20ECF"/>
    <w:rsid w:val="3E06665F"/>
    <w:rsid w:val="3E730BEF"/>
    <w:rsid w:val="3ED31E16"/>
    <w:rsid w:val="3ED66602"/>
    <w:rsid w:val="3EE82553"/>
    <w:rsid w:val="3EEC4BC9"/>
    <w:rsid w:val="3EEE2611"/>
    <w:rsid w:val="3EFF439B"/>
    <w:rsid w:val="3F16572D"/>
    <w:rsid w:val="3F1C7E02"/>
    <w:rsid w:val="3FB069A9"/>
    <w:rsid w:val="3FE07E1A"/>
    <w:rsid w:val="40410D9A"/>
    <w:rsid w:val="40A21B58"/>
    <w:rsid w:val="4123359E"/>
    <w:rsid w:val="412A71EF"/>
    <w:rsid w:val="41747087"/>
    <w:rsid w:val="41AE377B"/>
    <w:rsid w:val="41F87B28"/>
    <w:rsid w:val="42B50BAF"/>
    <w:rsid w:val="42D07149"/>
    <w:rsid w:val="432509FF"/>
    <w:rsid w:val="43C3107B"/>
    <w:rsid w:val="43D2600D"/>
    <w:rsid w:val="44055A5D"/>
    <w:rsid w:val="44872F3E"/>
    <w:rsid w:val="449824A5"/>
    <w:rsid w:val="449D7DC8"/>
    <w:rsid w:val="44B92808"/>
    <w:rsid w:val="44C70458"/>
    <w:rsid w:val="454C104F"/>
    <w:rsid w:val="456B1627"/>
    <w:rsid w:val="45C61EE2"/>
    <w:rsid w:val="45F53389"/>
    <w:rsid w:val="463820AF"/>
    <w:rsid w:val="46C224AF"/>
    <w:rsid w:val="46F45A64"/>
    <w:rsid w:val="47130118"/>
    <w:rsid w:val="47487B77"/>
    <w:rsid w:val="475A7E06"/>
    <w:rsid w:val="475B7E27"/>
    <w:rsid w:val="47A830A0"/>
    <w:rsid w:val="47E0498F"/>
    <w:rsid w:val="47F02E10"/>
    <w:rsid w:val="480709FA"/>
    <w:rsid w:val="48293D71"/>
    <w:rsid w:val="484E0C5C"/>
    <w:rsid w:val="48554AF5"/>
    <w:rsid w:val="48906B1B"/>
    <w:rsid w:val="48972E30"/>
    <w:rsid w:val="48C338EA"/>
    <w:rsid w:val="48CE2BDE"/>
    <w:rsid w:val="48D0171B"/>
    <w:rsid w:val="48D26AC5"/>
    <w:rsid w:val="4938682F"/>
    <w:rsid w:val="497C7E0C"/>
    <w:rsid w:val="49BE3477"/>
    <w:rsid w:val="49C4319B"/>
    <w:rsid w:val="49DF3919"/>
    <w:rsid w:val="49E10113"/>
    <w:rsid w:val="4A2472D0"/>
    <w:rsid w:val="4A3410A9"/>
    <w:rsid w:val="4A4803D1"/>
    <w:rsid w:val="4A5A49E5"/>
    <w:rsid w:val="4A602D2D"/>
    <w:rsid w:val="4AEC2636"/>
    <w:rsid w:val="4B0863E3"/>
    <w:rsid w:val="4B0C40F6"/>
    <w:rsid w:val="4B1F4600"/>
    <w:rsid w:val="4B223642"/>
    <w:rsid w:val="4B390EAE"/>
    <w:rsid w:val="4B7C1A41"/>
    <w:rsid w:val="4B837CF6"/>
    <w:rsid w:val="4B9F31E5"/>
    <w:rsid w:val="4BB5676D"/>
    <w:rsid w:val="4BD34956"/>
    <w:rsid w:val="4BDA6BF5"/>
    <w:rsid w:val="4BE4154B"/>
    <w:rsid w:val="4C0D3E43"/>
    <w:rsid w:val="4D435F74"/>
    <w:rsid w:val="4D4767A5"/>
    <w:rsid w:val="4D4D51E6"/>
    <w:rsid w:val="4D553E01"/>
    <w:rsid w:val="4D9739F7"/>
    <w:rsid w:val="4DE67C68"/>
    <w:rsid w:val="4E51527A"/>
    <w:rsid w:val="4E737C8F"/>
    <w:rsid w:val="4E827CBC"/>
    <w:rsid w:val="4EC16B6B"/>
    <w:rsid w:val="4EC50993"/>
    <w:rsid w:val="4ED263C3"/>
    <w:rsid w:val="4F3D6AF7"/>
    <w:rsid w:val="4FBC0C94"/>
    <w:rsid w:val="4FFE782D"/>
    <w:rsid w:val="501B41A6"/>
    <w:rsid w:val="505D0438"/>
    <w:rsid w:val="50EF6696"/>
    <w:rsid w:val="50F46638"/>
    <w:rsid w:val="51011BDF"/>
    <w:rsid w:val="5125563D"/>
    <w:rsid w:val="51283929"/>
    <w:rsid w:val="51AC5E5D"/>
    <w:rsid w:val="51B90157"/>
    <w:rsid w:val="522633EB"/>
    <w:rsid w:val="522F3373"/>
    <w:rsid w:val="525343DB"/>
    <w:rsid w:val="52BF12A4"/>
    <w:rsid w:val="52F9297B"/>
    <w:rsid w:val="52FB100D"/>
    <w:rsid w:val="53112F99"/>
    <w:rsid w:val="534A1EEE"/>
    <w:rsid w:val="53934DF1"/>
    <w:rsid w:val="53AE0572"/>
    <w:rsid w:val="53BE7E05"/>
    <w:rsid w:val="5483267C"/>
    <w:rsid w:val="54C22B50"/>
    <w:rsid w:val="54CE4516"/>
    <w:rsid w:val="55791EE2"/>
    <w:rsid w:val="557B02C4"/>
    <w:rsid w:val="55A41B59"/>
    <w:rsid w:val="55E61027"/>
    <w:rsid w:val="55F36A0F"/>
    <w:rsid w:val="55F970F7"/>
    <w:rsid w:val="55F97964"/>
    <w:rsid w:val="562A7CEF"/>
    <w:rsid w:val="56396D59"/>
    <w:rsid w:val="567D0E41"/>
    <w:rsid w:val="56C52275"/>
    <w:rsid w:val="57484A98"/>
    <w:rsid w:val="57493F43"/>
    <w:rsid w:val="5774035B"/>
    <w:rsid w:val="57A21DD0"/>
    <w:rsid w:val="57A80666"/>
    <w:rsid w:val="57BF4F89"/>
    <w:rsid w:val="57CE44FC"/>
    <w:rsid w:val="57CE68B7"/>
    <w:rsid w:val="58264A62"/>
    <w:rsid w:val="583832E0"/>
    <w:rsid w:val="58467250"/>
    <w:rsid w:val="58580947"/>
    <w:rsid w:val="58AE4F9E"/>
    <w:rsid w:val="58E750B8"/>
    <w:rsid w:val="59092F13"/>
    <w:rsid w:val="590B1957"/>
    <w:rsid w:val="59405B14"/>
    <w:rsid w:val="596B2A4D"/>
    <w:rsid w:val="596F1BD3"/>
    <w:rsid w:val="59741E84"/>
    <w:rsid w:val="59965319"/>
    <w:rsid w:val="59E06787"/>
    <w:rsid w:val="59E960A3"/>
    <w:rsid w:val="59FE3194"/>
    <w:rsid w:val="5A0F555A"/>
    <w:rsid w:val="5A1C41BB"/>
    <w:rsid w:val="5A622F95"/>
    <w:rsid w:val="5A7E0F04"/>
    <w:rsid w:val="5A9356C5"/>
    <w:rsid w:val="5AD43BB7"/>
    <w:rsid w:val="5ADE7B4E"/>
    <w:rsid w:val="5AFE6320"/>
    <w:rsid w:val="5B2B00E5"/>
    <w:rsid w:val="5B3D2B7C"/>
    <w:rsid w:val="5B945EFA"/>
    <w:rsid w:val="5BC6359E"/>
    <w:rsid w:val="5D3941DB"/>
    <w:rsid w:val="5D401300"/>
    <w:rsid w:val="5D8E0068"/>
    <w:rsid w:val="5D950F86"/>
    <w:rsid w:val="5D9F09B4"/>
    <w:rsid w:val="5DA95422"/>
    <w:rsid w:val="5DAD3EA5"/>
    <w:rsid w:val="5DB85E81"/>
    <w:rsid w:val="5DBA1D0D"/>
    <w:rsid w:val="5E125B6F"/>
    <w:rsid w:val="5E48131D"/>
    <w:rsid w:val="5E6151DC"/>
    <w:rsid w:val="5E8F250D"/>
    <w:rsid w:val="5ED35A7C"/>
    <w:rsid w:val="5EF2424B"/>
    <w:rsid w:val="5F057D5F"/>
    <w:rsid w:val="5F1859A0"/>
    <w:rsid w:val="5F444D64"/>
    <w:rsid w:val="5F755F8C"/>
    <w:rsid w:val="5F7A661B"/>
    <w:rsid w:val="5FBD7C32"/>
    <w:rsid w:val="5FD166FE"/>
    <w:rsid w:val="5FD34D5B"/>
    <w:rsid w:val="5FDB7FB3"/>
    <w:rsid w:val="60026127"/>
    <w:rsid w:val="61081198"/>
    <w:rsid w:val="61111D39"/>
    <w:rsid w:val="61116FFC"/>
    <w:rsid w:val="61810CB7"/>
    <w:rsid w:val="6195563C"/>
    <w:rsid w:val="61CC68C8"/>
    <w:rsid w:val="624D3EE4"/>
    <w:rsid w:val="62844A11"/>
    <w:rsid w:val="628C3980"/>
    <w:rsid w:val="629E3A6C"/>
    <w:rsid w:val="62C70175"/>
    <w:rsid w:val="62EC7B61"/>
    <w:rsid w:val="62ED6190"/>
    <w:rsid w:val="62F933F3"/>
    <w:rsid w:val="63301E9A"/>
    <w:rsid w:val="63361A41"/>
    <w:rsid w:val="63424569"/>
    <w:rsid w:val="636D6F0B"/>
    <w:rsid w:val="637267F7"/>
    <w:rsid w:val="63C3201F"/>
    <w:rsid w:val="63CB6AAC"/>
    <w:rsid w:val="63E306A8"/>
    <w:rsid w:val="63E76C23"/>
    <w:rsid w:val="63EF4D23"/>
    <w:rsid w:val="64412D3D"/>
    <w:rsid w:val="645449BF"/>
    <w:rsid w:val="65082001"/>
    <w:rsid w:val="650A3D95"/>
    <w:rsid w:val="654E751C"/>
    <w:rsid w:val="658B2A88"/>
    <w:rsid w:val="65A9445B"/>
    <w:rsid w:val="66134164"/>
    <w:rsid w:val="66323446"/>
    <w:rsid w:val="66641E96"/>
    <w:rsid w:val="66D40773"/>
    <w:rsid w:val="66FF7209"/>
    <w:rsid w:val="673F2458"/>
    <w:rsid w:val="675F6D20"/>
    <w:rsid w:val="677A5F79"/>
    <w:rsid w:val="67C70FB2"/>
    <w:rsid w:val="67D4543D"/>
    <w:rsid w:val="67FE36AA"/>
    <w:rsid w:val="680F70F1"/>
    <w:rsid w:val="682A491E"/>
    <w:rsid w:val="68406D76"/>
    <w:rsid w:val="687E7B74"/>
    <w:rsid w:val="68880D40"/>
    <w:rsid w:val="68B8712F"/>
    <w:rsid w:val="68D72A9B"/>
    <w:rsid w:val="692B356F"/>
    <w:rsid w:val="697F2B00"/>
    <w:rsid w:val="69DF1A79"/>
    <w:rsid w:val="6A3D28FD"/>
    <w:rsid w:val="6A3E0C16"/>
    <w:rsid w:val="6A492B7D"/>
    <w:rsid w:val="6A770E64"/>
    <w:rsid w:val="6AE96E6A"/>
    <w:rsid w:val="6B090508"/>
    <w:rsid w:val="6B262C18"/>
    <w:rsid w:val="6B416E5C"/>
    <w:rsid w:val="6B436EB7"/>
    <w:rsid w:val="6B663DB2"/>
    <w:rsid w:val="6B811B4A"/>
    <w:rsid w:val="6B8F1C20"/>
    <w:rsid w:val="6BE73307"/>
    <w:rsid w:val="6BEA0E18"/>
    <w:rsid w:val="6BF50E95"/>
    <w:rsid w:val="6C3255A2"/>
    <w:rsid w:val="6C734E59"/>
    <w:rsid w:val="6CB806CC"/>
    <w:rsid w:val="6CC20ABC"/>
    <w:rsid w:val="6D0837C7"/>
    <w:rsid w:val="6D7E1951"/>
    <w:rsid w:val="6D856535"/>
    <w:rsid w:val="6D98232A"/>
    <w:rsid w:val="6E0D1637"/>
    <w:rsid w:val="6E5A4ABF"/>
    <w:rsid w:val="6E8C7988"/>
    <w:rsid w:val="6E9B163F"/>
    <w:rsid w:val="6EC314F2"/>
    <w:rsid w:val="6F341413"/>
    <w:rsid w:val="6F3501EE"/>
    <w:rsid w:val="6FA23A58"/>
    <w:rsid w:val="6FFA6904"/>
    <w:rsid w:val="700456FE"/>
    <w:rsid w:val="70060CBA"/>
    <w:rsid w:val="702727BE"/>
    <w:rsid w:val="7075431C"/>
    <w:rsid w:val="708F7CDD"/>
    <w:rsid w:val="70C12A05"/>
    <w:rsid w:val="70CA36BF"/>
    <w:rsid w:val="70EB15E4"/>
    <w:rsid w:val="70EC73F0"/>
    <w:rsid w:val="71333490"/>
    <w:rsid w:val="714644C8"/>
    <w:rsid w:val="715107D5"/>
    <w:rsid w:val="715A4BB8"/>
    <w:rsid w:val="7176349C"/>
    <w:rsid w:val="718202C8"/>
    <w:rsid w:val="71CA43BB"/>
    <w:rsid w:val="720E1F7C"/>
    <w:rsid w:val="72437FA7"/>
    <w:rsid w:val="72457424"/>
    <w:rsid w:val="729E0E0A"/>
    <w:rsid w:val="72FD3B9E"/>
    <w:rsid w:val="734A3F2C"/>
    <w:rsid w:val="738E3AA0"/>
    <w:rsid w:val="739F1AFE"/>
    <w:rsid w:val="73D30467"/>
    <w:rsid w:val="743D2076"/>
    <w:rsid w:val="74416346"/>
    <w:rsid w:val="74582AC4"/>
    <w:rsid w:val="747261F5"/>
    <w:rsid w:val="748E4FA0"/>
    <w:rsid w:val="757844D3"/>
    <w:rsid w:val="75DC1236"/>
    <w:rsid w:val="765F6245"/>
    <w:rsid w:val="76D05EE2"/>
    <w:rsid w:val="76E63C33"/>
    <w:rsid w:val="77275EDB"/>
    <w:rsid w:val="779B51B9"/>
    <w:rsid w:val="77BC6047"/>
    <w:rsid w:val="77D11D1F"/>
    <w:rsid w:val="780D58FD"/>
    <w:rsid w:val="785B4858"/>
    <w:rsid w:val="78813139"/>
    <w:rsid w:val="78C35E53"/>
    <w:rsid w:val="78DC3E6F"/>
    <w:rsid w:val="78FC61F9"/>
    <w:rsid w:val="795A4AAA"/>
    <w:rsid w:val="7A0B3D48"/>
    <w:rsid w:val="7A742D29"/>
    <w:rsid w:val="7AB05D18"/>
    <w:rsid w:val="7AD7470B"/>
    <w:rsid w:val="7AE7193D"/>
    <w:rsid w:val="7B204247"/>
    <w:rsid w:val="7B3B5B53"/>
    <w:rsid w:val="7B415862"/>
    <w:rsid w:val="7B500C19"/>
    <w:rsid w:val="7B836D86"/>
    <w:rsid w:val="7BB009D0"/>
    <w:rsid w:val="7BCC4C67"/>
    <w:rsid w:val="7C1525B2"/>
    <w:rsid w:val="7C466795"/>
    <w:rsid w:val="7C49388D"/>
    <w:rsid w:val="7CA22809"/>
    <w:rsid w:val="7CCA1A4B"/>
    <w:rsid w:val="7DB61EBE"/>
    <w:rsid w:val="7DC64082"/>
    <w:rsid w:val="7E0D04E2"/>
    <w:rsid w:val="7E46317A"/>
    <w:rsid w:val="7E6360A2"/>
    <w:rsid w:val="7EAF7D3F"/>
    <w:rsid w:val="7EC64BEF"/>
    <w:rsid w:val="7F774034"/>
    <w:rsid w:val="7F7E0DE4"/>
    <w:rsid w:val="7FD24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2482</Words>
  <Characters>2700</Characters>
  <Lines>0</Lines>
  <Paragraphs>0</Paragraphs>
  <TotalTime>5</TotalTime>
  <ScaleCrop>false</ScaleCrop>
  <LinksUpToDate>false</LinksUpToDate>
  <CharactersWithSpaces>2720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2021-09-28T07:46:00Z</dcterms:created>
  <dc:creator>hp</dc:creator>
  <cp:lastModifiedBy>x</cp:lastModifiedBy>
  <dcterms:modified xsi:type="dcterms:W3CDTF">2024-12-05T02:58:18Z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B7FF611D67EF4730A54440668345A554</vt:lpwstr>
  </property>
</Properties>
</file>