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购置空调</w:t>
            </w:r>
          </w:p>
        </w:tc>
      </w:tr>
      <w:tr>
        <w:tblPrEx>
          <w:tblCellMar>
            <w:top w:w="0" w:type="dxa"/>
            <w:left w:w="108" w:type="dxa"/>
            <w:bottom w:w="0" w:type="dxa"/>
            <w:right w:w="108" w:type="dxa"/>
          </w:tblCellMar>
        </w:tblPrEx>
        <w:trPr>
          <w:trHeight w:val="52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2.3508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bookmarkStart w:id="0" w:name="OLE_LINK1" w:colFirst="5" w:colLast="5"/>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bookmarkEnd w:id="0"/>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我单位现有25人，编制30人。现因办公设备老旧，经反复维修后仍无法正常使用，确需申请添加新办公设备：购买1.5匹挂式空调6台；申请资金为24000元。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设备交付使用进度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空调采购成本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4000元/台*6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4000元/台*6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rFonts w:hint="eastAsia" w:ascii="仿宋_GB2312" w:eastAsia="仿宋_GB2312"/>
          <w:vanish/>
          <w:sz w:val="32"/>
          <w:szCs w:val="32"/>
          <w:highlight w:val="none"/>
        </w:rPr>
      </w:pPr>
    </w:p>
    <w:p>
      <w:pPr>
        <w:rPr>
          <w:rFonts w:hint="eastAsia" w:ascii="仿宋_GB2312" w:eastAsia="仿宋_GB2312"/>
          <w:vanish/>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2024年度</w:t>
            </w:r>
            <w:r>
              <w:rPr>
                <w:rFonts w:hint="eastAsia" w:ascii="仿宋_GB2312" w:hAnsi="宋体" w:eastAsia="仿宋_GB2312" w:cs="宋体"/>
                <w:kern w:val="0"/>
                <w:szCs w:val="21"/>
                <w:highlight w:val="none"/>
                <w:lang w:eastAsia="zh-CN"/>
              </w:rPr>
              <w:t>机构运转经费</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bookmarkStart w:id="1" w:name="OLE_LINK2"/>
            <w:r>
              <w:rPr>
                <w:rFonts w:hint="eastAsia" w:ascii="仿宋_GB2312" w:hAnsi="宋体" w:eastAsia="仿宋_GB2312" w:cs="宋体"/>
                <w:kern w:val="0"/>
                <w:szCs w:val="21"/>
                <w:highlight w:val="none"/>
              </w:rPr>
              <w:t>—</w:t>
            </w:r>
            <w:bookmarkEnd w:id="1"/>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66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确保2024年度单位食堂正常运转,保障单位职工工作用餐环境,饭菜质量达标。配齐食堂工作人员，日常工作符合食堂管理规定。为职工工作提供有力的食品安全保障。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服务人员</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食品质量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人员食材相关费用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162000元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162000元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2024年电脑购置项目</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北京市丰台区永定河管理所</w:t>
            </w:r>
          </w:p>
        </w:tc>
      </w:tr>
      <w:tr>
        <w:tblPrEx>
          <w:tblCellMar>
            <w:top w:w="0" w:type="dxa"/>
            <w:left w:w="108" w:type="dxa"/>
            <w:bottom w:w="0" w:type="dxa"/>
            <w:right w:w="108" w:type="dxa"/>
          </w:tblCellMar>
        </w:tblPrEx>
        <w:trPr>
          <w:trHeight w:val="544"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我单位现有25人，编制30人。单位正常办公电脑</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rPr>
              <w:t>台，无法满足单位正常办公，确需申请添加新办公设备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保障工作正常开展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设备交付使用进度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满足单位正常办公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保证业务正常开展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采购台式电脑资金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6480元/台*5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6480元/台*5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保障单位正常开展工作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仿宋_GB2312" w:eastAsia="仿宋_GB2312"/>
          <w:vanish/>
          <w:sz w:val="32"/>
          <w:szCs w:val="32"/>
          <w:highlight w:val="none"/>
        </w:rPr>
      </w:pPr>
    </w:p>
    <w:p>
      <w:pPr>
        <w:rPr>
          <w:rFonts w:hint="eastAsia" w:ascii="仿宋_GB2312" w:eastAsia="仿宋_GB2312"/>
          <w:vanish/>
          <w:sz w:val="32"/>
          <w:szCs w:val="32"/>
          <w:highlight w:val="none"/>
        </w:rPr>
      </w:pPr>
    </w:p>
    <w:p>
      <w:pPr>
        <w:spacing w:line="480" w:lineRule="exact"/>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0"/>
        <w:gridCol w:w="732"/>
        <w:gridCol w:w="1127"/>
        <w:gridCol w:w="448"/>
        <w:gridCol w:w="760"/>
        <w:gridCol w:w="772"/>
        <w:gridCol w:w="361"/>
        <w:gridCol w:w="202"/>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2024年永定河丰台段岸坡保洁费</w:t>
            </w:r>
          </w:p>
        </w:tc>
      </w:tr>
      <w:tr>
        <w:tblPrEx>
          <w:tblCellMar>
            <w:top w:w="0" w:type="dxa"/>
            <w:left w:w="108" w:type="dxa"/>
            <w:bottom w:w="0" w:type="dxa"/>
            <w:right w:w="108" w:type="dxa"/>
          </w:tblCellMar>
        </w:tblPrEx>
        <w:trPr>
          <w:trHeight w:val="52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6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1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164.25</w:t>
            </w: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163.33</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163.33</w:t>
            </w: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164.25</w:t>
            </w: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163.33</w:t>
            </w: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163.33</w:t>
            </w: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2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4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1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66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4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永定河丰台段河道全长14.3公里，包括园博湖、园博湿地、晓月湖、宛平湖及下游河道。园博湖岸坡131万平米，园博湿地37.5万平米，宛平湖晓月湖岸坡35.9571万平米。</w:t>
            </w:r>
          </w:p>
          <w:p>
            <w:pPr>
              <w:widowControl/>
              <w:spacing w:line="240" w:lineRule="exact"/>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依据《北京市河湖保护管理条例》规定，河湖管理单位应落实河湖环境卫生责任。总绩效目标是采用人防措施对“三湖一湿地”进行岸坡保洁工作。有效的保证上述管理范围的环境卫生，做到清理及时，确保干净整洁，防治水环境污染。</w:t>
            </w:r>
          </w:p>
        </w:tc>
        <w:tc>
          <w:tcPr>
            <w:tcW w:w="331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lang w:val="en-US" w:eastAsia="zh-CN"/>
              </w:rPr>
              <w:t>完成了</w:t>
            </w:r>
            <w:r>
              <w:rPr>
                <w:rFonts w:hint="eastAsia" w:ascii="仿宋_GB2312" w:hAnsi="宋体" w:eastAsia="仿宋_GB2312" w:cs="宋体"/>
                <w:kern w:val="0"/>
                <w:sz w:val="16"/>
                <w:szCs w:val="16"/>
                <w:highlight w:val="none"/>
              </w:rPr>
              <w:t>永定河丰台段河道全长14.3公里，包括园博湖、园博湿地、晓月湖、宛平湖及下游河道。园博湖岸坡131万平米，园博湿地37.5万平米，宛平湖晓月湖岸坡35.9571万平米</w:t>
            </w:r>
            <w:r>
              <w:rPr>
                <w:rFonts w:hint="eastAsia" w:ascii="仿宋_GB2312" w:hAnsi="宋体" w:eastAsia="仿宋_GB2312" w:cs="宋体"/>
                <w:kern w:val="0"/>
                <w:sz w:val="16"/>
                <w:szCs w:val="16"/>
                <w:highlight w:val="none"/>
                <w:lang w:val="en-US" w:eastAsia="zh-CN"/>
              </w:rPr>
              <w:t>的养护任务</w:t>
            </w:r>
            <w:r>
              <w:rPr>
                <w:rFonts w:hint="eastAsia" w:ascii="仿宋_GB2312" w:hAnsi="宋体" w:eastAsia="仿宋_GB2312" w:cs="宋体"/>
                <w:kern w:val="0"/>
                <w:sz w:val="16"/>
                <w:szCs w:val="16"/>
                <w:highlight w:val="none"/>
              </w:rPr>
              <w:t>。</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依据《北京市河湖保护管理条例》规定，河湖管理单位应落实河湖环境卫生责任。总绩效目标是采用人防措施对“三湖一湿地”进行岸坡保洁工作。有效的保证上述管理范围的环境卫生，做到清理及时，确保干净整洁，防治水环境污染。</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卫生保洁范围覆盖率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“三湖一湿地”每计量单位内各类污染物面积不得</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0.5平米</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0.5平米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lang w:eastAsia="zh-CN"/>
              </w:rPr>
            </w:pPr>
            <w:r>
              <w:rPr>
                <w:rFonts w:hint="eastAsia" w:ascii="仿宋_GB2312" w:hAnsi="宋体" w:eastAsia="仿宋_GB2312" w:cs="宋体"/>
                <w:color w:val="000000"/>
                <w:kern w:val="0"/>
                <w:sz w:val="16"/>
                <w:szCs w:val="16"/>
                <w:highlight w:val="none"/>
                <w:lang w:eastAsia="zh-CN"/>
              </w:rPr>
              <w:t>下游河道范围每计量单位各类污染物累计面积不得</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1.5平米</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1.5平米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支出进度：截止11月30日</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按规定时间完成各区域卫生保洁工作，每月进行现场考核</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管理范围内的卫生保洁工作达标率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《北京水利工程维修养护预算定额》一级岸坡保洁，每平米*年</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3.88元/平方米</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3.88元/平方米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30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为游客营造良好的游览、休闲空间，游客满意率</w:t>
            </w:r>
          </w:p>
        </w:tc>
        <w:tc>
          <w:tcPr>
            <w:tcW w:w="7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77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2024年永定河丰台段安全巡视费</w:t>
            </w:r>
          </w:p>
        </w:tc>
      </w:tr>
      <w:tr>
        <w:tblPrEx>
          <w:tblCellMar>
            <w:top w:w="0" w:type="dxa"/>
            <w:left w:w="108" w:type="dxa"/>
            <w:bottom w:w="0" w:type="dxa"/>
            <w:right w:w="108" w:type="dxa"/>
          </w:tblCellMar>
        </w:tblPrEx>
        <w:trPr>
          <w:trHeight w:val="47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238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236.4988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236.4988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4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238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236.4988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236.4988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1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77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永定河丰台段河道全长14.3公里，包括园博湖、园博湿地、晓月湖、宛平湖及下游河道。丰台段堤防管理长度14.6公里，其中左堤路9.1公里为社会道路。</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保障永定河丰台段我所管辖范围内的水域及人民群众生命安全，最大限度的预防溺亡事故发生，保障国有土地资源不被不法分子盗用，严厉打击盗取砂石、土料及非法倾倒垃圾行为。同时根据2022年市河长办印发的《北京市防溺水专项行动方案》通知要求，我所需委托专业公司开展安全巡视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永定河丰台段河道全长14.3公里，包括园博湖、园博湿地、晓月湖、宛平湖及下游河道。丰台段堤防管理长度14.6公里，其中左堤路9.1公里为社会道路。</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为保障永定河丰台段我所管辖范围内的水域及人民群众生命安全，最大限度的预防溺亡事故发生，保障国有土地资源不被不法分子盗用，严厉打击盗取砂石、土料及非法倾倒垃圾行为。同时根据2022年市河长办印发的《北京市防溺水专项行动方案》通知要求，我所需委托专业公司开展安全巡视工作。</w:t>
            </w:r>
          </w:p>
        </w:tc>
      </w:tr>
      <w:tr>
        <w:tblPrEx>
          <w:tblCellMar>
            <w:top w:w="0" w:type="dxa"/>
            <w:left w:w="108" w:type="dxa"/>
            <w:bottom w:w="0" w:type="dxa"/>
            <w:right w:w="108" w:type="dxa"/>
          </w:tblCellMar>
        </w:tblPrEx>
        <w:trPr>
          <w:trHeight w:val="7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安全巡视月度考核评分指标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安全巡视月度考核评分指标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6"/>
                <w:szCs w:val="16"/>
                <w:highlight w:val="none"/>
                <w:lang w:val="en-US" w:eastAsia="zh-CN"/>
              </w:rPr>
            </w:pPr>
            <w:r>
              <w:rPr>
                <w:rFonts w:hint="eastAsia" w:ascii="仿宋_GB2312" w:hAnsi="宋体" w:eastAsia="仿宋_GB2312" w:cs="宋体"/>
                <w:color w:val="000000"/>
                <w:kern w:val="0"/>
                <w:sz w:val="16"/>
                <w:szCs w:val="16"/>
                <w:highlight w:val="none"/>
                <w:lang w:val="en-US" w:eastAsia="zh-CN"/>
              </w:rPr>
              <w:t>左堤路每日巡查范围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6"/>
                <w:szCs w:val="16"/>
                <w:highlight w:val="none"/>
                <w:lang w:val="en-US" w:eastAsia="zh-CN"/>
              </w:rPr>
            </w:pPr>
            <w:r>
              <w:rPr>
                <w:rFonts w:hint="eastAsia" w:ascii="仿宋_GB2312" w:hAnsi="宋体" w:eastAsia="仿宋_GB2312" w:cs="宋体"/>
                <w:kern w:val="0"/>
                <w:sz w:val="16"/>
                <w:szCs w:val="16"/>
                <w:highlight w:val="none"/>
                <w:lang w:val="en-US" w:eastAsia="zh-CN"/>
              </w:rPr>
              <w:t>9.1公里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6"/>
                <w:szCs w:val="16"/>
                <w:highlight w:val="none"/>
                <w:lang w:val="en-US" w:eastAsia="zh-CN"/>
              </w:rPr>
            </w:pPr>
            <w:r>
              <w:rPr>
                <w:rFonts w:hint="eastAsia" w:ascii="仿宋_GB2312" w:hAnsi="宋体" w:eastAsia="仿宋_GB2312" w:cs="宋体"/>
                <w:kern w:val="0"/>
                <w:sz w:val="16"/>
                <w:szCs w:val="16"/>
                <w:highlight w:val="none"/>
                <w:lang w:val="en-US" w:eastAsia="zh-CN"/>
              </w:rPr>
              <w:t>9.1公里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每日人员出勤率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资金支出进度：截止11月30日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依据现行《2022-2023年度北京保安服务行业成本参考价（含税费金）》，普通保安员 5947元/人*月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p>
            <w:pPr>
              <w:widowControl/>
              <w:spacing w:line="240" w:lineRule="exact"/>
              <w:jc w:val="center"/>
              <w:rPr>
                <w:rFonts w:hint="eastAsia" w:ascii="仿宋_GB2312" w:hAnsi="宋体" w:eastAsia="仿宋_GB2312" w:cs="宋体"/>
                <w:kern w:val="0"/>
                <w:szCs w:val="21"/>
                <w:highlight w:val="none"/>
                <w:lang w:val="en-US" w:eastAsia="zh-CN"/>
              </w:rPr>
            </w:pPr>
          </w:p>
          <w:p>
            <w:pPr>
              <w:widowControl/>
              <w:spacing w:line="240" w:lineRule="exact"/>
              <w:jc w:val="center"/>
              <w:rPr>
                <w:rFonts w:hint="default"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保障河道安全，重点区域巡查到位</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5"/>
                <w:szCs w:val="15"/>
                <w:highlight w:val="none"/>
              </w:rPr>
            </w:pPr>
            <w:r>
              <w:rPr>
                <w:rFonts w:hint="eastAsia" w:ascii="仿宋_GB2312" w:hAnsi="宋体" w:eastAsia="仿宋_GB2312" w:cs="宋体"/>
                <w:color w:val="000000"/>
                <w:kern w:val="0"/>
                <w:sz w:val="15"/>
                <w:szCs w:val="15"/>
                <w:highlight w:val="none"/>
              </w:rPr>
              <w:t>依据现行《2022-2023年度北京保安服务行业成本参考价（含税费金）》，普通保安员 5947元/人*月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5947元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7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2024年永定河丰台段水利设施维护费</w:t>
            </w:r>
          </w:p>
        </w:tc>
      </w:tr>
      <w:tr>
        <w:tblPrEx>
          <w:tblCellMar>
            <w:top w:w="0" w:type="dxa"/>
            <w:left w:w="108" w:type="dxa"/>
            <w:bottom w:w="0" w:type="dxa"/>
            <w:right w:w="108" w:type="dxa"/>
          </w:tblCellMar>
        </w:tblPrEx>
        <w:trPr>
          <w:trHeight w:val="50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161.25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161.25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160.7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89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河道全长14.3公里，包括园博湖、园博湿地、晓月湖、宛平湖及下游河道。园博湖占地246万平米，陆地面积131万平米，园博湿地占地37.5万平米，宛平湖、晓月湖总占地145.73万平米，陆地面积33.95万平米。总绩效目标是通过日常的设施维护保养工作，保障永定河丰台段水利设施运行正常，为游客提供安全、方便的游览环境，同时保障湖区各配电箱安全运行。为游客提供安全、方便的游览环境，同时保障湖区各配电箱安全运行。</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永定河丰台段河道全长14.3公里，包括园博湖、园博湿地、晓月湖、宛平湖及下游河道。园博湖占地246万平米，陆地面积131万平米，园博湿地占地37.5万平米，宛平湖、晓月湖总占地145.73万平米，陆地面积33.95万平米。总绩效目标是通过日常的设施维护保养工作，保障永定河丰台段水利设施运行正常，为游客提供安全、方便的游览环境，同时保障湖区各配电箱安全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园博湿地水利设施维护范围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400000平米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400000平米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宛平湖晓月湖水利设施维护范围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339500平米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339500平米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园博湖水利设施维护范围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1310000平米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1310000平米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水利设施维护巡检率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水利设施维护合格率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设施运行正常率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设施维护费为每年每平米</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8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273"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2024年永定河丰台段监控系统维护费</w:t>
            </w:r>
          </w:p>
        </w:tc>
      </w:tr>
      <w:tr>
        <w:tblPrEx>
          <w:tblCellMar>
            <w:top w:w="0" w:type="dxa"/>
            <w:left w:w="108" w:type="dxa"/>
            <w:bottom w:w="0" w:type="dxa"/>
            <w:right w:w="108" w:type="dxa"/>
          </w:tblCellMar>
        </w:tblPrEx>
        <w:trPr>
          <w:trHeight w:val="47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11.9380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11.9380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11.9380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11.9380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7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868"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为了提高永定河丰台段管护水平，利用技防手段及时发现非法捕鱼、违规游泳等涉水危险行为，保障湖区游客及水利设施运行安全，我所于2012年在园博湖、园博湿地、晓月湖、宛平湖及左堤下游堤顶路范围安装了120处视频监控探头，并在园博湿地和晓月湖建立了两处视频监控室。为保障监控系统正常运行，需全年对监控系统进行定期维护保养，对不可预见的故障及损坏设备进行维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tabs>
                <w:tab w:val="left" w:pos="958"/>
              </w:tabs>
              <w:spacing w:line="240" w:lineRule="exact"/>
              <w:jc w:val="left"/>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为了提高永定河丰台段管护水平，利用技防手段及时发现非法捕鱼、违规游泳等涉水危险行为，保障湖区游客及水利设施运行安全，我所于2012年在园博湖、园博湿地、晓月湖、宛平湖及左堤下游堤顶路范围安装了120处视频监控探头，并在园博湿地和晓月湖建立了两处视频监控室。为保障监控系统正常运行，需全年对监控系统进行定期维护保养，对不可预见的故障及损坏设备进行维修。</w:t>
            </w:r>
          </w:p>
        </w:tc>
      </w:tr>
      <w:tr>
        <w:tblPrEx>
          <w:tblCellMar>
            <w:top w:w="0" w:type="dxa"/>
            <w:left w:w="108" w:type="dxa"/>
            <w:bottom w:w="0" w:type="dxa"/>
            <w:right w:w="108" w:type="dxa"/>
          </w:tblCellMar>
        </w:tblPrEx>
        <w:trPr>
          <w:trHeight w:val="74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val="en-US" w:eastAsia="zh-CN"/>
              </w:rPr>
              <w:t>数据维护数量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数据差错率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系统故障修复率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3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系统验收合格率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3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系统正常运行率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2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终端无故障运行率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p>
        </w:tc>
      </w:tr>
      <w:tr>
        <w:tblPrEx>
          <w:tblCellMar>
            <w:top w:w="0" w:type="dxa"/>
            <w:left w:w="108" w:type="dxa"/>
            <w:bottom w:w="0" w:type="dxa"/>
            <w:right w:w="108" w:type="dxa"/>
          </w:tblCellMar>
        </w:tblPrEx>
        <w:trPr>
          <w:trHeight w:val="4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故障应急响应时间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60分钟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60分钟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故障修复时间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6小时</w:t>
            </w:r>
          </w:p>
          <w:p>
            <w:pPr>
              <w:widowControl/>
              <w:spacing w:line="240" w:lineRule="exact"/>
              <w:jc w:val="center"/>
              <w:rPr>
                <w:rFonts w:hint="eastAsia"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硬件设备巡检频率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硬件使用率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系统利用率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662"/>
        <w:gridCol w:w="1192"/>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2024年园博湖、晓月湖、宛平湖及园博湿地水利设施沉降观测费</w:t>
            </w:r>
          </w:p>
        </w:tc>
      </w:tr>
      <w:tr>
        <w:tblPrEx>
          <w:tblCellMar>
            <w:top w:w="0" w:type="dxa"/>
            <w:left w:w="108" w:type="dxa"/>
            <w:bottom w:w="0" w:type="dxa"/>
            <w:right w:w="108" w:type="dxa"/>
          </w:tblCellMar>
        </w:tblPrEx>
        <w:trPr>
          <w:trHeight w:val="52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7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19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园博湖占地246万平米，水面面积115万平米；宛平湖、晓月湖占地145.73万平米，水面面积111.78万平米；园博湿地占地37.5万平米，水面面积35.5万平米。</w:t>
            </w:r>
          </w:p>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总绩效目标是对园博湖、晓月湖、宛平湖及园博湿地的园路、水工建筑物等112个监测点位进行定期沉降观测工作，保障“三湖一湿地”水利设施运行安全、可控。</w:t>
            </w:r>
          </w:p>
          <w:p>
            <w:pPr>
              <w:widowControl/>
              <w:spacing w:line="240" w:lineRule="exact"/>
              <w:jc w:val="left"/>
              <w:rPr>
                <w:rFonts w:hint="eastAsia" w:ascii="仿宋_GB2312" w:hAnsi="宋体" w:eastAsia="仿宋_GB2312" w:cs="宋体"/>
                <w:kern w:val="0"/>
                <w:sz w:val="18"/>
                <w:szCs w:val="18"/>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tabs>
                <w:tab w:val="left" w:pos="253"/>
              </w:tabs>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ab/>
            </w:r>
            <w:r>
              <w:rPr>
                <w:rFonts w:hint="eastAsia" w:ascii="仿宋_GB2312" w:hAnsi="宋体" w:eastAsia="仿宋_GB2312" w:cs="宋体"/>
                <w:kern w:val="0"/>
                <w:sz w:val="18"/>
                <w:szCs w:val="18"/>
                <w:highlight w:val="none"/>
                <w:lang w:eastAsia="zh-CN"/>
              </w:rPr>
              <w:t>园博湖占地246万平米，水面面积115万平米；宛平湖、晓月湖占地145.73万平米，水面面积111.78万平米；园博湿地占地37.5万平米，水面面积35.5万平米。</w:t>
            </w:r>
          </w:p>
          <w:p>
            <w:pPr>
              <w:widowControl/>
              <w:tabs>
                <w:tab w:val="left" w:pos="253"/>
              </w:tabs>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总绩效目标是对园博湖、晓月湖、宛平湖及园博湿地的园路、水工建筑物等112个监测点位进行定期沉降观测工作，保障“三湖一湿地”水利设施运行安全、可控。</w:t>
            </w:r>
          </w:p>
          <w:p>
            <w:pPr>
              <w:widowControl/>
              <w:tabs>
                <w:tab w:val="left" w:pos="253"/>
              </w:tabs>
              <w:spacing w:line="240" w:lineRule="exact"/>
              <w:jc w:val="left"/>
              <w:rPr>
                <w:rFonts w:hint="eastAsia" w:ascii="仿宋_GB2312" w:hAnsi="宋体" w:eastAsia="仿宋_GB2312" w:cs="宋体"/>
                <w:kern w:val="0"/>
                <w:sz w:val="18"/>
                <w:szCs w:val="18"/>
                <w:highlight w:val="none"/>
                <w:lang w:eastAsia="zh-CN"/>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完成沉降观测点位监测数量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112个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完成沉降观测点位监测频次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点位沉降观测设备精度符合率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每月进行沉降观测，并在重点时期加密观测频次，每月观测1次、汛期（6-9月）每月2次，全年总次数达标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保障水利设施运行安全、可控率达标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工程勘察设计收费标准》（2002版），每日每组监测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2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2024年永定河丰台段堤顶路面垃圾、渣土清理费</w:t>
            </w:r>
          </w:p>
        </w:tc>
      </w:tr>
      <w:tr>
        <w:tblPrEx>
          <w:tblCellMar>
            <w:top w:w="0" w:type="dxa"/>
            <w:left w:w="108" w:type="dxa"/>
            <w:bottom w:w="0" w:type="dxa"/>
            <w:right w:w="108" w:type="dxa"/>
          </w:tblCellMar>
        </w:tblPrEx>
        <w:trPr>
          <w:trHeight w:val="50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9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600"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永定河丰台段堤防长度21.94公里，其中我所管理的9.06公里左堤路为一条双向行驶的社会道路。由于堤顶路功能的特殊性，道路沿线路灯稀少，夜间路面昏暗，常有不法分子在堤顶路范围倾倒渣土行为，严重影响堤防安全和车辆正常通行。根据北京市实施《中华人民共和国防洪法》办法的相关规定，需安排专人每日对堤顶路进行巡查，发现垃圾渣土及时清理。</w:t>
            </w:r>
          </w:p>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总绩效目标是保障堤顶路范围不存在乱倒垃圾、渣土现象，发现乱倒垃圾、渣土能够及时清理，及时恢复路面交通。</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永定河丰台段堤防长度21.94公里，其中我所管理的9.06公里左堤路为一条双向行驶的社会道路。由于堤顶路功能的特殊性，道路沿线路灯稀少，夜间路面昏暗，常有不法分子在堤顶路范围倾倒渣土行为，严重影响堤防安全和车辆正常通行。根据北京市实施《中华人民共和国防洪法》办法的相关规定，需安排专人每日对堤顶路进行巡查，发现垃圾渣土及时清理。</w:t>
            </w:r>
          </w:p>
          <w:p>
            <w:pPr>
              <w:widowControl/>
              <w:spacing w:line="240" w:lineRule="exact"/>
              <w:jc w:val="left"/>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总绩效目标是保障堤顶路范围不存在乱倒垃圾、渣土现象，发现乱倒垃圾、渣土能够及时清理，及时恢复路面交通。</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堤顶路范围整洁率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每日巡查人员数量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每日巡查堤顶路长度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9.06公里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9.06公里</w:t>
            </w:r>
          </w:p>
          <w:p>
            <w:pPr>
              <w:widowControl/>
              <w:spacing w:line="240" w:lineRule="exact"/>
              <w:jc w:val="center"/>
              <w:rPr>
                <w:rFonts w:hint="eastAsia" w:ascii="仿宋_GB2312" w:hAnsi="宋体" w:eastAsia="仿宋_GB2312" w:cs="宋体"/>
                <w:kern w:val="0"/>
                <w:szCs w:val="21"/>
                <w:highlight w:val="none"/>
                <w:lang w:val="en-US" w:eastAsia="zh-CN"/>
              </w:rPr>
            </w:pPr>
          </w:p>
          <w:p>
            <w:pPr>
              <w:widowControl/>
              <w:spacing w:line="240" w:lineRule="exact"/>
              <w:jc w:val="both"/>
              <w:rPr>
                <w:rFonts w:hint="default"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清理渣土用时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30分钟</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30分钟</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资金支出进度：截止11月30日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指标1：全年因渣土导致交通拥堵次数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875"/>
        <w:gridCol w:w="854"/>
        <w:gridCol w:w="1078"/>
        <w:gridCol w:w="935"/>
        <w:gridCol w:w="1107"/>
        <w:gridCol w:w="1065"/>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2024年永定河丰台段创建国家卫生区病媒生物防制工作经费</w:t>
            </w:r>
          </w:p>
        </w:tc>
      </w:tr>
      <w:tr>
        <w:tblPrEx>
          <w:tblCellMar>
            <w:top w:w="0" w:type="dxa"/>
            <w:left w:w="108" w:type="dxa"/>
            <w:bottom w:w="0" w:type="dxa"/>
            <w:right w:w="108" w:type="dxa"/>
          </w:tblCellMar>
        </w:tblPrEx>
        <w:trPr>
          <w:trHeight w:val="482" w:hRule="exact"/>
          <w:jc w:val="center"/>
        </w:trPr>
        <w:tc>
          <w:tcPr>
            <w:tcW w:w="14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97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4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445"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42</w:t>
            </w: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23"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56" w:hRule="exact"/>
          <w:jc w:val="center"/>
        </w:trPr>
        <w:tc>
          <w:tcPr>
            <w:tcW w:w="14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4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261"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4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50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84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按照《北京市丰台区水务局创建国家卫生区实施方案》要求，为落实好永定河丰台段创卫工作，根据区创卫办工作部署，我所需委托第三方专业公司对永定河丰台段进行病媒生物防制工作，主要对园博湖、园博湿地、晓月湖、宛平湖及下游河道重点区域进行蚊蝇、鼠蟑的消杀及监测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依据区创卫办下发的经费预算申报规定，蚊蝇防制每平米费用不超过0.4元，鼠蟑防制每平米费用不超过0.2元，并规定了蚊蝇防制监测为6轮次，鼠、蟑防制监测为4轮次的标准进行预算编制工作。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总绩效目标是对永定河丰台段进行蚊蝇、鼠蟑的消杀，通过对监测结果数据分析来检验防治措施，已达到病媒生物防制效果，满足规范要求。</w:t>
            </w:r>
          </w:p>
        </w:tc>
        <w:tc>
          <w:tcPr>
            <w:tcW w:w="360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按照《北京市丰台区水务局创建国家卫生区实施方案》要求，为落实好永定河丰台段创卫工作，根据区创卫办工作部署，我所需委托第三方专业公司对永定河丰台段进行病媒生物防制工作，主要对园博湖、园博湿地、晓月湖、宛平湖及下游河道重点区域进行蚊蝇、鼠蟑的消杀及监测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依据区创卫办下发的经费预算申报规定，蚊蝇防制每平米费用不超过0.4元，鼠蟑防制每平米费用不超过0.2元，并规定了蚊蝇防制监测为6轮次，鼠、蟑防制监测为4轮次的标准进行预算编制工作。</w:t>
            </w:r>
          </w:p>
          <w:p>
            <w:pPr>
              <w:widowControl/>
              <w:spacing w:line="240" w:lineRule="exact"/>
              <w:jc w:val="lef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rPr>
              <w:t>总绩效目标是对永定河丰台段进行蚊蝇、鼠蟑的消杀，通过对监测结果数据分析来检验防治措施，已达到病媒生物防制效果，满足规范要求。</w:t>
            </w:r>
          </w:p>
        </w:tc>
      </w:tr>
      <w:tr>
        <w:tblPrEx>
          <w:tblCellMar>
            <w:top w:w="0" w:type="dxa"/>
            <w:left w:w="108" w:type="dxa"/>
            <w:bottom w:w="0" w:type="dxa"/>
            <w:right w:w="108" w:type="dxa"/>
          </w:tblCellMar>
        </w:tblPrEx>
        <w:trPr>
          <w:trHeight w:val="65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8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2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蚊、蝇防制工作监测次数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鼠、蟑防制工作监测次数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lang w:eastAsia="zh-CN"/>
              </w:rPr>
            </w:pPr>
            <w:r>
              <w:rPr>
                <w:rFonts w:hint="eastAsia" w:ascii="仿宋_GB2312" w:hAnsi="宋体" w:eastAsia="仿宋_GB2312" w:cs="宋体"/>
                <w:color w:val="000000"/>
                <w:kern w:val="0"/>
                <w:sz w:val="16"/>
                <w:szCs w:val="16"/>
                <w:highlight w:val="none"/>
                <w:lang w:val="en-US" w:eastAsia="zh-CN"/>
              </w:rPr>
              <w:t>永定河丰台段防制面积</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6"/>
                <w:szCs w:val="16"/>
                <w:highlight w:val="none"/>
                <w:lang w:eastAsia="zh-CN"/>
              </w:rPr>
            </w:pPr>
            <w:r>
              <w:rPr>
                <w:rFonts w:hint="eastAsia" w:ascii="仿宋_GB2312" w:hAnsi="宋体" w:eastAsia="仿宋_GB2312" w:cs="宋体"/>
                <w:kern w:val="0"/>
                <w:sz w:val="16"/>
                <w:szCs w:val="16"/>
                <w:highlight w:val="none"/>
              </w:rPr>
              <w:t>190</w:t>
            </w:r>
            <w:r>
              <w:rPr>
                <w:rFonts w:hint="eastAsia" w:ascii="仿宋_GB2312" w:hAnsi="宋体" w:eastAsia="仿宋_GB2312" w:cs="宋体"/>
                <w:kern w:val="0"/>
                <w:sz w:val="16"/>
                <w:szCs w:val="16"/>
                <w:highlight w:val="none"/>
                <w:lang w:eastAsia="zh-CN"/>
              </w:rPr>
              <w:t>万平米</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6"/>
                <w:szCs w:val="16"/>
                <w:highlight w:val="none"/>
                <w:lang w:eastAsia="zh-CN"/>
              </w:rPr>
            </w:pPr>
            <w:r>
              <w:rPr>
                <w:rFonts w:hint="eastAsia" w:ascii="仿宋_GB2312" w:hAnsi="宋体" w:eastAsia="仿宋_GB2312" w:cs="宋体"/>
                <w:kern w:val="0"/>
                <w:sz w:val="16"/>
                <w:szCs w:val="16"/>
                <w:highlight w:val="none"/>
              </w:rPr>
              <w:t>190</w:t>
            </w:r>
            <w:r>
              <w:rPr>
                <w:rFonts w:hint="eastAsia" w:ascii="仿宋_GB2312" w:hAnsi="宋体" w:eastAsia="仿宋_GB2312" w:cs="宋体"/>
                <w:kern w:val="0"/>
                <w:sz w:val="16"/>
                <w:szCs w:val="16"/>
                <w:highlight w:val="none"/>
                <w:lang w:eastAsia="zh-CN"/>
              </w:rPr>
              <w:t>万平米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《病媒生物密度监测方法》，蚊、蝇防制达标率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《病媒生物密度监测方法》，鼠、蟑防制达标率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95%</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夏秋季节蚊蝇密集性高发，8-9月每月集中消杀轮数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10月-12月冬季灭鼠轮数</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资金支出进度：截止11月30日</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创卫范围内病媒生物密度降低率</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85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0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6"/>
                <w:szCs w:val="16"/>
                <w:highlight w:val="none"/>
              </w:rPr>
            </w:pPr>
            <w:r>
              <w:rPr>
                <w:rFonts w:hint="eastAsia" w:ascii="仿宋_GB2312" w:hAnsi="宋体" w:eastAsia="仿宋_GB2312" w:cs="宋体"/>
                <w:color w:val="000000"/>
                <w:kern w:val="0"/>
                <w:sz w:val="16"/>
                <w:szCs w:val="16"/>
                <w:highlight w:val="none"/>
              </w:rPr>
              <w:t>监测单位：每轮次</w:t>
            </w:r>
          </w:p>
        </w:tc>
        <w:tc>
          <w:tcPr>
            <w:tcW w:w="11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5000元</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99"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2024年永定河丰台段下游河道可燃物清理费</w:t>
            </w:r>
          </w:p>
        </w:tc>
      </w:tr>
      <w:tr>
        <w:tblPrEx>
          <w:tblCellMar>
            <w:top w:w="0" w:type="dxa"/>
            <w:left w:w="108" w:type="dxa"/>
            <w:bottom w:w="0" w:type="dxa"/>
            <w:right w:w="108" w:type="dxa"/>
          </w:tblCellMar>
        </w:tblPrEx>
        <w:trPr>
          <w:trHeight w:val="52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29.95953</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05"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25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下游河道范围为宛平湖末端燕化管架桥～区界（地铁房山线南侧与大兴、房山交界处），河道长约7公里，丰台段河道占地面积341万平米，其中区内平原造林面积54万平米，其他林地面积约占136万平米。由于其他林地未纳入平原造林管护范围，杂草丛生，存在较大安全隐患。对该范围内局部存在严重安全隐患范围进行杂草清理和外运。项目实施后，可减少下游河道内的绿化可燃物数量，降低局部火灾风险隐患。</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永定河丰台段下游河道范围为宛平湖末端燕化管架桥～区界（地铁房山线南侧与大兴、房山交界处），河道长约7公里，丰台段河道占地面积341万平米，其中区内平原造林面积54万平米，其他林地面积约占136万平米。由于其他林地未纳入平原造林管护范围，杂草丛生，存在较大安全隐患。对该范围内局部存在严重安全隐患范围进行杂草清理和外运。项目实施后，可减少下游河道内的绿化可燃物数量，降低局部火灾风险隐患。</w:t>
            </w:r>
          </w:p>
        </w:tc>
      </w:tr>
      <w:tr>
        <w:tblPrEx>
          <w:tblCellMar>
            <w:top w:w="0" w:type="dxa"/>
            <w:left w:w="108" w:type="dxa"/>
            <w:bottom w:w="0" w:type="dxa"/>
            <w:right w:w="108" w:type="dxa"/>
          </w:tblCellMar>
        </w:tblPrEx>
        <w:trPr>
          <w:trHeight w:val="675"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林木可燃物清理面积</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85000平米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85000平米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林木可燃物清理次数</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采取砍伐残枝、防火带清理等措施，绿化清理质量的达标率</w:t>
            </w:r>
          </w:p>
        </w:tc>
        <w:tc>
          <w:tcPr>
            <w:tcW w:w="849" w:type="dxa"/>
            <w:tcBorders>
              <w:top w:val="single" w:color="auto" w:sz="4" w:space="0"/>
              <w:left w:val="nil"/>
              <w:bottom w:val="single" w:color="auto" w:sz="4" w:space="0"/>
              <w:right w:val="single" w:color="auto" w:sz="4" w:space="0"/>
            </w:tcBorders>
            <w:noWrap w:val="0"/>
            <w:vAlign w:val="center"/>
          </w:tcPr>
          <w:p>
            <w:pPr>
              <w:widowControl/>
              <w:tabs>
                <w:tab w:val="left" w:pos="202"/>
              </w:tabs>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ab/>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支出进度：截止11月30日</w:t>
            </w:r>
            <w:bookmarkStart w:id="2" w:name="_GoBack"/>
            <w:bookmarkEnd w:id="2"/>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指标1：通过减少下游河道内的绿化可燃物数量，降低火灾风险隐患率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指标1：依据《北京市水利工程维修养护预算定额》，每平米年清理费用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2024年丰台区永定河管理所防汛库房修缮费</w:t>
            </w:r>
          </w:p>
        </w:tc>
      </w:tr>
      <w:tr>
        <w:tblPrEx>
          <w:tblCellMar>
            <w:top w:w="0" w:type="dxa"/>
            <w:left w:w="108" w:type="dxa"/>
            <w:bottom w:w="0" w:type="dxa"/>
            <w:right w:w="108" w:type="dxa"/>
          </w:tblCellMar>
        </w:tblPrEx>
        <w:trPr>
          <w:trHeight w:val="52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lang w:eastAsia="zh-CN"/>
              </w:rPr>
              <w:t>北京市</w:t>
            </w:r>
            <w:r>
              <w:rPr>
                <w:rFonts w:hint="eastAsia" w:ascii="仿宋_GB2312" w:hAnsi="宋体" w:eastAsia="仿宋_GB2312" w:cs="宋体"/>
                <w:kern w:val="0"/>
                <w:szCs w:val="21"/>
              </w:rPr>
              <w:t>丰台区永定河管理所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28.0457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28.0457</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92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6"/>
                <w:szCs w:val="16"/>
                <w:highlight w:val="none"/>
              </w:rPr>
            </w:pPr>
            <w:r>
              <w:rPr>
                <w:rFonts w:hint="eastAsia" w:ascii="仿宋_GB2312" w:hAnsi="宋体" w:eastAsia="仿宋_GB2312" w:cs="宋体"/>
                <w:kern w:val="0"/>
                <w:sz w:val="16"/>
                <w:szCs w:val="16"/>
                <w:highlight w:val="none"/>
                <w:lang w:val="en-US" w:eastAsia="zh-CN"/>
              </w:rPr>
              <w:t>丰台区永定河管理所防汛库房坐落于管理所院内南侧，库房建筑面积620平米（长31米、宽20米）。由于库房顶面经日晒雨淋，年久老化，局部漏雨严重，今年汛期的强降雨，导致库房内部分物资受雨水浸泡，威胁抢险物资安全，存在较大隐患。</w:t>
            </w:r>
            <w:r>
              <w:rPr>
                <w:rFonts w:hint="eastAsia" w:ascii="仿宋_GB2312" w:hAnsi="宋体" w:eastAsia="仿宋_GB2312" w:cs="宋体"/>
                <w:kern w:val="0"/>
                <w:sz w:val="16"/>
                <w:szCs w:val="16"/>
                <w:highlight w:val="none"/>
                <w:lang w:val="en-US" w:eastAsia="zh-CN"/>
              </w:rPr>
              <w:br w:type="textWrapping"/>
            </w:r>
            <w:r>
              <w:rPr>
                <w:rFonts w:hint="eastAsia" w:ascii="仿宋_GB2312" w:hAnsi="宋体" w:eastAsia="仿宋_GB2312" w:cs="宋体"/>
                <w:kern w:val="0"/>
                <w:sz w:val="16"/>
                <w:szCs w:val="16"/>
                <w:highlight w:val="none"/>
                <w:lang w:val="en-US" w:eastAsia="zh-CN"/>
              </w:rPr>
              <w:t>计划今年下汛后对院内防汛库房屋顶进行修缮，在原屋顶上部结构位置，采用10cm厚防火挤塑聚酯板材质施做防火保温层；再用方管进行骨架支撑和主副梁施作，最后在方钢骨架上铺设树脂瓦屋顶，并用发泡胶进行填缝处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 w:val="16"/>
                <w:szCs w:val="16"/>
                <w:highlight w:val="none"/>
                <w:lang w:val="en-US" w:eastAsia="zh-CN"/>
              </w:rPr>
            </w:pPr>
            <w:r>
              <w:rPr>
                <w:rFonts w:hint="eastAsia" w:ascii="仿宋_GB2312" w:hAnsi="宋体" w:eastAsia="仿宋_GB2312" w:cs="宋体"/>
                <w:kern w:val="0"/>
                <w:sz w:val="16"/>
                <w:szCs w:val="16"/>
                <w:highlight w:val="none"/>
                <w:lang w:val="en-US" w:eastAsia="zh-CN"/>
              </w:rPr>
              <w:t>丰台区永定河管理所防汛库房坐落于管理所院内南侧，库房建筑面积620平米（长31米、宽20米）。由于库房顶面经日晒雨淋，年久老化，局部漏雨严重，今年汛期的强降雨，导致库房内部分物资受雨水浸泡，威胁抢险物资安全，存在较大隐患。</w:t>
            </w:r>
            <w:r>
              <w:rPr>
                <w:rFonts w:hint="eastAsia" w:ascii="仿宋_GB2312" w:hAnsi="宋体" w:eastAsia="仿宋_GB2312" w:cs="宋体"/>
                <w:kern w:val="0"/>
                <w:sz w:val="16"/>
                <w:szCs w:val="16"/>
                <w:highlight w:val="none"/>
                <w:lang w:val="en-US" w:eastAsia="zh-CN"/>
              </w:rPr>
              <w:br w:type="textWrapping"/>
            </w:r>
            <w:r>
              <w:rPr>
                <w:rFonts w:hint="eastAsia" w:ascii="仿宋_GB2312" w:hAnsi="宋体" w:eastAsia="仿宋_GB2312" w:cs="宋体"/>
                <w:kern w:val="0"/>
                <w:sz w:val="16"/>
                <w:szCs w:val="16"/>
                <w:highlight w:val="none"/>
                <w:lang w:val="en-US" w:eastAsia="zh-CN"/>
              </w:rPr>
              <w:t>计划今年下汛后对院内防汛库房屋顶进行修缮，在原屋顶上部结构位置，采用10cm厚防火挤塑聚酯板材质施做防火保温层；再用方管进行骨架支撑和主副梁施作，最后在方钢骨架上铺设树脂瓦屋顶，并用发泡胶进行填缝处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防火挤塑聚酯板厚度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0.1</w:t>
            </w:r>
            <w:r>
              <w:rPr>
                <w:rFonts w:hint="eastAsia" w:ascii="仿宋_GB2312" w:hAnsi="宋体" w:eastAsia="仿宋_GB2312" w:cs="宋体"/>
                <w:kern w:val="0"/>
                <w:szCs w:val="21"/>
                <w:highlight w:val="none"/>
                <w:lang w:eastAsia="zh-CN"/>
              </w:rPr>
              <w:t>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0.1</w:t>
            </w:r>
            <w:r>
              <w:rPr>
                <w:rFonts w:hint="eastAsia" w:ascii="仿宋_GB2312" w:hAnsi="宋体" w:eastAsia="仿宋_GB2312" w:cs="宋体"/>
                <w:kern w:val="0"/>
                <w:szCs w:val="21"/>
                <w:highlight w:val="none"/>
                <w:lang w:eastAsia="zh-CN"/>
              </w:rPr>
              <w:t>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屋顶修缮面积</w:t>
            </w:r>
            <w:r>
              <w:rPr>
                <w:rFonts w:hint="eastAsia" w:ascii="仿宋_GB2312" w:hAnsi="宋体" w:eastAsia="仿宋_GB2312" w:cs="宋体"/>
                <w:color w:val="000000"/>
                <w:kern w:val="0"/>
                <w:szCs w:val="21"/>
                <w:highlight w:val="none"/>
                <w:lang w:val="en-US" w:eastAsia="zh-CN"/>
              </w:rPr>
              <w:t>屋顶修缮面积</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620平米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620平米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采取龙骨支撑和铺设树脂瓦屋顶等措施，满足屋顶防雨质量的达标率</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90</w:t>
            </w: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90</w:t>
            </w: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支出进度：截止11月30日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100</w:t>
            </w: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100</w:t>
            </w: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消除屋顶漏雨隐患率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依据《建设工程工程量清单计价规范》，每平米年费用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452.35</w:t>
            </w:r>
            <w:r>
              <w:rPr>
                <w:rFonts w:hint="eastAsia" w:ascii="仿宋_GB2312" w:hAnsi="宋体" w:eastAsia="仿宋_GB2312" w:cs="宋体"/>
                <w:kern w:val="0"/>
                <w:szCs w:val="21"/>
                <w:highlight w:val="none"/>
                <w:lang w:eastAsia="zh-CN"/>
              </w:rPr>
              <w:t>元</w:t>
            </w:r>
            <w:r>
              <w:rPr>
                <w:rFonts w:hint="eastAsia" w:ascii="仿宋_GB2312" w:hAnsi="宋体" w:eastAsia="仿宋_GB2312" w:cs="宋体"/>
                <w:kern w:val="0"/>
                <w:szCs w:val="21"/>
                <w:highlight w:val="none"/>
                <w:lang w:val="en-US" w:eastAsia="zh-CN"/>
              </w:rPr>
              <w:t>/平米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452.35</w:t>
            </w:r>
            <w:r>
              <w:rPr>
                <w:rFonts w:hint="eastAsia" w:ascii="仿宋_GB2312" w:hAnsi="宋体" w:eastAsia="仿宋_GB2312" w:cs="宋体"/>
                <w:kern w:val="0"/>
                <w:szCs w:val="21"/>
                <w:highlight w:val="none"/>
                <w:lang w:eastAsia="zh-CN"/>
              </w:rPr>
              <w:t>元</w:t>
            </w:r>
            <w:r>
              <w:rPr>
                <w:rFonts w:hint="eastAsia" w:ascii="仿宋_GB2312" w:hAnsi="宋体" w:eastAsia="仿宋_GB2312" w:cs="宋体"/>
                <w:kern w:val="0"/>
                <w:szCs w:val="21"/>
                <w:highlight w:val="none"/>
                <w:lang w:val="en-US" w:eastAsia="zh-CN"/>
              </w:rPr>
              <w:t>/平米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4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480" w:lineRule="exact"/>
        <w:rPr>
          <w:rFonts w:hint="eastAsia" w:ascii="方正小标宋简体" w:eastAsia="方正小标宋简体"/>
          <w:sz w:val="36"/>
          <w:szCs w:val="36"/>
        </w:rPr>
      </w:pPr>
      <w:r>
        <w:rPr>
          <w:rFonts w:hint="eastAsia" w:ascii="方正小标宋简体" w:eastAsia="方正小标宋简体"/>
          <w:sz w:val="36"/>
          <w:szCs w:val="36"/>
        </w:rPr>
        <w:t xml:space="preserve">               </w:t>
      </w: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宋体" w:cs="宋体"/>
                <w:color w:val="000000"/>
                <w:kern w:val="0"/>
                <w:sz w:val="20"/>
              </w:rPr>
              <w:t>2024年永定河管理所部门运转聘用人员经费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w:t>
            </w:r>
            <w:r>
              <w:rPr>
                <w:rFonts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w:t>
            </w:r>
            <w:r>
              <w:rPr>
                <w:rFonts w:ascii="仿宋_GB2312" w:hAnsi="宋体" w:eastAsia="仿宋_GB2312" w:cs="宋体"/>
                <w:kern w:val="0"/>
                <w:szCs w:val="21"/>
              </w:rPr>
              <w:t>永定河管理所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10.2024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3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spacing w:line="360" w:lineRule="auto"/>
              <w:ind w:firstLine="645"/>
              <w:rPr>
                <w:rFonts w:ascii="宋体" w:hAnsi="宋体" w:cs="宋体"/>
                <w:color w:val="000000"/>
                <w:kern w:val="0"/>
                <w:sz w:val="18"/>
                <w:szCs w:val="18"/>
              </w:rPr>
            </w:pPr>
            <w:r>
              <w:rPr>
                <w:rFonts w:hint="eastAsia" w:ascii="宋体" w:hAnsi="宋体" w:cs="宋体"/>
                <w:color w:val="000000"/>
                <w:kern w:val="0"/>
                <w:sz w:val="18"/>
                <w:szCs w:val="18"/>
              </w:rPr>
              <w:t>为了保障202</w:t>
            </w:r>
            <w:r>
              <w:rPr>
                <w:rFonts w:ascii="宋体" w:hAnsi="宋体" w:cs="宋体"/>
                <w:color w:val="000000"/>
                <w:kern w:val="0"/>
                <w:sz w:val="18"/>
                <w:szCs w:val="18"/>
              </w:rPr>
              <w:t>4</w:t>
            </w:r>
            <w:r>
              <w:rPr>
                <w:rFonts w:hint="eastAsia" w:ascii="宋体" w:hAnsi="宋体" w:cs="宋体"/>
                <w:color w:val="000000"/>
                <w:kern w:val="0"/>
                <w:sz w:val="18"/>
                <w:szCs w:val="18"/>
              </w:rPr>
              <w:t>年度单位日常安全及环境卫生工作共聘用临时工两名：分别负责传达室的安全值守及办公区域内的安全巡查工作和办公区域内的环境清洁及垃圾清倒工作。</w:t>
            </w:r>
          </w:p>
          <w:p>
            <w:pPr>
              <w:widowControl/>
              <w:spacing w:line="240" w:lineRule="exact"/>
              <w:jc w:val="center"/>
              <w:rPr>
                <w:rFonts w:hint="eastAsia"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noWrap w:val="0"/>
            <w:vAlign w:val="center"/>
          </w:tcPr>
          <w:p>
            <w:pPr>
              <w:spacing w:line="360" w:lineRule="auto"/>
              <w:ind w:firstLine="645"/>
              <w:rPr>
                <w:rFonts w:ascii="宋体" w:hAnsi="宋体" w:cs="宋体"/>
                <w:color w:val="000000"/>
                <w:kern w:val="0"/>
                <w:sz w:val="18"/>
                <w:szCs w:val="18"/>
              </w:rPr>
            </w:pPr>
            <w:r>
              <w:rPr>
                <w:rFonts w:hint="eastAsia" w:ascii="宋体" w:hAnsi="宋体" w:cs="宋体"/>
                <w:color w:val="000000"/>
                <w:kern w:val="0"/>
                <w:sz w:val="18"/>
                <w:szCs w:val="18"/>
              </w:rPr>
              <w:t>为了保障202</w:t>
            </w:r>
            <w:r>
              <w:rPr>
                <w:rFonts w:ascii="宋体" w:hAnsi="宋体" w:cs="宋体"/>
                <w:color w:val="000000"/>
                <w:kern w:val="0"/>
                <w:sz w:val="18"/>
                <w:szCs w:val="18"/>
              </w:rPr>
              <w:t>4</w:t>
            </w:r>
            <w:r>
              <w:rPr>
                <w:rFonts w:hint="eastAsia" w:ascii="宋体" w:hAnsi="宋体" w:cs="宋体"/>
                <w:color w:val="000000"/>
                <w:kern w:val="0"/>
                <w:sz w:val="18"/>
                <w:szCs w:val="18"/>
              </w:rPr>
              <w:t>年度单位日常安全及环境卫生工作共聘用临时工两名：分别负责传达室的安全值守及办公区域内的安全巡查工作和办公区域内的环境清洁及垃圾清倒工作。</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27"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聘用人员数量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0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环境整洁、安全保障到位率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6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聘用人员的服务周期</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35"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对部门业务或整体事业发展的正面影响</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4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经济成本指标</w:t>
            </w:r>
          </w:p>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right w:val="single" w:color="auto" w:sz="4" w:space="0"/>
            </w:tcBorders>
            <w:noWrap w:val="0"/>
            <w:vAlign w:val="center"/>
          </w:tcPr>
          <w:p>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w:t>
            </w:r>
            <w:r>
              <w:rPr>
                <w:rFonts w:ascii="仿宋_GB2312" w:hAnsi="宋体" w:eastAsia="仿宋_GB2312" w:cs="宋体"/>
                <w:color w:val="000000"/>
                <w:kern w:val="0"/>
                <w:szCs w:val="21"/>
              </w:rPr>
              <w:t>聘用成本，每人每天</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140</w:t>
            </w:r>
            <w:r>
              <w:rPr>
                <w:rFonts w:hint="eastAsia" w:ascii="仿宋_GB2312" w:hAnsi="宋体" w:eastAsia="仿宋_GB2312" w:cs="宋体"/>
                <w:kern w:val="0"/>
                <w:szCs w:val="21"/>
              </w:rPr>
              <w:t>元/天</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140元/天</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收益对象满意度</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r>
        <w:rPr>
          <w:rFonts w:hint="eastAsia" w:ascii="方正小标宋简体" w:eastAsia="方正小标宋简体"/>
          <w:sz w:val="36"/>
          <w:szCs w:val="36"/>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82"/>
    <w:rsid w:val="000D1DFB"/>
    <w:rsid w:val="00167885"/>
    <w:rsid w:val="00257126"/>
    <w:rsid w:val="002C18DA"/>
    <w:rsid w:val="003435ED"/>
    <w:rsid w:val="0045622B"/>
    <w:rsid w:val="00512C82"/>
    <w:rsid w:val="00843937"/>
    <w:rsid w:val="009D58D3"/>
    <w:rsid w:val="00A1570F"/>
    <w:rsid w:val="00AD2227"/>
    <w:rsid w:val="00CC5B44"/>
    <w:rsid w:val="00CC6BA7"/>
    <w:rsid w:val="00CE3760"/>
    <w:rsid w:val="00CE49C2"/>
    <w:rsid w:val="00DC42CD"/>
    <w:rsid w:val="00DF4CEA"/>
    <w:rsid w:val="00EE08AF"/>
    <w:rsid w:val="00FF0699"/>
    <w:rsid w:val="01E46E79"/>
    <w:rsid w:val="02151C65"/>
    <w:rsid w:val="063B36C5"/>
    <w:rsid w:val="09D10D0C"/>
    <w:rsid w:val="0A873AA4"/>
    <w:rsid w:val="0AB2355F"/>
    <w:rsid w:val="0D283E20"/>
    <w:rsid w:val="0EE73ADE"/>
    <w:rsid w:val="0EED5C97"/>
    <w:rsid w:val="0F090D77"/>
    <w:rsid w:val="0F510E84"/>
    <w:rsid w:val="10A0610E"/>
    <w:rsid w:val="110657E2"/>
    <w:rsid w:val="129B5030"/>
    <w:rsid w:val="156F30C1"/>
    <w:rsid w:val="15BE6D04"/>
    <w:rsid w:val="177A4762"/>
    <w:rsid w:val="17B664D0"/>
    <w:rsid w:val="1BAE524B"/>
    <w:rsid w:val="1D1A54D8"/>
    <w:rsid w:val="1DFE19D4"/>
    <w:rsid w:val="1E5633A0"/>
    <w:rsid w:val="1F944D1C"/>
    <w:rsid w:val="1FF34C1C"/>
    <w:rsid w:val="21302101"/>
    <w:rsid w:val="23722EFB"/>
    <w:rsid w:val="23DA4D78"/>
    <w:rsid w:val="249B69A3"/>
    <w:rsid w:val="24ED0114"/>
    <w:rsid w:val="25ED3450"/>
    <w:rsid w:val="271850DE"/>
    <w:rsid w:val="2A037B5C"/>
    <w:rsid w:val="2A860F1A"/>
    <w:rsid w:val="2AEC60E0"/>
    <w:rsid w:val="2D1D7C1B"/>
    <w:rsid w:val="2DA52FC1"/>
    <w:rsid w:val="2E985887"/>
    <w:rsid w:val="2F98454E"/>
    <w:rsid w:val="30A732D3"/>
    <w:rsid w:val="314709B3"/>
    <w:rsid w:val="31A418B3"/>
    <w:rsid w:val="31A92452"/>
    <w:rsid w:val="327700AB"/>
    <w:rsid w:val="32E85583"/>
    <w:rsid w:val="34170ED4"/>
    <w:rsid w:val="357C0E5A"/>
    <w:rsid w:val="35987478"/>
    <w:rsid w:val="36F602EC"/>
    <w:rsid w:val="37550E2C"/>
    <w:rsid w:val="39015693"/>
    <w:rsid w:val="395A1E04"/>
    <w:rsid w:val="3BFF2647"/>
    <w:rsid w:val="3C637435"/>
    <w:rsid w:val="3EB45E12"/>
    <w:rsid w:val="408A17C8"/>
    <w:rsid w:val="414E0586"/>
    <w:rsid w:val="456F6AB2"/>
    <w:rsid w:val="45A937DA"/>
    <w:rsid w:val="45FD15B8"/>
    <w:rsid w:val="469F632D"/>
    <w:rsid w:val="47E20AA5"/>
    <w:rsid w:val="4812057A"/>
    <w:rsid w:val="4A6E077F"/>
    <w:rsid w:val="4C3520B5"/>
    <w:rsid w:val="4C4B499E"/>
    <w:rsid w:val="4E271EFD"/>
    <w:rsid w:val="4E617732"/>
    <w:rsid w:val="5228027C"/>
    <w:rsid w:val="529F18D7"/>
    <w:rsid w:val="539719B0"/>
    <w:rsid w:val="56725F1B"/>
    <w:rsid w:val="57296967"/>
    <w:rsid w:val="5D143CB0"/>
    <w:rsid w:val="5D1A254C"/>
    <w:rsid w:val="5E53366D"/>
    <w:rsid w:val="5F572A70"/>
    <w:rsid w:val="600D3287"/>
    <w:rsid w:val="60235A85"/>
    <w:rsid w:val="60BD26C3"/>
    <w:rsid w:val="61BC64F7"/>
    <w:rsid w:val="645B3F66"/>
    <w:rsid w:val="65CF333A"/>
    <w:rsid w:val="662C1A27"/>
    <w:rsid w:val="665435C4"/>
    <w:rsid w:val="6665550D"/>
    <w:rsid w:val="66B5280F"/>
    <w:rsid w:val="686A1321"/>
    <w:rsid w:val="69B51C86"/>
    <w:rsid w:val="6D173DA1"/>
    <w:rsid w:val="6D544977"/>
    <w:rsid w:val="6F56365B"/>
    <w:rsid w:val="6F5D4086"/>
    <w:rsid w:val="6FFD8E87"/>
    <w:rsid w:val="719806FD"/>
    <w:rsid w:val="71EA7F65"/>
    <w:rsid w:val="73132043"/>
    <w:rsid w:val="746133BA"/>
    <w:rsid w:val="758F7D16"/>
    <w:rsid w:val="78570483"/>
    <w:rsid w:val="78610262"/>
    <w:rsid w:val="79B44116"/>
    <w:rsid w:val="79C943F0"/>
    <w:rsid w:val="7A243082"/>
    <w:rsid w:val="7C855F26"/>
    <w:rsid w:val="7C917EEC"/>
    <w:rsid w:val="7D4B53CB"/>
    <w:rsid w:val="7D6C75A0"/>
    <w:rsid w:val="7D7D6564"/>
    <w:rsid w:val="7DFDEB09"/>
    <w:rsid w:val="7FEBA0FD"/>
    <w:rsid w:val="7FFE9ECB"/>
    <w:rsid w:val="AB7EC7C0"/>
    <w:rsid w:val="CEDF7F49"/>
    <w:rsid w:val="D8FE4FBF"/>
    <w:rsid w:val="DFFD4B51"/>
    <w:rsid w:val="E3F679B1"/>
    <w:rsid w:val="F7F5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9"/>
    <w:unhideWhenUsed/>
    <w:uiPriority w:val="99"/>
    <w:rPr>
      <w:rFonts w:eastAsia="宋体"/>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rFonts w:ascii="Calibri" w:hAnsi="Calibri" w:eastAsia="宋体" w:cs="Times New Roman"/>
      <w:sz w:val="18"/>
      <w:szCs w:val="18"/>
    </w:r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批注框文本 字符"/>
    <w:link w:val="2"/>
    <w:semiHidden/>
    <w:uiPriority w:val="99"/>
    <w:rPr>
      <w:rFonts w:ascii="Times New Roman" w:hAnsi="Times New Roman" w:eastAsia="宋体" w:cs="Times New Roman"/>
      <w:kern w:val="2"/>
      <w:sz w:val="18"/>
      <w:szCs w:val="18"/>
    </w:rPr>
  </w:style>
  <w:style w:type="character" w:customStyle="1" w:styleId="10">
    <w:name w:val="页脚 字符"/>
    <w:link w:val="3"/>
    <w:semiHidden/>
    <w:uiPriority w:val="99"/>
    <w:rPr>
      <w:rFonts w:ascii="Calibri" w:hAnsi="Calibri" w:eastAsia="宋体" w:cs="Times New Roman"/>
      <w:sz w:val="18"/>
      <w:szCs w:val="18"/>
    </w:rPr>
  </w:style>
  <w:style w:type="character" w:customStyle="1" w:styleId="11">
    <w:name w:val="页眉 字符"/>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14085</Words>
  <Characters>16467</Characters>
  <Lines>0</Lines>
  <Paragraphs>0</Paragraphs>
  <TotalTime>17</TotalTime>
  <ScaleCrop>false</ScaleCrop>
  <LinksUpToDate>false</LinksUpToDate>
  <CharactersWithSpaces>17725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2025-06-24T06:03:00Z</dcterms:created>
  <dc:creator>Administrator</dc:creator>
  <cp:lastModifiedBy>Administrator</cp:lastModifiedBy>
  <dcterms:modified xsi:type="dcterms:W3CDTF">2025-12-11T07:22:35Z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